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GetiDone Product Requirements Document (PRD)</w:t>
      </w:r>
    </w:p>
    <w:p>
      <w:pPr>
        <w:jc w:val="center"/>
      </w:pPr>
      <w:r>
        <w:t>MVP v1 + v2 Roadmap</w:t>
      </w:r>
    </w:p>
    <w:p>
      <w:pPr>
        <w:pStyle w:val="Heading2"/>
      </w:pPr>
      <w:r>
        <w:t>1. Executive Summary</w:t>
      </w:r>
    </w:p>
    <w:p>
      <w:r>
        <w:t>GetiDone is a trust-first freelance marketplace designed to solve fraud, low-quality hiring, fake freelancer identities, payment insecurity, and poor reputation systems common in traditional gig platforms.</w:t>
      </w:r>
    </w:p>
    <w:p>
      <w:pPr>
        <w:pStyle w:val="Heading2"/>
      </w:pPr>
      <w:r>
        <w:t>2. Product Vision</w:t>
      </w:r>
    </w:p>
    <w:p>
      <w:r>
        <w:t>To build the most trusted freelance marketplace where visibility and growth are earned through verified identity, reliability, and consistent delivery performance.</w:t>
      </w:r>
    </w:p>
    <w:p>
      <w:pPr>
        <w:pStyle w:val="Heading2"/>
      </w:pPr>
      <w:r>
        <w:t>3. Problem Statement</w:t>
      </w:r>
    </w:p>
    <w:p>
      <w:r>
        <w:t>Traditional freelance marketplaces suffer from fake freelancer accounts, poor trust systems, unverified experience claims, payment disputes, low hiring confidence, spam bidding, and weak reputation systems.</w:t>
      </w:r>
    </w:p>
    <w:p>
      <w:pPr>
        <w:pStyle w:val="Heading2"/>
      </w:pPr>
      <w:r>
        <w:t>4. Proposed Solution</w:t>
      </w:r>
    </w:p>
    <w:p>
      <w:r>
        <w:t>GetiDone introduces mandatory KYC verification, escrow-based payments, transparent performance ranking, verified portfolio generation, AI-assisted hiring intelligence, and fraud detection systems.</w:t>
      </w:r>
    </w:p>
    <w:p>
      <w:pPr>
        <w:pStyle w:val="Heading2"/>
      </w:pPr>
      <w:r>
        <w:t>5. Product Objectives</w:t>
      </w:r>
    </w:p>
    <w:p>
      <w:r>
        <w:t>MVP v1 focuses on launching the core marketplace with escrow and trust systems. MVP v2 expands into AI-assisted workflows, analytics, fraud monitoring, and referral systems.</w:t>
      </w:r>
    </w:p>
    <w:p>
      <w:pPr>
        <w:pStyle w:val="Heading2"/>
      </w:pPr>
      <w:r>
        <w:t>6. User Types</w:t>
      </w:r>
    </w:p>
    <w:p>
      <w:r>
        <w:t>The platform supports Freelancers, Clients, and Admins with role-specific capabilities and permissions.</w:t>
      </w:r>
    </w:p>
    <w:p>
      <w:pPr>
        <w:pStyle w:val="Heading2"/>
      </w:pPr>
      <w:r>
        <w:t>7. Core Features</w:t>
      </w:r>
    </w:p>
    <w:p>
      <w:r>
        <w:t>Core features include authentication, KYC verification, job marketplace, escrow payments, Done Score ranking system, reviews, AI assistance, portfolio automation, and admin management.</w:t>
      </w:r>
    </w:p>
    <w:p>
      <w:pPr>
        <w:pStyle w:val="Heading2"/>
      </w:pPr>
      <w:r>
        <w:t>8. Functional Requirements</w:t>
      </w:r>
    </w:p>
    <w:p>
      <w:r>
        <w:t>The platform requires secure authentication, KYC validation, job workflows, escrow management, AI-assisted matching, review systems, and scalable backend services.</w:t>
      </w:r>
    </w:p>
    <w:p>
      <w:pPr>
        <w:pStyle w:val="Heading2"/>
      </w:pPr>
      <w:r>
        <w:t>9. AI Features</w:t>
      </w:r>
    </w:p>
    <w:p>
      <w:r>
        <w:t>AI capabilities include portfolio summaries, sentiment analysis, skill tagging, smart matching, AI dispute assistance, and fraud behavior analysis.</w:t>
      </w:r>
    </w:p>
    <w:p>
      <w:pPr>
        <w:pStyle w:val="Heading2"/>
      </w:pPr>
      <w:r>
        <w:t>10. Technical Stack</w:t>
      </w:r>
    </w:p>
    <w:p>
      <w:r>
        <w:t>Frontend: Next.js | Backend: NestJS | Database: PostgreSQL | Cache: Redis | Search: Meilisearch | Payments: Stripe &amp; Paystack | KYC: Persona or SmileID</w:t>
      </w:r>
    </w:p>
    <w:p>
      <w:pPr>
        <w:pStyle w:val="Heading2"/>
      </w:pPr>
      <w:r>
        <w:t>11. Security Requirements</w:t>
      </w:r>
    </w:p>
    <w:p>
      <w:r>
        <w:t>Security controls include JWT authentication, encrypted KYC storage, role-based access control, API throttling, activity logging, fraud detection, and secure file validation.</w:t>
      </w:r>
    </w:p>
    <w:p>
      <w:pPr>
        <w:pStyle w:val="Heading2"/>
      </w:pPr>
      <w:r>
        <w:t>12. Release Phases</w:t>
      </w:r>
    </w:p>
    <w:p>
      <w:r>
        <w:t>Phase 1 focuses on the core marketplace, Phase 2 introduces trust and AI systems, and Phase 3 expands into analytics, enterprise-lite tools, and advanced fraud systems.</w:t>
      </w:r>
    </w:p>
    <w:p>
      <w:pPr>
        <w:pStyle w:val="Heading2"/>
      </w:pPr>
      <w:r>
        <w:t>13. Risks &amp; Dependencies</w:t>
      </w:r>
    </w:p>
    <w:p>
      <w:r>
        <w:t>Major risks include payment disputes, fraud attempts, AI inaccuracies, KYC friction, and marketplace imbalance. Dependencies include payment providers, AI infrastructure, and KYC vendors.</w:t>
      </w:r>
    </w:p>
    <w:p>
      <w:pPr>
        <w:pStyle w:val="Heading2"/>
      </w:pPr>
      <w:r>
        <w:t>14. Final Notes</w:t>
      </w:r>
    </w:p>
    <w:p>
      <w:r>
        <w:t>The success of GetiDone depends on strong trust systems, escrow integrity, reliable KYC verification, transparent ranking systems, and scalable infrastructure.</w:t>
      </w:r>
    </w:p>
    <w:p>
      <w:pPr>
        <w:pStyle w:val="Heading2"/>
      </w:pPr>
      <w:r>
        <w:t>MVP v1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Job Completion Rate</w:t>
            </w:r>
          </w:p>
        </w:tc>
        <w:tc>
          <w:tcPr>
            <w:tcW w:type="dxa" w:w="4320"/>
          </w:tcPr>
          <w:p>
            <w:r>
              <w:t>70%+</w:t>
            </w:r>
          </w:p>
        </w:tc>
      </w:tr>
      <w:tr>
        <w:tc>
          <w:tcPr>
            <w:tcW w:type="dxa" w:w="4320"/>
          </w:tcPr>
          <w:p>
            <w:r>
              <w:t>Time-to-Hire</w:t>
            </w:r>
          </w:p>
        </w:tc>
        <w:tc>
          <w:tcPr>
            <w:tcW w:type="dxa" w:w="4320"/>
          </w:tcPr>
          <w:p>
            <w:r>
              <w:t>Under 48 Hours</w:t>
            </w:r>
          </w:p>
        </w:tc>
      </w:tr>
      <w:tr>
        <w:tc>
          <w:tcPr>
            <w:tcW w:type="dxa" w:w="4320"/>
          </w:tcPr>
          <w:p>
            <w:r>
              <w:t>Client Repeat Rate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Freelancer KYC Completion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Successful Transactions</w:t>
            </w:r>
          </w:p>
        </w:tc>
        <w:tc>
          <w:tcPr>
            <w:tcW w:type="dxa" w:w="4320"/>
          </w:tcPr>
          <w:p>
            <w:r>
              <w:t>First 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