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48" w:rsidRPr="000A71C1" w:rsidRDefault="00661848" w:rsidP="00661848">
      <w:pPr>
        <w:jc w:val="center"/>
        <w:rPr>
          <w:rFonts w:ascii="Monotype Corsiva" w:hAnsi="Monotype Corsiva" w:cs="Times New Roman"/>
          <w:b/>
          <w:sz w:val="40"/>
          <w:szCs w:val="24"/>
        </w:rPr>
      </w:pPr>
      <w:r w:rsidRPr="000A71C1">
        <w:rPr>
          <w:rFonts w:ascii="Monotype Corsiva" w:hAnsi="Monotype Corsiva" w:cs="Times New Roman"/>
          <w:b/>
          <w:sz w:val="40"/>
          <w:szCs w:val="24"/>
        </w:rPr>
        <w:t>Extensively drug resistant Tuberculosis</w:t>
      </w:r>
    </w:p>
    <w:p w:rsidR="00661848" w:rsidRPr="006F3EA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A tuberculosis that is resistant to most effective anti </w:t>
      </w:r>
      <w:r w:rsidRPr="006F3EA8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drugs. </w:t>
      </w:r>
    </w:p>
    <w:p w:rsidR="00661848" w:rsidRPr="006F3EA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It is resistant to first and second line drugs. </w:t>
      </w:r>
    </w:p>
    <w:p w:rsidR="00661848" w:rsidRPr="000A71C1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First line drugs are ionized and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rifampin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 used to treat </w:t>
      </w:r>
      <w:r w:rsidRPr="006F3EA8">
        <w:rPr>
          <w:rFonts w:ascii="Calibri" w:hAnsi="Calibri" w:cs="Times New Roman"/>
          <w:b/>
          <w:i/>
          <w:sz w:val="24"/>
          <w:szCs w:val="24"/>
        </w:rPr>
        <w:t>TB patients</w:t>
      </w:r>
      <w:r w:rsidRPr="006F3EA8">
        <w:rPr>
          <w:rFonts w:ascii="Calibri" w:hAnsi="Calibri" w:cs="Times New Roman"/>
          <w:sz w:val="24"/>
          <w:szCs w:val="24"/>
        </w:rPr>
        <w:t xml:space="preserve">. If this first line drugs are misused </w:t>
      </w:r>
      <w:r w:rsidRPr="006F3EA8">
        <w:rPr>
          <w:rFonts w:ascii="Calibri" w:hAnsi="Calibri" w:cs="Times New Roman"/>
          <w:b/>
          <w:sz w:val="24"/>
          <w:szCs w:val="24"/>
        </w:rPr>
        <w:t>MDR-TB</w:t>
      </w:r>
      <w:r w:rsidRPr="006F3EA8">
        <w:rPr>
          <w:rFonts w:ascii="Calibri" w:hAnsi="Calibri" w:cs="Times New Roman"/>
          <w:sz w:val="24"/>
          <w:szCs w:val="24"/>
        </w:rPr>
        <w:t xml:space="preserve"> develop. </w:t>
      </w:r>
      <w:r w:rsidRPr="006F3EA8">
        <w:rPr>
          <w:rFonts w:ascii="Calibri" w:hAnsi="Calibri" w:cs="Times New Roman"/>
          <w:b/>
          <w:sz w:val="24"/>
          <w:szCs w:val="24"/>
        </w:rPr>
        <w:t>MDR-TB</w:t>
      </w:r>
      <w:r w:rsidRPr="006F3EA8">
        <w:rPr>
          <w:rFonts w:ascii="Calibri" w:hAnsi="Calibri" w:cs="Times New Roman"/>
          <w:sz w:val="24"/>
          <w:szCs w:val="24"/>
        </w:rPr>
        <w:t xml:space="preserve"> is treated with second line drugs like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fluoroquiniones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,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amikacin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,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kamamvcin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, or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capremycin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 But when a patient that is within </w:t>
      </w:r>
      <w:r w:rsidRPr="006F3EA8">
        <w:rPr>
          <w:rFonts w:ascii="Calibri" w:hAnsi="Calibri" w:cs="Times New Roman"/>
          <w:b/>
          <w:sz w:val="24"/>
          <w:szCs w:val="24"/>
        </w:rPr>
        <w:t>MDR-TB</w:t>
      </w:r>
      <w:r w:rsidRPr="006F3EA8">
        <w:rPr>
          <w:rFonts w:ascii="Calibri" w:hAnsi="Calibri" w:cs="Times New Roman"/>
          <w:sz w:val="24"/>
          <w:szCs w:val="24"/>
        </w:rPr>
        <w:t xml:space="preserve"> misused the second line drug </w:t>
      </w:r>
      <w:proofErr w:type="gramStart"/>
      <w:r w:rsidRPr="006F3EA8">
        <w:rPr>
          <w:rFonts w:ascii="Calibri" w:hAnsi="Calibri" w:cs="Times New Roman"/>
          <w:sz w:val="24"/>
          <w:szCs w:val="24"/>
        </w:rPr>
        <w:t>Extensively</w:t>
      </w:r>
      <w:proofErr w:type="gramEnd"/>
      <w:r w:rsidRPr="006F3EA8">
        <w:rPr>
          <w:rFonts w:ascii="Calibri" w:hAnsi="Calibri" w:cs="Times New Roman"/>
          <w:sz w:val="24"/>
          <w:szCs w:val="24"/>
        </w:rPr>
        <w:t xml:space="preserve"> drug resistant </w:t>
      </w:r>
      <w:r w:rsidRPr="006F3EA8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develop</w:t>
      </w:r>
      <w:r w:rsidRPr="000A71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1848" w:rsidRPr="000A71C1" w:rsidRDefault="00661848" w:rsidP="00661848">
      <w:pPr>
        <w:pStyle w:val="ListParagraph"/>
        <w:spacing w:line="360" w:lineRule="auto"/>
        <w:jc w:val="both"/>
        <w:rPr>
          <w:rFonts w:ascii="Monotype Corsiva" w:hAnsi="Monotype Corsiva" w:cs="Times New Roman"/>
          <w:b/>
          <w:sz w:val="24"/>
          <w:szCs w:val="24"/>
        </w:rPr>
      </w:pPr>
      <w:r w:rsidRPr="000A71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0A71C1">
        <w:rPr>
          <w:rFonts w:ascii="Monotype Corsiva" w:hAnsi="Monotype Corsiva" w:cs="Times New Roman"/>
          <w:b/>
          <w:sz w:val="38"/>
          <w:szCs w:val="24"/>
        </w:rPr>
        <w:t xml:space="preserve">Spread of </w:t>
      </w:r>
      <w:proofErr w:type="gramStart"/>
      <w:r w:rsidRPr="000A71C1">
        <w:rPr>
          <w:rFonts w:ascii="Monotype Corsiva" w:hAnsi="Monotype Corsiva" w:cs="Times New Roman"/>
          <w:b/>
          <w:sz w:val="38"/>
          <w:szCs w:val="24"/>
        </w:rPr>
        <w:t xml:space="preserve">XDR </w:t>
      </w:r>
      <w:r>
        <w:rPr>
          <w:rFonts w:ascii="Monotype Corsiva" w:hAnsi="Monotype Corsiva" w:cs="Times New Roman"/>
          <w:b/>
          <w:sz w:val="38"/>
          <w:szCs w:val="24"/>
        </w:rPr>
        <w:t xml:space="preserve"> </w:t>
      </w:r>
      <w:r w:rsidRPr="000A71C1">
        <w:rPr>
          <w:rFonts w:ascii="Monotype Corsiva" w:hAnsi="Monotype Corsiva" w:cs="Times New Roman"/>
          <w:b/>
          <w:sz w:val="38"/>
          <w:szCs w:val="24"/>
        </w:rPr>
        <w:t>TB</w:t>
      </w:r>
      <w:proofErr w:type="gramEnd"/>
      <w:r w:rsidRPr="000A71C1">
        <w:rPr>
          <w:rFonts w:ascii="Monotype Corsiva" w:hAnsi="Monotype Corsiva" w:cs="Times New Roman"/>
          <w:b/>
          <w:sz w:val="38"/>
          <w:szCs w:val="24"/>
        </w:rPr>
        <w:t xml:space="preserve"> </w:t>
      </w:r>
    </w:p>
    <w:p w:rsidR="00661848" w:rsidRPr="006F3EA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b/>
          <w:sz w:val="24"/>
          <w:szCs w:val="24"/>
        </w:rPr>
        <w:t>XDR TB-</w:t>
      </w:r>
      <w:r w:rsidRPr="006F3EA8">
        <w:rPr>
          <w:rFonts w:ascii="Calibri" w:hAnsi="Calibri" w:cs="Times New Roman"/>
          <w:sz w:val="24"/>
          <w:szCs w:val="24"/>
        </w:rPr>
        <w:t xml:space="preserve"> is spread when a person infected with </w:t>
      </w:r>
      <w:r w:rsidRPr="006F3EA8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germ coughs, sneezes, speaks or sings. This germ float in to the air and when other person inhales the </w:t>
      </w:r>
      <w:r w:rsidRPr="006F3EA8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germ containing air, the person is infected. </w:t>
      </w:r>
    </w:p>
    <w:p w:rsidR="00661848" w:rsidRPr="006F3EA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It is not spread by – shaking hand </w:t>
      </w:r>
    </w:p>
    <w:p w:rsidR="00661848" w:rsidRPr="006F3EA8" w:rsidRDefault="00661848" w:rsidP="00661848">
      <w:pPr>
        <w:pStyle w:val="ListParagraph"/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                              -- Kissing </w:t>
      </w:r>
    </w:p>
    <w:p w:rsidR="00661848" w:rsidRPr="006F3EA8" w:rsidRDefault="00661848" w:rsidP="00661848">
      <w:pPr>
        <w:pStyle w:val="ListParagraph"/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                              -- Sharing food and drink </w:t>
      </w:r>
    </w:p>
    <w:p w:rsidR="00661848" w:rsidRPr="006F3EA8" w:rsidRDefault="00661848" w:rsidP="00661848">
      <w:pPr>
        <w:pStyle w:val="ListParagraph"/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                              --Sharing tooth brushes 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6F3EA8">
        <w:rPr>
          <w:rFonts w:ascii="Calibri" w:hAnsi="Calibri" w:cs="Times New Roman"/>
          <w:sz w:val="24"/>
          <w:szCs w:val="24"/>
        </w:rPr>
        <w:t xml:space="preserve">The person Infected by </w:t>
      </w:r>
      <w:r w:rsidRPr="006F3EA8">
        <w:rPr>
          <w:rFonts w:ascii="Calibri" w:hAnsi="Calibri" w:cs="Times New Roman"/>
          <w:b/>
          <w:sz w:val="24"/>
          <w:szCs w:val="24"/>
        </w:rPr>
        <w:t>TV TB</w:t>
      </w:r>
      <w:r w:rsidRPr="006F3EA8">
        <w:rPr>
          <w:rFonts w:ascii="Calibri" w:hAnsi="Calibri" w:cs="Times New Roman"/>
          <w:sz w:val="24"/>
          <w:szCs w:val="24"/>
        </w:rPr>
        <w:t xml:space="preserve"> germ is not necessarily </w:t>
      </w:r>
      <w:proofErr w:type="gramStart"/>
      <w:r w:rsidRPr="006F3EA8">
        <w:rPr>
          <w:rFonts w:ascii="Calibri" w:hAnsi="Calibri" w:cs="Times New Roman"/>
          <w:sz w:val="24"/>
          <w:szCs w:val="24"/>
        </w:rPr>
        <w:t>develop</w:t>
      </w:r>
      <w:proofErr w:type="gramEnd"/>
      <w:r w:rsidRPr="006F3EA8">
        <w:rPr>
          <w:rFonts w:ascii="Calibri" w:hAnsi="Calibri" w:cs="Times New Roman"/>
          <w:sz w:val="24"/>
          <w:szCs w:val="24"/>
        </w:rPr>
        <w:t xml:space="preserve"> the disease. </w:t>
      </w:r>
      <w:r w:rsidRPr="006F3EA8">
        <w:rPr>
          <w:rFonts w:ascii="Calibri" w:hAnsi="Calibri" w:cs="Times New Roman"/>
          <w:b/>
          <w:sz w:val="24"/>
          <w:szCs w:val="24"/>
        </w:rPr>
        <w:t>TV</w:t>
      </w:r>
      <w:r w:rsidRPr="006F3EA8">
        <w:rPr>
          <w:rFonts w:ascii="Calibri" w:hAnsi="Calibri" w:cs="Times New Roman"/>
          <w:sz w:val="24"/>
          <w:szCs w:val="24"/>
        </w:rPr>
        <w:t xml:space="preserve"> bacteria </w:t>
      </w:r>
      <w:proofErr w:type="gramStart"/>
      <w:r w:rsidRPr="006F3EA8">
        <w:rPr>
          <w:rFonts w:ascii="Calibri" w:hAnsi="Calibri" w:cs="Times New Roman"/>
          <w:sz w:val="24"/>
          <w:szCs w:val="24"/>
        </w:rPr>
        <w:t>germ that cause</w:t>
      </w:r>
      <w:proofErr w:type="gramEnd"/>
      <w:r w:rsidRPr="006F3EA8">
        <w:rPr>
          <w:rFonts w:ascii="Calibri" w:hAnsi="Calibri" w:cs="Times New Roman"/>
          <w:sz w:val="24"/>
          <w:szCs w:val="24"/>
        </w:rPr>
        <w:t xml:space="preserve"> the </w:t>
      </w:r>
      <w:r w:rsidRPr="00016E93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is normally </w:t>
      </w:r>
      <w:proofErr w:type="spellStart"/>
      <w:r w:rsidRPr="006F3EA8">
        <w:rPr>
          <w:rFonts w:ascii="Calibri" w:hAnsi="Calibri" w:cs="Times New Roman"/>
          <w:sz w:val="24"/>
          <w:szCs w:val="24"/>
        </w:rPr>
        <w:t>dromant</w:t>
      </w:r>
      <w:proofErr w:type="spellEnd"/>
      <w:r w:rsidRPr="006F3EA8">
        <w:rPr>
          <w:rFonts w:ascii="Calibri" w:hAnsi="Calibri" w:cs="Times New Roman"/>
          <w:sz w:val="24"/>
          <w:szCs w:val="24"/>
        </w:rPr>
        <w:t xml:space="preserve">. But when our Immune system weaken by other Infection such as </w:t>
      </w:r>
      <w:r w:rsidRPr="00016E93">
        <w:rPr>
          <w:rFonts w:ascii="Calibri" w:hAnsi="Calibri" w:cs="Times New Roman"/>
          <w:b/>
          <w:sz w:val="24"/>
          <w:szCs w:val="24"/>
        </w:rPr>
        <w:t>HIV</w:t>
      </w:r>
      <w:r w:rsidRPr="006F3EA8">
        <w:rPr>
          <w:rFonts w:ascii="Calibri" w:hAnsi="Calibri" w:cs="Times New Roman"/>
          <w:sz w:val="24"/>
          <w:szCs w:val="24"/>
        </w:rPr>
        <w:t xml:space="preserve">, the person is more likely to develop </w:t>
      </w:r>
      <w:r w:rsidRPr="006F3EA8">
        <w:rPr>
          <w:rFonts w:ascii="Calibri" w:hAnsi="Calibri" w:cs="Times New Roman"/>
          <w:b/>
          <w:sz w:val="24"/>
          <w:szCs w:val="24"/>
        </w:rPr>
        <w:t>TB</w:t>
      </w:r>
      <w:r w:rsidRPr="006F3EA8">
        <w:rPr>
          <w:rFonts w:ascii="Calibri" w:hAnsi="Calibri" w:cs="Times New Roman"/>
          <w:sz w:val="24"/>
          <w:szCs w:val="24"/>
        </w:rPr>
        <w:t xml:space="preserve"> disease.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016E93">
        <w:rPr>
          <w:rFonts w:ascii="Calibri" w:hAnsi="Calibri" w:cs="Times New Roman"/>
          <w:b/>
          <w:sz w:val="24"/>
          <w:szCs w:val="24"/>
        </w:rPr>
        <w:t>TV</w:t>
      </w:r>
      <w:r>
        <w:rPr>
          <w:rFonts w:ascii="Calibri" w:hAnsi="Calibri" w:cs="Times New Roman"/>
          <w:sz w:val="24"/>
          <w:szCs w:val="24"/>
        </w:rPr>
        <w:t xml:space="preserve"> main have high risk of getting  </w:t>
      </w:r>
      <w:r w:rsidRPr="00016E93">
        <w:rPr>
          <w:rFonts w:ascii="Calibri" w:hAnsi="Calibri" w:cs="Times New Roman"/>
          <w:b/>
          <w:sz w:val="24"/>
          <w:szCs w:val="24"/>
        </w:rPr>
        <w:t>CDR-TB</w:t>
      </w:r>
      <w:r>
        <w:rPr>
          <w:rFonts w:ascii="Calibri" w:hAnsi="Calibri" w:cs="Times New Roman"/>
          <w:sz w:val="24"/>
          <w:szCs w:val="24"/>
        </w:rPr>
        <w:t xml:space="preserve"> than women 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It is revealed that individual , who hare above 65 age are less likely infected by </w:t>
      </w:r>
      <w:r w:rsidRPr="0058686D">
        <w:rPr>
          <w:rFonts w:ascii="Calibri" w:hAnsi="Calibri" w:cs="Times New Roman"/>
          <w:b/>
          <w:sz w:val="24"/>
          <w:szCs w:val="24"/>
        </w:rPr>
        <w:t>XDR-TB</w:t>
      </w:r>
      <w:r>
        <w:rPr>
          <w:rFonts w:ascii="Calibri" w:hAnsi="Calibri" w:cs="Times New Roman"/>
          <w:sz w:val="24"/>
          <w:szCs w:val="24"/>
        </w:rPr>
        <w:t xml:space="preserve"> </w:t>
      </w:r>
    </w:p>
    <w:p w:rsidR="00661848" w:rsidRPr="00DE6A8A" w:rsidRDefault="00661848" w:rsidP="00661848">
      <w:pPr>
        <w:pStyle w:val="ListParagraph"/>
        <w:spacing w:line="360" w:lineRule="auto"/>
        <w:jc w:val="center"/>
        <w:rPr>
          <w:rFonts w:ascii="Monotype Corsiva" w:hAnsi="Monotype Corsiva" w:cs="Times New Roman"/>
          <w:b/>
          <w:sz w:val="24"/>
          <w:szCs w:val="24"/>
        </w:rPr>
      </w:pPr>
      <w:r w:rsidRPr="00DE6A8A">
        <w:rPr>
          <w:rFonts w:ascii="Monotype Corsiva" w:hAnsi="Monotype Corsiva" w:cs="Times New Roman"/>
          <w:b/>
          <w:sz w:val="44"/>
          <w:szCs w:val="24"/>
        </w:rPr>
        <w:t>Treatment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Its treatment is the same as </w:t>
      </w:r>
      <w:r w:rsidRPr="00FB7BC0">
        <w:rPr>
          <w:rFonts w:ascii="Calibri" w:hAnsi="Calibri" w:cs="Times New Roman"/>
          <w:b/>
          <w:sz w:val="24"/>
          <w:szCs w:val="24"/>
        </w:rPr>
        <w:t>MDR-TB,</w:t>
      </w:r>
      <w:r>
        <w:rPr>
          <w:rFonts w:ascii="Calibri" w:hAnsi="Calibri" w:cs="Times New Roman"/>
          <w:sz w:val="24"/>
          <w:szCs w:val="24"/>
        </w:rPr>
        <w:t xml:space="preserve"> The treatment extensive chemotherapy up to two years. </w:t>
      </w:r>
    </w:p>
    <w:p w:rsidR="00661848" w:rsidRDefault="00661848" w:rsidP="00661848">
      <w:pPr>
        <w:pStyle w:val="ListParagraph"/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 w:rsidRPr="00FB7BC0">
        <w:rPr>
          <w:rFonts w:ascii="Calibri" w:hAnsi="Calibri" w:cs="Times New Roman"/>
          <w:b/>
          <w:sz w:val="24"/>
          <w:szCs w:val="24"/>
        </w:rPr>
        <w:t>XDR-TB</w:t>
      </w:r>
      <w:r>
        <w:rPr>
          <w:rFonts w:ascii="Calibri" w:hAnsi="Calibri" w:cs="Times New Roman"/>
          <w:sz w:val="24"/>
          <w:szCs w:val="24"/>
        </w:rPr>
        <w:t xml:space="preserve"> is much highly mortality rate than </w:t>
      </w:r>
      <w:r w:rsidRPr="00FB7BC0">
        <w:rPr>
          <w:rFonts w:ascii="Calibri" w:hAnsi="Calibri" w:cs="Times New Roman"/>
          <w:b/>
          <w:sz w:val="24"/>
          <w:szCs w:val="24"/>
        </w:rPr>
        <w:t>MDR-TB</w:t>
      </w:r>
      <w:r>
        <w:rPr>
          <w:rFonts w:ascii="Calibri" w:hAnsi="Calibri" w:cs="Times New Roman"/>
          <w:sz w:val="24"/>
          <w:szCs w:val="24"/>
        </w:rPr>
        <w:t xml:space="preserve"> Because of a reduced number of effective treatment options. </w:t>
      </w:r>
      <w:r w:rsidRPr="00FB7BC0">
        <w:rPr>
          <w:rFonts w:ascii="Calibri" w:hAnsi="Calibri" w:cs="Times New Roman"/>
          <w:b/>
          <w:sz w:val="24"/>
          <w:szCs w:val="24"/>
        </w:rPr>
        <w:t>TV</w:t>
      </w:r>
      <w:r>
        <w:rPr>
          <w:rFonts w:ascii="Calibri" w:hAnsi="Calibri" w:cs="Times New Roman"/>
          <w:sz w:val="24"/>
          <w:szCs w:val="24"/>
        </w:rPr>
        <w:t xml:space="preserve"> successful out come depend on a number of factors including the extent of the drug resistance, the severity of diseases and </w:t>
      </w:r>
      <w:proofErr w:type="spellStart"/>
      <w:r>
        <w:rPr>
          <w:rFonts w:ascii="Calibri" w:hAnsi="Calibri" w:cs="Times New Roman"/>
          <w:sz w:val="24"/>
          <w:szCs w:val="24"/>
        </w:rPr>
        <w:t>wether</w:t>
      </w:r>
      <w:proofErr w:type="spellEnd"/>
      <w:r>
        <w:rPr>
          <w:rFonts w:ascii="Calibri" w:hAnsi="Calibri" w:cs="Times New Roman"/>
          <w:sz w:val="24"/>
          <w:szCs w:val="24"/>
        </w:rPr>
        <w:t xml:space="preserve"> the </w:t>
      </w:r>
      <w:proofErr w:type="gramStart"/>
      <w:r>
        <w:rPr>
          <w:rFonts w:ascii="Calibri" w:hAnsi="Calibri" w:cs="Times New Roman"/>
          <w:sz w:val="24"/>
          <w:szCs w:val="24"/>
        </w:rPr>
        <w:t>patients</w:t>
      </w:r>
      <w:proofErr w:type="gramEnd"/>
      <w:r>
        <w:rPr>
          <w:rFonts w:ascii="Calibri" w:hAnsi="Calibri" w:cs="Times New Roman"/>
          <w:sz w:val="24"/>
          <w:szCs w:val="24"/>
        </w:rPr>
        <w:t xml:space="preserve"> Immune system is compromised. Effective treatment requires that all six classes of second- line drugs be available to clinicians who have special expertise in treating such case. </w:t>
      </w:r>
    </w:p>
    <w:p w:rsidR="00661848" w:rsidRPr="0057500E" w:rsidRDefault="00661848" w:rsidP="00661848">
      <w:pPr>
        <w:pStyle w:val="ListParagraph"/>
        <w:spacing w:line="360" w:lineRule="auto"/>
        <w:jc w:val="center"/>
        <w:rPr>
          <w:rFonts w:ascii="Monotype Corsiva" w:hAnsi="Monotype Corsiva" w:cs="Times New Roman"/>
          <w:b/>
          <w:sz w:val="44"/>
          <w:szCs w:val="24"/>
        </w:rPr>
      </w:pPr>
      <w:r>
        <w:rPr>
          <w:rFonts w:ascii="Monotype Corsiva" w:hAnsi="Monotype Corsiva" w:cs="Times New Roman"/>
          <w:b/>
          <w:sz w:val="44"/>
          <w:szCs w:val="24"/>
        </w:rPr>
        <w:t>Prevention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Proper management of </w:t>
      </w:r>
      <w:r w:rsidRPr="00FB7BC0">
        <w:rPr>
          <w:rFonts w:ascii="Calibri" w:hAnsi="Calibri" w:cs="Times New Roman"/>
          <w:b/>
          <w:sz w:val="24"/>
          <w:szCs w:val="24"/>
        </w:rPr>
        <w:t>anti-TB</w:t>
      </w:r>
      <w:r>
        <w:rPr>
          <w:rFonts w:ascii="Calibri" w:hAnsi="Calibri" w:cs="Times New Roman"/>
          <w:sz w:val="24"/>
          <w:szCs w:val="24"/>
        </w:rPr>
        <w:t xml:space="preserve"> drugs </w:t>
      </w:r>
    </w:p>
    <w:p w:rsidR="00661848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Providing support to patients to maximize adherence to prescribed regimens </w:t>
      </w:r>
    </w:p>
    <w:p w:rsidR="00661848" w:rsidRPr="00FC5B50" w:rsidRDefault="00661848" w:rsidP="006618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Minimizing contact with other patients, especially those patients with</w:t>
      </w:r>
      <w:r w:rsidRPr="00FB7BC0">
        <w:rPr>
          <w:rFonts w:ascii="Calibri" w:hAnsi="Calibri" w:cs="Times New Roman"/>
          <w:b/>
          <w:sz w:val="24"/>
          <w:szCs w:val="24"/>
        </w:rPr>
        <w:t xml:space="preserve"> HIV</w:t>
      </w:r>
      <w:r>
        <w:rPr>
          <w:rFonts w:ascii="Calibri" w:hAnsi="Calibri" w:cs="Times New Roman"/>
          <w:sz w:val="24"/>
          <w:szCs w:val="24"/>
        </w:rPr>
        <w:t xml:space="preserve">. </w:t>
      </w:r>
    </w:p>
    <w:p w:rsidR="009B14A1" w:rsidRDefault="009B14A1"/>
    <w:sectPr w:rsidR="009B14A1" w:rsidSect="008A09D0">
      <w:pgSz w:w="12240" w:h="15840"/>
      <w:pgMar w:top="810" w:right="72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46DAD"/>
    <w:multiLevelType w:val="hybridMultilevel"/>
    <w:tmpl w:val="2FF67A40"/>
    <w:lvl w:ilvl="0" w:tplc="DF58F6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848"/>
    <w:rsid w:val="00661848"/>
    <w:rsid w:val="009B14A1"/>
    <w:rsid w:val="00BA5FBC"/>
    <w:rsid w:val="00C0115B"/>
    <w:rsid w:val="00D03DF1"/>
    <w:rsid w:val="00D63657"/>
    <w:rsid w:val="00F8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48"/>
  </w:style>
  <w:style w:type="paragraph" w:styleId="Heading1">
    <w:name w:val="heading 1"/>
    <w:basedOn w:val="Normal"/>
    <w:next w:val="Normal"/>
    <w:link w:val="Heading1Char"/>
    <w:uiPriority w:val="9"/>
    <w:qFormat/>
    <w:rsid w:val="00D03DF1"/>
    <w:pPr>
      <w:pBdr>
        <w:bottom w:val="thinThickSmallGap" w:sz="12" w:space="1" w:color="A3171D" w:themeColor="accent2" w:themeShade="BF"/>
      </w:pBdr>
      <w:spacing w:before="400"/>
      <w:jc w:val="center"/>
      <w:outlineLvl w:val="0"/>
    </w:pPr>
    <w:rPr>
      <w:caps/>
      <w:color w:val="6D0F14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DF1"/>
    <w:pPr>
      <w:pBdr>
        <w:bottom w:val="single" w:sz="4" w:space="1" w:color="6C0F13" w:themeColor="accent2" w:themeShade="7F"/>
      </w:pBdr>
      <w:spacing w:before="400"/>
      <w:jc w:val="center"/>
      <w:outlineLvl w:val="1"/>
    </w:pPr>
    <w:rPr>
      <w:caps/>
      <w:color w:val="6D0F14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F1"/>
    <w:pPr>
      <w:pBdr>
        <w:top w:val="dotted" w:sz="4" w:space="1" w:color="6C0F13" w:themeColor="accent2" w:themeShade="7F"/>
        <w:bottom w:val="dotted" w:sz="4" w:space="1" w:color="6C0F13" w:themeColor="accent2" w:themeShade="7F"/>
      </w:pBdr>
      <w:spacing w:before="300"/>
      <w:jc w:val="center"/>
      <w:outlineLvl w:val="2"/>
    </w:pPr>
    <w:rPr>
      <w:caps/>
      <w:color w:val="6C0F1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F1"/>
    <w:pPr>
      <w:pBdr>
        <w:bottom w:val="dotted" w:sz="4" w:space="1" w:color="A3171D" w:themeColor="accent2" w:themeShade="BF"/>
      </w:pBdr>
      <w:spacing w:after="120"/>
      <w:jc w:val="center"/>
      <w:outlineLvl w:val="3"/>
    </w:pPr>
    <w:rPr>
      <w:caps/>
      <w:color w:val="6C0F1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F1"/>
    <w:pPr>
      <w:spacing w:before="320" w:after="120"/>
      <w:jc w:val="center"/>
      <w:outlineLvl w:val="4"/>
    </w:pPr>
    <w:rPr>
      <w:caps/>
      <w:color w:val="6C0F1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F1"/>
    <w:pPr>
      <w:spacing w:after="120"/>
      <w:jc w:val="center"/>
      <w:outlineLvl w:val="5"/>
    </w:pPr>
    <w:rPr>
      <w:caps/>
      <w:color w:val="A3171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F1"/>
    <w:pPr>
      <w:spacing w:after="120"/>
      <w:jc w:val="center"/>
      <w:outlineLvl w:val="6"/>
    </w:pPr>
    <w:rPr>
      <w:i/>
      <w:iCs/>
      <w:caps/>
      <w:color w:val="A3171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F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F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F1"/>
    <w:rPr>
      <w:rFonts w:eastAsiaTheme="majorEastAsia" w:cstheme="majorBidi"/>
      <w:caps/>
      <w:color w:val="6D0F14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3DF1"/>
    <w:rPr>
      <w:caps/>
      <w:color w:val="6D0F14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F1"/>
    <w:rPr>
      <w:rFonts w:eastAsiaTheme="majorEastAsia" w:cstheme="majorBidi"/>
      <w:caps/>
      <w:color w:val="6C0F1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F1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F1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F1"/>
    <w:rPr>
      <w:rFonts w:eastAsiaTheme="majorEastAsia" w:cstheme="majorBidi"/>
      <w:caps/>
      <w:color w:val="A3171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F1"/>
    <w:rPr>
      <w:rFonts w:eastAsiaTheme="majorEastAsia" w:cstheme="majorBidi"/>
      <w:i/>
      <w:iCs/>
      <w:caps/>
      <w:color w:val="A3171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F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F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DF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3DF1"/>
    <w:pPr>
      <w:pBdr>
        <w:top w:val="dotted" w:sz="2" w:space="1" w:color="6D0F14" w:themeColor="accent2" w:themeShade="80"/>
        <w:bottom w:val="dotted" w:sz="2" w:space="6" w:color="6D0F14" w:themeColor="accent2" w:themeShade="80"/>
      </w:pBdr>
      <w:spacing w:before="500" w:after="300" w:line="240" w:lineRule="auto"/>
      <w:jc w:val="center"/>
    </w:pPr>
    <w:rPr>
      <w:caps/>
      <w:color w:val="6D0F14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03DF1"/>
    <w:rPr>
      <w:rFonts w:eastAsiaTheme="majorEastAsia" w:cstheme="majorBidi"/>
      <w:caps/>
      <w:color w:val="6D0F14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F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03DF1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D03DF1"/>
    <w:rPr>
      <w:b/>
      <w:bCs/>
      <w:color w:val="A3171D" w:themeColor="accent2" w:themeShade="BF"/>
      <w:spacing w:val="5"/>
    </w:rPr>
  </w:style>
  <w:style w:type="character" w:styleId="Emphasis">
    <w:name w:val="Emphasis"/>
    <w:uiPriority w:val="20"/>
    <w:qFormat/>
    <w:rsid w:val="00D03DF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03D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DF1"/>
  </w:style>
  <w:style w:type="paragraph" w:styleId="ListParagraph">
    <w:name w:val="List Paragraph"/>
    <w:basedOn w:val="Normal"/>
    <w:uiPriority w:val="34"/>
    <w:qFormat/>
    <w:rsid w:val="00D03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3DF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DF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F1"/>
    <w:pPr>
      <w:pBdr>
        <w:top w:val="dotted" w:sz="2" w:space="10" w:color="6D0F14" w:themeColor="accent2" w:themeShade="80"/>
        <w:bottom w:val="dotted" w:sz="2" w:space="4" w:color="6D0F14" w:themeColor="accent2" w:themeShade="80"/>
      </w:pBdr>
      <w:spacing w:before="160" w:line="300" w:lineRule="auto"/>
      <w:ind w:left="1440" w:right="1440"/>
    </w:pPr>
    <w:rPr>
      <w:caps/>
      <w:color w:val="6C0F1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F1"/>
    <w:rPr>
      <w:rFonts w:eastAsiaTheme="majorEastAsia" w:cstheme="majorBidi"/>
      <w:caps/>
      <w:color w:val="6C0F1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03DF1"/>
    <w:rPr>
      <w:i/>
      <w:iCs/>
    </w:rPr>
  </w:style>
  <w:style w:type="character" w:styleId="IntenseEmphasis">
    <w:name w:val="Intense Emphasis"/>
    <w:uiPriority w:val="21"/>
    <w:qFormat/>
    <w:rsid w:val="00D03DF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03DF1"/>
    <w:rPr>
      <w:rFonts w:asciiTheme="minorHAnsi" w:eastAsiaTheme="minorEastAsia" w:hAnsiTheme="minorHAnsi" w:cstheme="minorBidi"/>
      <w:i/>
      <w:iCs/>
      <w:color w:val="6C0F13" w:themeColor="accent2" w:themeShade="7F"/>
    </w:rPr>
  </w:style>
  <w:style w:type="character" w:styleId="IntenseReference">
    <w:name w:val="Intense Reference"/>
    <w:uiPriority w:val="32"/>
    <w:qFormat/>
    <w:rsid w:val="00D03DF1"/>
    <w:rPr>
      <w:rFonts w:asciiTheme="minorHAnsi" w:eastAsiaTheme="minorEastAsia" w:hAnsiTheme="minorHAnsi" w:cstheme="minorBidi"/>
      <w:b/>
      <w:bCs/>
      <w:i/>
      <w:iCs/>
      <w:color w:val="6C0F13" w:themeColor="accent2" w:themeShade="7F"/>
    </w:rPr>
  </w:style>
  <w:style w:type="character" w:styleId="BookTitle">
    <w:name w:val="Book Title"/>
    <w:uiPriority w:val="33"/>
    <w:qFormat/>
    <w:rsid w:val="00D03DF1"/>
    <w:rPr>
      <w:caps/>
      <w:color w:val="6C0F13" w:themeColor="accent2" w:themeShade="7F"/>
      <w:spacing w:val="5"/>
      <w:u w:color="6C0F1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DF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>DBU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2014-05-22T22:08:00Z</dcterms:created>
  <dcterms:modified xsi:type="dcterms:W3CDTF">2014-05-22T22:09:00Z</dcterms:modified>
</cp:coreProperties>
</file>