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140" w:type="dxa"/>
              <w:start w:w="120" w:type="dxa"/>
              <w:bottom w:w="140" w:type="dxa"/>
              <w:end w:w="120" w:type="dxa"/>
            </w:tcMar>
            <w:shd w:val="clear" w:fill="FFD100"/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/>
                <w:color w:val="1F2933"/>
                <w:sz w:val="44"/>
              </w:rPr>
              <w:t>INCIDENT REPORT: Containment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/>
                <w:color w:val="1F2933"/>
                <w:sz w:val="32"/>
              </w:rPr>
              <w:t>แบบฟอร์มรายงานเหตุการณ์ผิดปกติ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4"/>
              </w:rPr>
              <w:t>1. ข้อมูลทั่วไป (General Information)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4752"/>
        <w:gridCol w:w="4752"/>
      </w:tblGrid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1.1 หมายเลข Incident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{{ticket_id}}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1.2 วันที่ เวลา ที่พบเหตุ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{{incident_datetime}}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1.3 วันที่ เวลา ที่เกิดเหตุ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{{event_occurred_at}}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1.4 ชื่อ incident/event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{{incident_name}}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1.5 ประเภท: event หรือ incident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{{chk_class_event}}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Event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{{chk_class_incident}}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Incident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1.6 ระดับความสำคัญ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{{chk_imp_general}}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ปกติทั่วไป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{{chk_imp_normal}}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สำคัญ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{{chk_imp_high}}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สำคัญมาก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1.7 ระดับความรุนแรง (อ้างอิงตามระบบ SIEM)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{{chk_sev_low}}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Low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{{chk_sev_medium}}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Medium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{{chk_sev_high}}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High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{{chk_sev_critical}}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Critical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1.8 ระดับความรุนแรง (อ้างอิงตาม สกมช.)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{{chk_ncsa_nonsevere}}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ไม่ร้ายแรง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{{chk_ncsa_severe}}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ร้ายแรง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{{chk_ncsa_critical}}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วิกฤต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1.9 *หมวดหมู่ของภัยคุกคามทางไซเบอร์ (Category)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{{category}}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1.10 ทรัพย์สินที่ได้รับผลกระทบ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{{host_ip}}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1.11 ประเภททรัพย์สินที่ได้รับผลกระทบ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{{chk_asset_computer}}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Computer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{{chk_asset_server}}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Server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{{chk_asset_network}}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Network Device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1.12 ส่วนงานเจ้าของหรือผู้ดูแลทรัพย์สิน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{{asset_owner}}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1.13 รายละเอียด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{{incident_description}}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1.14 สถานะปัจจุบัน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{{status}}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1.15 เรื่องที่ดำเนินการแล้ว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{{actions_taken_summary}}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1.16 การที่จะดำเนินการลำดับถัดไป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{{next_steps_summary}}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1.17 ผู้รายงาน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{{reporter}}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1.18 แหล่งข้อมูล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{{log_source}}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4"/>
              </w:rPr>
              <w:t>2. รายละเอียดเหตุการณ์ (Incident Description)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{{incident_description}}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4"/>
              </w:rPr>
              <w:t>3. Scope ทรัพย์สินที่ได้รับผลกระทบ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4752"/>
        <w:gridCol w:w="4752"/>
      </w:tblGrid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ระบบ/บริการ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{{system_name}}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หน่วยงานเจ้าของทรัพย์สิน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{{asset_owner}}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ชื่อเจ้าของทรัพย์สิน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{{asset_owner_name}}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Host Name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{{host_name}}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IP Address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{{ip_address}}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Operating System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{{operating_system}}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ประเภทของทรัพย์สิน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{{chk_asset_computer}}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Computer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{{chk_asset_server}}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Server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{{chk_asset_network}}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Network Device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{{chk_asset_unknown}}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ไม่ทราบ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มีการกระจายไปยังจุดอื่น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{{chk_spread_yes}}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ใช่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{{chk_spread_no}}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ไม่ใช่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4"/>
              </w:rPr>
              <w:t>4. Indicators of Compromise หรือหลักฐานที่พบ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4752"/>
        <w:gridCol w:w="4752"/>
      </w:tblGrid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File Name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{{ioc_file_name}}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Process/File Path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{{ioc_process}}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คำสั่ง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{{ioc_command}}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Hash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{{ioc_hash}}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Domain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{{ioc_domain}}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URL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{{ioc_url}}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IP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{{ioc_ip}}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User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{{ioc_user}}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4"/>
              </w:rPr>
              <w:t>5. Evidence / Log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{{evidence_log}}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4"/>
              </w:rPr>
              <w:t>6. สิ่งที่ต้องดำเนินการ (Containment)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{{action_required}}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4"/>
              </w:rPr>
              <w:t>7. ข้อควรระวังในการดำเนินการ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{{action_precautions}}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4"/>
              </w:rPr>
              <w:t>8. สรุปผลการดำเนินการแก้ไข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{{chk_rem_isolate}}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Isolate เครื่อง – แยกเครื่องที่ได้รับผลกระทบออกจากเครือข่าย</w:t>
            </w:r>
          </w:p>
          <w:p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{{chk_rem_close_service}}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Close Service ที่ไม่จำเป็น – ปิดบริการหรือพอร์ตที่เปิดเผยและมีความเสี่ยง</w:t>
            </w:r>
          </w:p>
          <w:p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{{chk_rem_block_ioc}}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Block IoC – บล็อกตัวบ่งชี้การโจมตี (IP, Domain, URL, Hash)</w:t>
            </w:r>
          </w:p>
          <w:p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{{chk_rem_dump_memory}}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Dump memory ของเครื่อง Server</w:t>
            </w:r>
          </w:p>
          <w:p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{{chk_rem_collect_logs}}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รวบรวม Event Logs เพื่อส่งต่อ ปปกก.</w:t>
            </w:r>
          </w:p>
          <w:p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{{chk_rem_disable_account}}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Disable/Reset Account – ปิดการใช้งานหรือรีเซ็ตรหัสผ่านบัญชีที่ได้รับผลกระทบ</w:t>
            </w:r>
          </w:p>
          <w:p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{{chk_rem_change_password}}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เปลี่ยนรหัสผ่าน</w:t>
            </w:r>
          </w:p>
          <w:p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{{chk_rem_remove_malware}}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Remove Malware – กำจัดมัลแวร์ออกจากระบบ</w:t>
            </w:r>
          </w:p>
          <w:p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{{chk_rem_delete_files}}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ลบไฟล์ และ Path ที่ต้องสงสัย</w:t>
            </w:r>
          </w:p>
          <w:p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{{chk_rem_patch}}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Patch Vulnerability – ติดตั้งแพตช์แก้ไขช่องโหว่ที่เกี่ยวข้อง</w:t>
            </w:r>
          </w:p>
          <w:p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{{chk_rem_update_os}}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Update Software/OS – อัปเดตซอฟต์แวร์หรือระบบปฏิบัติการให้เป็นเวอร์ชันล่าสุด</w:t>
            </w:r>
          </w:p>
          <w:p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{{chk_rem_harden}}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Harden Configuration – ปรับแต่งการตั้งค่าความปลอดภัยของระบบให้รัดกุมมากขึ้น</w:t>
            </w:r>
          </w:p>
          <w:p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{{chk_rem_verify_threat}}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ตรวจสอบการทำงานของภัยคุกคามยังทำงานอยู่หรือไม่</w:t>
            </w:r>
          </w:p>
          <w:p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{{chk_rem_sysmon}}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ติดตั้ง Sysmon</w:t>
            </w:r>
          </w:p>
          <w:p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{{chk_rem_wazuh_agent}}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ติดตั้ง Agent Wazuh</w:t>
            </w:r>
          </w:p>
          <w:p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 xml:space="preserve">{{chk_rem_other}} 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อื่นๆ ระบุ  {{remediation_other}}</w:t>
            </w:r>
          </w:p>
          <w:p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ผลการตรวจสอบ / Investigation Findings:</w:t>
            </w:r>
          </w:p>
          <w:p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{{remediation_summary}}</w:t>
            </w:r>
          </w:p>
          <w:p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มาตรการควบคุม / Countermeasure:</w:t>
            </w:r>
          </w:p>
          <w:p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{{containment_report}}</w:t>
            </w:r>
          </w:p>
        </w:tc>
      </w:tr>
    </w:tbl>
    <w:p>
      <w:pPr>
        <w:spacing w:after="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752"/>
        <w:gridCol w:w="4752"/>
      </w:tblGrid>
      <w:tr>
        <w:trPr>
          <w:cantSplit/>
        </w:trPr>
        <w:tc>
          <w:tcPr>
            <w:tcW w:type="dxa" w:w="475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..........................................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{{signoff_admin}}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( ผู้ดำเนินการแก้ไข )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วันที่ .......... / .......... / ..........</w:t>
            </w:r>
          </w:p>
        </w:tc>
        <w:tc>
          <w:tcPr>
            <w:tcW w:type="dxa" w:w="475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..........................................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{{signoff_approver}}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( ผู้อนุมัติ )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วันที่ .......... / .......... / ..........</w:t>
            </w:r>
          </w:p>
        </w:tc>
      </w:tr>
    </w:tbl>
    <w:p>
      <w:pPr>
        <w:sectPr>
          <w:headerReference w:type="default" r:id="rId9"/>
          <w:footerReference w:type="default" r:id="rId10"/>
          <w:pgSz w:w="12240" w:h="15840"/>
          <w:pgMar w:top="1296" w:right="1296" w:bottom="720" w:left="1440" w:header="576" w:footer="432" w:gutter="0"/>
          <w:cols w:space="720"/>
          <w:docGrid w:linePitch="360"/>
        </w:sectPr>
      </w:pPr>
    </w:p>
    <w:p>
      <w:r>
        <w:rPr>
          <w:rFonts w:ascii="TH Sarabun New" w:hAnsi="TH Sarabun New" w:cs="TH Sarabun New"/>
          <w:b/>
          <w:color w:val="1F2933"/>
          <w:sz w:val="34"/>
        </w:rPr>
        <w:t>*หมวดหมู่ของภัยคุกคามทางไซเบอร์</w:t>
      </w:r>
    </w:p>
    <w:p>
      <w:r>
        <w:rPr>
          <w:rFonts w:ascii="TH Sarabun New" w:hAnsi="TH Sarabun New" w:cs="TH Sarabun New"/>
          <w:b w:val="0"/>
          <w:color w:val="404040"/>
          <w:sz w:val="30"/>
        </w:rPr>
        <w:t>อ้างอิงตาม ภาคผนวก ท้ายประกาศคณะกรรมการการรักษาความมั่นคงปลอดภัยไซเบอร์แห่งชาติ เรื่อง ลักษณะภัยคุกคามทางไซเบอร์ มาตรการป้องกัน รับมือ ประเมิน ปราบปราม และระงับภัยคุกคามทางไซเบอร์แต่ละระดับ พ.ศ. 2564</w:t>
      </w:r>
    </w:p>
    <w:p>
      <w:r>
        <w:rPr>
          <w:rFonts w:ascii="TH Sarabun New" w:hAnsi="TH Sarabun New" w:cs="TH Sarabun New"/>
          <w:b/>
          <w:color w:val="404040"/>
          <w:sz w:val="32"/>
        </w:rPr>
        <w:t>ข้อ ๑ การจำแนกหมวดหมู่ของภัยคุกคามทางไซเบอร์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4752"/>
        <w:gridCol w:w="4752"/>
      </w:tblGrid>
      <w:tr>
        <w:tc>
          <w:tcPr>
            <w:tcW w:type="dxa" w:w="1440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หมวดหมู่</w:t>
            </w:r>
          </w:p>
        </w:tc>
        <w:tc>
          <w:tcPr>
            <w:tcW w:type="dxa" w:w="8064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คำอธิบาย</w:t>
            </w:r>
          </w:p>
        </w:tc>
      </w:tr>
      <w:tr>
        <w:tc>
          <w:tcPr>
            <w:tcW w:type="dxa" w:w="1440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๐</w:t>
            </w:r>
          </w:p>
        </w:tc>
        <w:tc>
          <w:tcPr>
            <w:tcW w:type="dxa" w:w="8064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เหตุการณ์จำลอง และ การฝึกจู่โจม ของหน่วยงาน (Training and Exercises)</w:t>
            </w:r>
          </w:p>
        </w:tc>
      </w:tr>
      <w:tr>
        <w:tc>
          <w:tcPr>
            <w:tcW w:type="dxa" w:w="1440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๑</w:t>
            </w:r>
          </w:p>
        </w:tc>
        <w:tc>
          <w:tcPr>
            <w:tcW w:type="dxa" w:w="8064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การพยายามเข้าถึงระบบที่ไม่สำเร็จ (Unsuccessful Activity Attempt)</w:t>
            </w:r>
          </w:p>
        </w:tc>
      </w:tr>
      <w:tr>
        <w:tc>
          <w:tcPr>
            <w:tcW w:type="dxa" w:w="1440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๒</w:t>
            </w:r>
          </w:p>
        </w:tc>
        <w:tc>
          <w:tcPr>
            <w:tcW w:type="dxa" w:w="8064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การพยายามบุกรุกเพื่อสำรวจข้อมูลองค์กรเพื่อโจมตี (Reconnaissance)</w:t>
            </w:r>
          </w:p>
        </w:tc>
      </w:tr>
      <w:tr>
        <w:tc>
          <w:tcPr>
            <w:tcW w:type="dxa" w:w="1440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๓</w:t>
            </w:r>
          </w:p>
        </w:tc>
        <w:tc>
          <w:tcPr>
            <w:tcW w:type="dxa" w:w="8064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การดำเนินการที่ไม่เป็นไปตามมาตรฐานความปลอดภัยที่หน่วยงานกำหนด (Non-Compliance Activity)</w:t>
            </w:r>
          </w:p>
        </w:tc>
      </w:tr>
      <w:tr>
        <w:tc>
          <w:tcPr>
            <w:tcW w:type="dxa" w:w="1440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๔</w:t>
            </w:r>
          </w:p>
        </w:tc>
        <w:tc>
          <w:tcPr>
            <w:tcW w:type="dxa" w:w="8064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การบุกรุกโดยการใช้มัลแวร์ (Malicious Logic)</w:t>
            </w:r>
          </w:p>
        </w:tc>
      </w:tr>
      <w:tr>
        <w:tc>
          <w:tcPr>
            <w:tcW w:type="dxa" w:w="1440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๕</w:t>
            </w:r>
          </w:p>
        </w:tc>
        <w:tc>
          <w:tcPr>
            <w:tcW w:type="dxa" w:w="8064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การบุกรุกในระดับผู้ใช้งาน (User Level Intrusion)</w:t>
            </w:r>
          </w:p>
        </w:tc>
      </w:tr>
      <w:tr>
        <w:tc>
          <w:tcPr>
            <w:tcW w:type="dxa" w:w="1440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๖</w:t>
            </w:r>
          </w:p>
        </w:tc>
        <w:tc>
          <w:tcPr>
            <w:tcW w:type="dxa" w:w="8064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การบุกรุกในระดับผู้ควบคุมระบบ (Root Level Intrusion)</w:t>
            </w:r>
          </w:p>
        </w:tc>
      </w:tr>
      <w:tr>
        <w:tc>
          <w:tcPr>
            <w:tcW w:type="dxa" w:w="1440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๗</w:t>
            </w:r>
          </w:p>
        </w:tc>
        <w:tc>
          <w:tcPr>
            <w:tcW w:type="dxa" w:w="8064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การบุกรุกที่ทำให้ไม่สามารถเข้าใช้บริการได้ (Denial of Service)</w:t>
            </w:r>
          </w:p>
        </w:tc>
      </w:tr>
      <w:tr>
        <w:tc>
          <w:tcPr>
            <w:tcW w:type="dxa" w:w="1440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๘</w:t>
            </w:r>
          </w:p>
        </w:tc>
        <w:tc>
          <w:tcPr>
            <w:tcW w:type="dxa" w:w="8064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เหตุการณ์ที่อยู่ระหว่างการวิเคราะห์สอบสวน (Investigating)</w:t>
            </w:r>
          </w:p>
        </w:tc>
      </w:tr>
      <w:tr>
        <w:tc>
          <w:tcPr>
            <w:tcW w:type="dxa" w:w="1440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๙</w:t>
            </w:r>
          </w:p>
        </w:tc>
        <w:tc>
          <w:tcPr>
            <w:tcW w:type="dxa" w:w="8064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เหตุการณ์ผิดปกติที่ได้รับการวิเคราะห์แล้วไม่ใช่เหตุการณ์ที่เป็นภัยคุกคาม (Explained Anomaly)</w:t>
            </w:r>
          </w:p>
        </w:tc>
      </w:tr>
    </w:tbl>
    <w:sectPr w:rsidR="00FC693F" w:rsidRPr="0006063C" w:rsidSect="00034616">
      <w:pgSz w:w="12240" w:h="15840"/>
      <w:pgMar w:top="1296" w:right="1296" w:bottom="720" w:left="1440" w:header="576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752"/>
      <w:gridCol w:w="4752"/>
    </w:tblGrid>
    <w:tr>
      <w:tc>
        <w:tcPr>
          <w:tcW w:type="dxa" w:w="5184"/>
        </w:tcPr>
        <w:p>
          <w:pPr>
            <w:spacing w:after="0" w:before="0"/>
            <w:jc w:val="left"/>
          </w:pPr>
          <w:r>
            <w:rPr>
              <w:rFonts w:ascii="TH Sarabun New" w:hAnsi="TH Sarabun New" w:cs="TH Sarabun New"/>
              <w:b w:val="0"/>
              <w:color w:val="5B6775"/>
              <w:sz w:val="20"/>
            </w:rPr>
            <w:t>ส่วนปฏิบัติการความมั่นคงปลอดภัยไซเบอร์ (ปปกก)   โทร.0-2574-8209-10</w:t>
          </w:r>
        </w:p>
      </w:tc>
      <w:tc>
        <w:tcPr>
          <w:tcW w:type="dxa" w:w="4320"/>
        </w:tcPr>
        <w:p>
          <w:pPr>
            <w:spacing w:after="0" w:before="0"/>
            <w:jc w:val="right"/>
          </w:pPr>
          <w:r>
            <w:rPr>
              <w:rFonts w:ascii="TH Sarabun New" w:hAnsi="TH Sarabun New" w:cs="TH Sarabun New"/>
              <w:b w:val="0"/>
              <w:color w:val="5B6775"/>
              <w:sz w:val="20"/>
            </w:rPr>
            <w:t>INCIDENT REPORT CONTAINMENT แบบฟอร์มรายงานเหตุการณ์ผิดปกติ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1554480" cy="649596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nt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649596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H Sarabun New" w:hAnsi="TH Sarabun New" w:cs="TH Sarabun New"/>
      <w:color w:val="40404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