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v1.5.0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11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ชื่อเมนูภาษาอังกฤษ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Tier 2 Queue</w:t>
            </w:r>
            <w:r>
              <w:rPr>
                <w:sz w:val="32"/>
                <w:szCs w:val="32"/>
              </w:rPr>
              <w:t xml:space="preserve"> คือข้อความที่ปรากฏจริงบนหน้าจอ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 </w:t>
            </w:r>
            <w:r>
              <w:rPr>
                <w:b/>
                <w:bCs/>
                <w:sz w:val="32"/>
                <w:szCs w:val="32"/>
              </w:rPr>
              <w:t xml:space="preserve">ให้เฝ้าระวังก่อน 30 วัน</w:t>
            </w:r>
            <w:r>
              <w:rPr>
                <w:sz w:val="32"/>
                <w:szCs w:val="32"/>
              </w:rPr>
              <w:t xml:space="preserve"> เมื่อยังไม่ชัดว่าเป็น Event หรือ Incident — แต่คุณมอบหมายผู้ดูแลระบบเองไม่ได้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Overview › SOC Dashboard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Work Queues › Tier 2 Queue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Tier 2 Queue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Tier 2 Queue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Tier 2 Queue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จะให้คุณกรอก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แล้วเลือกผลลัพธ์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ส่งกลับให้ระดับ 1 (ผู้เปิดตั๋ว) เลือกเส้นทางต่อ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ยังไม่ชัดว่าเป็น Event หรือ Incident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ส่งกลับให้ระดับ 1 (ผู้เปิดตั๋ว) เฝ้าระวัง แล้วปรากฏใน My Queue พร้อมนับถอยหลัง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เฝ้าระวัง 30 วัน (ยังไม่ชี้ขาด)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หากระดับ 1 ติ๊ก “แนะนำให้เฝ้าระวัง” ตอนเปิดเคส จะมีป้ายแจ้งให้คุณเห็น การเฝ้าระวังจะรีเซ็ตการจัดประเภทเป็น “ยังไม่ระบุ” และเมื่อครบ 30 วันหรือมีเหตุเกิดขึ้น ระดับ 1 จะสรุปเป็น Event หรือ Incident เอง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IOC Search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IOC Database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</w:t>
            </w:r>
          </w:p>
        </w:tc>
      </w:tr>
    </w:tbl>
    <w:p>
      <w:pPr>
        <w:pStyle w:val="Heading3"/>
      </w:pPr>
      <w:r>
        <w:t xml:space="preserve">5.3.1 รายการตรวจสอบการแก้ไข — Section 8 (เพิ่ม v1.5.0)</w:t>
      </w:r>
    </w:p>
    <w:p>
      <w:pPr>
        <w:spacing w:after="120"/>
      </w:pPr>
      <w:r>
        <w:rPr>
          <w:sz w:val="32"/>
          <w:szCs w:val="32"/>
        </w:rPr>
        <w:t xml:space="preserve">ระหว่างการตรวจรับ — ทั้ง</w:t>
      </w:r>
      <w:r>
        <w:rPr>
          <w:b/>
          <w:bCs/>
          <w:sz w:val="32"/>
          <w:szCs w:val="32"/>
        </w:rPr>
        <w:t xml:space="preserve">เลนผู้ดูแลระบบที่ขั้นนี้</w:t>
      </w:r>
      <w:r>
        <w:rPr>
          <w:sz w:val="32"/>
          <w:szCs w:val="32"/>
        </w:rPr>
        <w:t xml:space="preserve"> และ</w:t>
      </w:r>
      <w:r>
        <w:rPr>
          <w:b/>
          <w:bCs/>
          <w:sz w:val="32"/>
          <w:szCs w:val="32"/>
        </w:rPr>
        <w:t xml:space="preserve">เลนเจ้าของระบบในข้อ 5.4</w:t>
      </w:r>
      <w:r>
        <w:rPr>
          <w:sz w:val="32"/>
          <w:szCs w:val="32"/>
        </w:rPr>
        <w:t xml:space="preserve"> — การ์ดจะมี </w:t>
      </w:r>
      <w:r>
        <w:rPr>
          <w:b/>
          <w:bCs/>
          <w:sz w:val="32"/>
          <w:szCs w:val="32"/>
        </w:rPr>
        <w:t xml:space="preserve">รายการตรวจสอบการแก้ไขมาตรฐาน 15 ข้อ</w:t>
      </w:r>
      <w:r>
        <w:rPr>
          <w:sz w:val="32"/>
          <w:szCs w:val="32"/>
        </w:rPr>
        <w:t xml:space="preserve"> พร้อมช่อง </w:t>
      </w:r>
      <w:r>
        <w:rPr>
          <w:b/>
          <w:bCs/>
          <w:color w:val="1F2D3D"/>
          <w:sz w:val="32"/>
          <w:szCs w:val="32"/>
        </w:rPr>
        <w:t xml:space="preserve">อื่นๆ ระบุ</w:t>
      </w:r>
      <w:r>
        <w:rPr>
          <w:sz w:val="32"/>
          <w:szCs w:val="32"/>
        </w:rPr>
        <w:t xml:space="preserve"> ให้คุณ (Tier 2) ติ๊กยืนยันสิ่งที่ตรวจแล้ว ทุกการติ๊กถูกบันทึกในประวัติของตั๋วว่าใครติ๊กเมื่อใด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ระบบเก็บรายการติ๊กตามลำดับมาตรฐาน การบันทึกซ้ำด้วยตัวเลือกเดิมจะไม่สร้างประวัติซ้ำโดยไม่จำเป็น และช่อง “อื่นๆ ระบุ” จะถือว่าติ๊กเมื่อมีข้อความ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2"/>
      </w:pPr>
      <w:r>
        <w:t xml:space="preserve">5.6 ดูตัวอย่างไฟล์แนบ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 </w:t>
      </w:r>
      <w:r>
        <w:rPr>
          <w:b/>
          <w:bCs/>
          <w:sz w:val="32"/>
          <w:szCs w:val="32"/>
        </w:rPr>
        <w:t xml:space="preserve">รูปภาพ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ข้อความ/log/CSV</w:t>
      </w:r>
      <w:r>
        <w:rPr>
          <w:sz w:val="32"/>
          <w:szCs w:val="32"/>
        </w:rPr>
        <w:t xml:space="preserve">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ไฟล์ประเภทอื่นยังเป็นการดาวน์โหลดเท่านั้น และทุกกรณีผ่านการตรวจสิทธิ์ก่อน</w:t>
      </w:r>
    </w:p>
    <w:p>
      <w:pPr>
        <w:pStyle w:val="Heading2"/>
      </w:pPr>
      <w:r>
        <w:t xml:space="preserve">5.7 ยื่นคำขอยกเลิกตั๋ว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หากพบว่าตั๋วเป็น </w:t>
      </w:r>
      <w:r>
        <w:rPr>
          <w:b/>
          <w:bCs/>
          <w:sz w:val="32"/>
          <w:szCs w:val="32"/>
        </w:rPr>
        <w:t xml:space="preserve">รายการซ้ำ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คุณในฐานะผู้ถือขั้นตอนสามารถ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โดยเลือกเหตุผล (รายการซ้ำ / สร้างรายการผิด / เหตุผลอื่น) และกรอกคำอธิบาย จากนั้น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คำขอยกเลิกที่ค้างอยู่ไม่หยุดนาฬิกา OLA และไม่เลื่อนสถานะ งานยังเดินต่อได้ตามปกติ มีคำขอค้างได้ครั้งละหนึ่งรายการ และผู้ยื่นถอนคำขอเองได้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เมื่อเคสที่ถูกส่งต่อยังไม่ชัดว่าเป็นภัยจริงหรือไม่ และยังไม่ควรปิดหรือดำเนินการเต็มรูปแบบ กด “เฝ้าระวัง 30 วัน” เคสจะกลับไปอยู่กับระดับ 1 พร้อมนับถอยหลังในหน้า My Queue เฝ้าระวังได้ครั้งเดียวต่อเคส และใช้กับเคสในกลุ่ม Project Incident ไม่ได้ เมื่อครบกำหนดหรือมีเหตุ ระดับ 1 จะสรุปเป็น Event (ส่งคุณยืนยันปิด) หรือ Incident เอง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2026-09-11T04:33:27.705Z</dcterms:created>
  <dcterms:modified xsi:type="dcterms:W3CDTF">2026-09-11T04:33:27.713Z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