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{{event_occurred_at}}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Event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Incident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1.6 ระดับความสำคัญ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{{chk_imp_general}}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ปกติทั่วไป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1.7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1.8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1.9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1.10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1.11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1.12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1.13 รายละเอียด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1.14 สถานะปัจจุบัน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1.15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1.16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1.17 ผู้รายงาน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1.18 แหล่งข้อมูล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File Name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{{ioc_file_name}}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Hash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Domain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{{ioc_domain}}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URL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{{ioc_url}}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IP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User</w:t>
            </w:r>
          </w:p>
        </w:tc>
        <w:tc>
          <w:tcPr>
            <w:tcW w:type="dxa" w:w="619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4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40" w:type="dxa"/>
              <w:start w:w="120" w:type="dxa"/>
              <w:bottom w:w="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{{chk_rem_isolate}}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Isolate เครื่อง – แยกเครื่องที่ได้รับผลกระทบออกจากเครือข่าย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{{chk_rem_close_service}}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Close Service ที่ไม่จำเป็น – ปิดบริการหรือพอร์ตที่เปิดเผยและมีความเสี่ยง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{{chk_rem_block_ioc}}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Block IoC – บล็อกตัวบ่งชี้การโจมตี (IP, Domain, URL, Hash)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{{chk_rem_dump_memory}}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Dump memory ของเครื่อง Server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{{chk_rem_collect_logs}}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รวบรวม Event Logs เพื่อส่งต่อ ปปกก.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{{chk_rem_disable_account}}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Disable/Reset Account – ปิดการใช้งานหรือรีเซ็ตรหัสผ่านบัญชีที่ได้รับผลกระทบ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{{chk_rem_change_password}}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เปลี่ยนรหัสผ่าน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{{chk_rem_remove_malware}}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Remove Malware – กำจัดมัลแวร์ออกจากระบบ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{{chk_rem_delete_files}}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ลบไฟล์ และ Path ที่ต้องสงสัย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{{chk_rem_patch}}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Patch Vulnerability – ติดตั้งแพตช์แก้ไขช่องโหว่ที่เกี่ยวข้อง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{{chk_rem_update_os}}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Update Software/OS – อัปเดตซอฟต์แวร์หรือระบบปฏิบัติการให้เป็นเวอร์ชันล่าสุด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{{chk_rem_harden}}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Harden Configuration – ปรับแต่งการตั้งค่าความปลอดภัยของระบบให้รัดกุมมากขึ้น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{{chk_rem_verify_threat}}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ตรวจสอบการทำงานของภัยคุกคามยังทำงานอยู่หรือไม่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{{chk_rem_sysmon}}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Sysmon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>{{chk_rem_wazuh_agent}}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 xml:space="preserve"> ติดตั้ง Agent Wazuh</w:t>
            </w:r>
          </w:p>
          <w:p>
            <w:r>
              <w:rPr>
                <w:rFonts w:ascii="DejaVu Sans" w:hAnsi="DejaVu Sans" w:cs="DejaVu Sans"/>
                <w:b w:val="0"/>
                <w:color w:val="404040"/>
                <w:sz w:val="32"/>
              </w:rPr>
              <w:t xml:space="preserve">☐ </w:t>
            </w: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อื่นๆ ระบุ  {{remediation_other}}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4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30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32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32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๐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๑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๒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๓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๔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๕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๖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๗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๘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๙</w:t>
            </w:r>
          </w:p>
        </w:tc>
        <w:tc>
          <w:tcPr>
            <w:tcW w:type="dxa" w:w="8064"/>
            <w:vAlign w:val="center"/>
            <w:tcMar>
              <w:top w:w="20" w:type="dxa"/>
              <w:start w:w="120" w:type="dxa"/>
              <w:bottom w:w="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32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hAnsi="TH Sarabun New" w:cs="TH Sarabun New"/>
      <w:color w:val="40404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