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 (Executive SOC Dashboard)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Executive Dashboard</w:t>
      </w:r>
      <w:r>
        <w:rPr>
          <w:sz w:val="32"/>
          <w:szCs w:val="32"/>
        </w:rPr>
        <w:t xml:space="preserve"> คือหน้าจอหลักและหน้าจอเดียวของคุณ แบ่งเป็นส่วนสรุปความเสี่ยง ตัวชี้วัด และความคืบหน้าการปิดงาน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การอ่านตัวชี้วัดสำคัญ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สถานะความเสี่ยง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สรุปว่ามี Incident ค้างอยู่หรือไม่ และระดับความเร่งด่วนโดยรวม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จำนวนเคสระดับสูงและวิกฤตในช่วงเวลาที่กำหนด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— ยิ่งต่ำยิ่งดี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ความคืบหน้าการปิดงาน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สัดส่วนเหตุการณ์ที่ปิดแล้วเทียบกับที่ยังดำเนินการ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pStyle w:val="Heading1"/>
      </w:pPr>
      <w:r>
        <w:t xml:space="preserve">6.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ช่วงเวลาที่ใช้คำนวณบางตัวชี้วัด (เช่น MTTR) จะระบุไว้ใต้การ์ดนั้น ๆ</w:t>
      </w:r>
    </w:p>
    <w:p>
      <w:pPr>
        <w:pStyle w:val="Heading1"/>
      </w:pPr>
      <w:r>
        <w:t xml:space="preserve">7.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2026-09-03T06:50:25.146Z</dcterms:created>
  <dcterms:modified xsi:type="dcterms:W3CDTF">2026-09-03T06:50:25.151Z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