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qpldxkebwrxj" w:id="0"/>
      <w:bookmarkEnd w:id="0"/>
      <w:r w:rsidDel="00000000" w:rsidR="00000000" w:rsidRPr="00000000">
        <w:rPr>
          <w:rFonts w:ascii="Roboto" w:cs="Roboto" w:eastAsia="Roboto" w:hAnsi="Roboto"/>
          <w:b w:val="1"/>
          <w:bCs w:val="1"/>
          <w:color w:val="333333"/>
          <w:sz w:val="46"/>
          <w:szCs w:val="46"/>
          <w:rtl w:val="0"/>
        </w:rPr>
        <w:t xml:space="preserve">API Operations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following API operations are currently supported:</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43ybrjpfsvws" w:id="1"/>
      <w:bookmarkEnd w:id="1"/>
      <w:r w:rsidDel="00000000" w:rsidR="00000000" w:rsidRPr="00000000">
        <w:rPr>
          <w:rFonts w:ascii="Roboto" w:cs="Roboto" w:eastAsia="Roboto" w:hAnsi="Roboto"/>
          <w:b w:val="1"/>
          <w:bCs w:val="1"/>
          <w:color w:val="333333"/>
          <w:sz w:val="26"/>
          <w:szCs w:val="26"/>
          <w:rtl w:val="0"/>
        </w:rPr>
        <w:t xml:space="preserve">ProcessEMVTransaction</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915"/>
        <w:tblGridChange w:id="0">
          <w:tblGrid>
            <w:gridCol w:w="1995"/>
            <w:gridCol w:w="691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Local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Server Communication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POST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http://local IP address of DC Direct hardware/ProcessEMVTransaction/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Headers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Content-Type</w:t>
            </w:r>
            <w:r w:rsidDel="00000000" w:rsidR="00000000" w:rsidRPr="00000000">
              <w:rPr>
                <w:rFonts w:ascii="Roboto" w:cs="Roboto" w:eastAsia="Roboto" w:hAnsi="Roboto"/>
                <w:color w:val="333333"/>
                <w:sz w:val="20"/>
                <w:szCs w:val="20"/>
                <w:rtl w:val="0"/>
              </w:rPr>
              <w:t xml:space="preserve">: application/xml</w:t>
            </w:r>
          </w:p>
          <w:p w:rsidR="00000000" w:rsidDel="00000000" w:rsidP="00000000" w:rsidRDefault="00000000" w:rsidRPr="00000000" w14:paraId="000000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None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process EMV transaction requests. This operation is for processing all credit and debit cards as EMV transactions. This also includes administrative requests.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XML, as specified in Content-Type HTTP header.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Returns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XML formatted string response of type RStream.</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80 for Ingenico devices, 8080 for Pax devices</w:t>
            </w:r>
          </w:p>
        </w:tc>
      </w:tr>
    </w:tbl>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17"/>
          <w:szCs w:val="17"/>
          <w:rtl w:val="0"/>
        </w:rPr>
        <w:t xml:space="preserve">+</w:t>
      </w:r>
      <w:r w:rsidDel="00000000" w:rsidR="00000000" w:rsidRPr="00000000">
        <w:rPr>
          <w:rFonts w:ascii="Roboto" w:cs="Roboto" w:eastAsia="Roboto" w:hAnsi="Roboto"/>
          <w:color w:val="333333"/>
          <w:sz w:val="23"/>
          <w:szCs w:val="23"/>
          <w:rtl w:val="0"/>
        </w:rPr>
        <w:t xml:space="preserve"> Certification/test endpoint</w:t>
        <w:br w:type="textWrapping"/>
      </w:r>
      <w:r w:rsidDel="00000000" w:rsidR="00000000" w:rsidRPr="00000000">
        <w:rPr>
          <w:rFonts w:ascii="Roboto" w:cs="Roboto" w:eastAsia="Roboto" w:hAnsi="Roboto"/>
          <w:color w:val="333333"/>
          <w:sz w:val="17"/>
          <w:szCs w:val="17"/>
          <w:rtl w:val="0"/>
        </w:rPr>
        <w:t xml:space="preserve">^</w:t>
      </w:r>
      <w:r w:rsidDel="00000000" w:rsidR="00000000" w:rsidRPr="00000000">
        <w:rPr>
          <w:rFonts w:ascii="Roboto" w:cs="Roboto" w:eastAsia="Roboto" w:hAnsi="Roboto"/>
          <w:color w:val="333333"/>
          <w:sz w:val="23"/>
          <w:szCs w:val="23"/>
          <w:rtl w:val="0"/>
        </w:rPr>
        <w:t xml:space="preserve"> Production endpoint</w:t>
        <w:br w:type="textWrapping"/>
      </w:r>
      <w:r w:rsidDel="00000000" w:rsidR="00000000" w:rsidRPr="00000000">
        <w:rPr>
          <w:rFonts w:ascii="Roboto" w:cs="Roboto" w:eastAsia="Roboto" w:hAnsi="Roboto"/>
          <w:color w:val="333333"/>
          <w:sz w:val="17"/>
          <w:szCs w:val="17"/>
          <w:rtl w:val="0"/>
        </w:rPr>
        <w:t xml:space="preserve">++</w:t>
      </w:r>
      <w:r w:rsidDel="00000000" w:rsidR="00000000" w:rsidRPr="00000000">
        <w:rPr>
          <w:rFonts w:ascii="Roboto" w:cs="Roboto" w:eastAsia="Roboto" w:hAnsi="Roboto"/>
          <w:color w:val="333333"/>
          <w:sz w:val="23"/>
          <w:szCs w:val="23"/>
          <w:rtl w:val="0"/>
        </w:rPr>
        <w:t xml:space="preserve"> Basic authorization is in the form: Authorization: Basic </w:t>
      </w:r>
      <w:r w:rsidDel="00000000" w:rsidR="00000000" w:rsidRPr="00000000">
        <w:rPr>
          <w:rFonts w:ascii="Courier New" w:cs="Courier New" w:eastAsia="Courier New" w:hAnsi="Courier New"/>
          <w:color w:val="941a25"/>
          <w:shd w:fill="f3f3f3" w:val="clear"/>
          <w:rtl w:val="0"/>
        </w:rPr>
        <w:t xml:space="preserve">&lt;credentials&gt;</w:t>
      </w:r>
      <w:r w:rsidDel="00000000" w:rsidR="00000000" w:rsidRPr="00000000">
        <w:rPr>
          <w:rFonts w:ascii="Roboto" w:cs="Roboto" w:eastAsia="Roboto" w:hAnsi="Roboto"/>
          <w:color w:val="333333"/>
          <w:sz w:val="23"/>
          <w:szCs w:val="23"/>
          <w:rtl w:val="0"/>
        </w:rPr>
        <w:t xml:space="preserve">, where </w:t>
      </w:r>
      <w:r w:rsidDel="00000000" w:rsidR="00000000" w:rsidRPr="00000000">
        <w:rPr>
          <w:rFonts w:ascii="Courier New" w:cs="Courier New" w:eastAsia="Courier New" w:hAnsi="Courier New"/>
          <w:color w:val="941a25"/>
          <w:shd w:fill="f3f3f3" w:val="clear"/>
          <w:rtl w:val="0"/>
        </w:rPr>
        <w:t xml:space="preserve">&lt;credentials&gt;</w:t>
      </w:r>
      <w:r w:rsidDel="00000000" w:rsidR="00000000" w:rsidRPr="00000000">
        <w:rPr>
          <w:rFonts w:ascii="Roboto" w:cs="Roboto" w:eastAsia="Roboto" w:hAnsi="Roboto"/>
          <w:color w:val="333333"/>
          <w:sz w:val="23"/>
          <w:szCs w:val="23"/>
          <w:rtl w:val="0"/>
        </w:rPr>
        <w:t xml:space="preserve"> is the Base64 encoding of ID and password joined by a single colon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Code examples show both XML and JSON requests / responses. JSON can only be used if communicating with DC Direct via Server communication.</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dtj2ji2uxa9r" w:id="2"/>
      <w:bookmarkEnd w:id="2"/>
      <w:r w:rsidDel="00000000" w:rsidR="00000000" w:rsidRPr="00000000">
        <w:rPr>
          <w:rFonts w:ascii="Roboto" w:cs="Roboto" w:eastAsia="Roboto" w:hAnsi="Roboto"/>
          <w:b w:val="1"/>
          <w:bCs w:val="1"/>
          <w:color w:val="333333"/>
          <w:sz w:val="26"/>
          <w:szCs w:val="26"/>
          <w:rtl w:val="0"/>
        </w:rPr>
        <w:t xml:space="preserve">Lookup (Server Communication)</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7485"/>
        <w:tblGridChange w:id="0">
          <w:tblGrid>
            <w:gridCol w:w="1425"/>
            <w:gridCol w:w="748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https://trancloud.dsipscs.com/Lookup/</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Format</w:t>
            </w:r>
            <w:r w:rsidDel="00000000" w:rsidR="00000000" w:rsidRPr="00000000">
              <w:rPr>
                <w:rFonts w:ascii="Roboto" w:cs="Roboto" w:eastAsia="Roboto" w:hAnsi="Roboto"/>
                <w:color w:val="333333"/>
                <w:sz w:val="20"/>
                <w:szCs w:val="20"/>
                <w:rtl w:val="0"/>
              </w:rPr>
              <w:t xml:space="preserve">: XML or JSON (defaults to XML or Content-Type header if given)</w:t>
            </w:r>
          </w:p>
          <w:p w:rsidR="00000000" w:rsidDel="00000000" w:rsidP="00000000" w:rsidRDefault="00000000" w:rsidRPr="00000000" w14:paraId="0000002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Count</w:t>
            </w:r>
            <w:r w:rsidDel="00000000" w:rsidR="00000000" w:rsidRPr="00000000">
              <w:rPr>
                <w:rFonts w:ascii="Roboto" w:cs="Roboto" w:eastAsia="Roboto" w:hAnsi="Roboto"/>
                <w:color w:val="333333"/>
                <w:sz w:val="20"/>
                <w:szCs w:val="20"/>
                <w:rtl w:val="0"/>
              </w:rPr>
              <w:t xml:space="preserve">: the number of previous responses up to 10 (defaults to 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Headers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Authorization</w:t>
            </w:r>
            <w:r w:rsidDel="00000000" w:rsidR="00000000" w:rsidRPr="00000000">
              <w:rPr>
                <w:rFonts w:ascii="Roboto" w:cs="Roboto" w:eastAsia="Roboto" w:hAnsi="Roboto"/>
                <w:color w:val="333333"/>
                <w:sz w:val="20"/>
                <w:szCs w:val="20"/>
                <w:rtl w:val="0"/>
              </w:rPr>
              <w:t xml:space="preserve">: Basic</w:t>
            </w:r>
          </w:p>
          <w:p w:rsidR="00000000" w:rsidDel="00000000" w:rsidP="00000000" w:rsidRDefault="00000000" w:rsidRPr="00000000" w14:paraId="0000002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r w:rsidDel="00000000" w:rsidR="00000000" w:rsidRPr="00000000">
              <w:rPr>
                <w:rFonts w:ascii="Roboto" w:cs="Roboto" w:eastAsia="Roboto" w:hAnsi="Roboto"/>
                <w:color w:val="333333"/>
                <w:sz w:val="20"/>
                <w:szCs w:val="20"/>
                <w:rtl w:val="0"/>
              </w:rPr>
              <w:t xml:space="preserve">: Usually given as an element inside request body, but can also be given as header.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To lookup previous transaction responses</w:t>
            </w:r>
            <w:r w:rsidDel="00000000" w:rsidR="00000000" w:rsidRPr="00000000">
              <w:rPr>
                <w:rFonts w:ascii="Roboto" w:cs="Roboto" w:eastAsia="Roboto" w:hAnsi="Roboto"/>
                <w:color w:val="333333"/>
                <w:sz w:val="20"/>
                <w:szCs w:val="20"/>
                <w:rtl w:val="0"/>
              </w:rPr>
              <w:t xml:space="preserve">. This includes all requests that have reached the DC Direct device and received a response, so responses such as ‘In Process with Device’ or ‘Device Not Found’ are not included. Currently up to 10 responses are stored for each unique set of user credentials and device ID, each for 2 hours based on the time of completion; these values may change.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Returns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XML or JSON formatted string, based on ‘format’ parameter or Content-Type HTTP header. The parent element is LookupResponse and contains subelements Previous1, Previous2, etc. in descending order by completion time. Each of these elements then contains the RStream element of the transaction response.</w:t>
            </w:r>
          </w:p>
        </w:tc>
      </w:tr>
    </w:tbl>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fldChar w:fldCharType="end"/>
      </w:r>
      <w:hyperlink r:id="rId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&lt;LookupResponse&gt;</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&lt;Previous1&gt;</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&lt;RStream&gt;</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&lt;TextResponse&gt;Reset Successful.&lt;/TextResponse&gt;</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&lt;UserTrace&gt;xmlreq_1006&lt;/UserTrace&gt;</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&lt;/RStream&gt;</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&lt;/Previous1&gt;</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&lt;Previous2&gt;</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&lt;RStream&gt;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&lt;TranCode&gt;EMVParamDownload&lt;/TranCode&gt;</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&lt;/RStream&gt;</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&lt;/Previous2&gt;</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&lt;/LookupResponse&gt;</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y0l3jwn9myto" w:id="3"/>
      <w:bookmarkEnd w:id="3"/>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34"/>
          <w:szCs w:val="34"/>
          <w:rtl w:val="0"/>
        </w:rPr>
        <w:t xml:space="preserve">EMV Transactions and Operations Supported by DC Direct</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ox0j6hogltlw" w:id="4"/>
      <w:bookmarkEnd w:id="4"/>
      <w:r w:rsidDel="00000000" w:rsidR="00000000" w:rsidRPr="00000000">
        <w:rPr>
          <w:rFonts w:ascii="Roboto" w:cs="Roboto" w:eastAsia="Roboto" w:hAnsi="Roboto"/>
          <w:b w:val="1"/>
          <w:bCs w:val="1"/>
          <w:color w:val="333333"/>
          <w:sz w:val="26"/>
          <w:szCs w:val="26"/>
          <w:rtl w:val="0"/>
        </w:rPr>
        <w:t xml:space="preserve">Credit/Debit Transactions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4440"/>
        <w:gridCol w:w="1350"/>
        <w:tblGridChange w:id="0">
          <w:tblGrid>
            <w:gridCol w:w="3120"/>
            <w:gridCol w:w="4440"/>
            <w:gridCol w:w="135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Supported by</w:t>
            </w:r>
            <w:r w:rsidDel="00000000" w:rsidR="00000000" w:rsidRPr="00000000">
              <w:rPr>
                <w:rtl w:val="0"/>
              </w:rPr>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EMVPadReset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command must be performed after every monetary transaction (Sale, VoidSale, Return, VoidReturn, VoiceAuth, ZeroAuth, etc) to assure that no card remains in the PIN pad chip reader. If no card is in the reader, then a response should be returned in 2-3 seconds. If there’s a card in the reader, the PIN pad displays ‘Remove Card’ and waits for the card to be removed before returning a response.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EMV Sale transaction.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EMVSaleWithSplit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EMV Sale with Split Fee Funding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SaleByRecordNo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an EMV Sale transaction without a card present.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VoidSaleByRecordNo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of a previously completed EMV Sale transaction using transaction reference identifier(s).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EMVPreAuth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Preauthorize a credit card which must be subsequently captured for settlement.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PreAuthByRecordNo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preauthorize a credit card using a processor supplied multi-use token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EMV Return transaction.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ReturnByRecordNo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an EMV Return transaction without a card present.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VoidReturnByRecordNo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of a previously completed EMV Return transaction using transaction reference identifier(s).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EMVVoiceAuth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Capture a transaction that was authorized by voice into the current batch.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EMVZeroAuth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Verify a card is valid without charging any amount.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AdjustByRecordNo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Adjust the gratuity amount on a previously processed EMVSale or EMVVoiceAuth transaction.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PreAuthCaptureByRecordNo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Add a gratuity to a previously processed EMVPreAuth transaction and capture the transaction to the current batch.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IncrementalAuthByRecordNo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increase the authorized amount of a previous PreAuth transaction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PartialReversalByRecordNo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decrease the authorized amount of a previous PreAuth transaction.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VoidByInvoiceNo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void the authorized amount of a previous sale transaction.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bl>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25jco927cq9p" w:id="5"/>
      <w:bookmarkEnd w:id="5"/>
      <w:r w:rsidDel="00000000" w:rsidR="00000000" w:rsidRPr="00000000">
        <w:rPr>
          <w:rFonts w:ascii="Roboto" w:cs="Roboto" w:eastAsia="Roboto" w:hAnsi="Roboto"/>
          <w:b w:val="1"/>
          <w:bCs w:val="1"/>
          <w:color w:val="333333"/>
          <w:sz w:val="26"/>
          <w:szCs w:val="26"/>
          <w:rtl w:val="0"/>
        </w:rPr>
        <w:t xml:space="preserve">PrePaid</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40"/>
        <w:tblGridChange w:id="0">
          <w:tblGrid>
            <w:gridCol w:w="2670"/>
            <w:gridCol w:w="624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Issue a new prepaid (stored value) card with a starting balance (value).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EMVVoidIssue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the previous issue a new prepaid (stored value) card with a starting balance (value).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payment (purchase) using a prepaid card. PrePaid sales reduce the available balance (value) of the account (card).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EMVVoidSale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a previous a payment (purchase) on a prepaid card. PrePaid void sales increase the available balance (value) of the account (card).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SaleByRecordNo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PrePaid EMV Sale transaction without a card present.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VoidSaleByRecordNo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of a previously completed PrePaid EMV Sale transaction using transaction reference identifier(s).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return (refund) using a prepaid card. PrePaid returns increase the available balance (value) of the account (card).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EMVVoidReturn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a previous a return (refund) on a prepaid card. PrePaid void returns decrease the available balance (value) of the account (card).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EMVCashOut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cash refund of the remaining balance on a prepaid card. A CashOut reduces the available balance (value) of the account (card) to zero.</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Find the remaining balance (value) on a prepaid card.</w:t>
            </w:r>
          </w:p>
        </w:tc>
      </w:tr>
    </w:tbl>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udta4bi9q1t5" w:id="6"/>
      <w:bookmarkEnd w:id="6"/>
      <w:r w:rsidDel="00000000" w:rsidR="00000000" w:rsidRPr="00000000">
        <w:rPr>
          <w:rFonts w:ascii="Roboto" w:cs="Roboto" w:eastAsia="Roboto" w:hAnsi="Roboto"/>
          <w:b w:val="1"/>
          <w:bCs w:val="1"/>
          <w:color w:val="333333"/>
          <w:sz w:val="26"/>
          <w:szCs w:val="26"/>
          <w:rtl w:val="0"/>
        </w:rPr>
        <w:t xml:space="preserve">EBT</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005"/>
        <w:tblGridChange w:id="0">
          <w:tblGrid>
            <w:gridCol w:w="1905"/>
            <w:gridCol w:w="700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EBT Foodstamp EMVSale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Foodstamp payment on an EBT card. Foodstamp EBT sales require the input of a PIN (Personal Identification Number) by the cardholder into a PIN pad device which encrypts the PIN number for secure transmission to the bank’s computer for validation.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EBT Foodstamp EMVReturn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Foodstamp return (refund) on an EBT card. Foodstamp EBT returns require the input of a PIN (Personal Identification Number) by the cardholder into a PIN pad device which encrypts the PIN number for secure transmission to the bank’s computer for validation.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EBT Foodstamp EMVBalance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foodstamp balance inquiry on an EBT card. Foodstamp EBT balance inquiries require the input of a PIN (Personal Identification Number) by the cardholder into a PIN pad device which encrypts the PIN number for secure transmission to the bank’s computer for validation.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EBT Foodstamp EMVVoucher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Foodstamp voucher payment. The AcctNo, ExpDate, AuthCode and VoucherNo data must be supplied from the printed voucher.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EBT Cash EMVSale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cash payment on an EBT card. Cash EBT sales require the input of a PIN (Personal Identification Number) by the cardholder into a PIN pad device which encrypts the PIN number for secure transmission to the bank’s computer for validation.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EBT Cash EMVBalance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cash balance inquiry on an EBT card. EBT cash balance inquiries require the input of a PIN (Personal Identification Number) by the cardholder into a PIN pad device which encrypts the PIN number for secure transmission to the bank’s computer for validation.</w:t>
            </w:r>
          </w:p>
        </w:tc>
      </w:tr>
    </w:tbl>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gfni3tvwwe22" w:id="7"/>
      <w:bookmarkEnd w:id="7"/>
      <w:r w:rsidDel="00000000" w:rsidR="00000000" w:rsidRPr="00000000">
        <w:rPr>
          <w:rFonts w:ascii="Roboto" w:cs="Roboto" w:eastAsia="Roboto" w:hAnsi="Roboto"/>
          <w:b w:val="1"/>
          <w:bCs w:val="1"/>
          <w:color w:val="333333"/>
          <w:sz w:val="26"/>
          <w:szCs w:val="26"/>
          <w:rtl w:val="0"/>
        </w:rPr>
        <w:t xml:space="preserve">eWIC</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020"/>
        <w:tblGridChange w:id="0">
          <w:tblGrid>
            <w:gridCol w:w="1890"/>
            <w:gridCol w:w="702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eWIC 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eWIC Balance is processed to get the balance for customer’s card on demand from eWIC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eWIC BalancePreVal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eWIC BalancePreVal is processed prior to an eWIC Sale to get the customer’s prescription from the eWIC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eWIC 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eWIC Sale transaction is used to process payment for an included list of eWIC eligible items.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eWIC VoidSale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eWIC VoidSale transaction is used to process a refund (return) for a previously completed eWIC Sale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eWIC Voucher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process a eWIC Voucher payment. The AcctNo must be manually input on PIN pad and the AuthCode and VoucherNo data must be supplied from the printed voucher.</w:t>
            </w:r>
          </w:p>
        </w:tc>
      </w:tr>
    </w:tbl>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xwnwznmt5tfp" w:id="8"/>
      <w:bookmarkEnd w:id="8"/>
      <w:r w:rsidDel="00000000" w:rsidR="00000000" w:rsidRPr="00000000">
        <w:rPr>
          <w:rFonts w:ascii="Roboto" w:cs="Roboto" w:eastAsia="Roboto" w:hAnsi="Roboto"/>
          <w:b w:val="1"/>
          <w:bCs w:val="1"/>
          <w:color w:val="333333"/>
          <w:sz w:val="26"/>
          <w:szCs w:val="26"/>
          <w:rtl w:val="0"/>
        </w:rPr>
        <w:t xml:space="preserve">FSA</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95"/>
        <w:tblGridChange w:id="0">
          <w:tblGrid>
            <w:gridCol w:w="1815"/>
            <w:gridCol w:w="709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FSA EMVSale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payment on a Flexible Spending Account credit card.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FSA EMVVoidSale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(reverse) a previously completed sale (payment) transaction in the current batch on a Flexible Spending Account credit card.</w:t>
            </w:r>
          </w:p>
        </w:tc>
      </w:tr>
    </w:tbl>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u2dvy719ostb" w:id="9"/>
      <w:bookmarkEnd w:id="9"/>
      <w:r w:rsidDel="00000000" w:rsidR="00000000" w:rsidRPr="00000000">
        <w:rPr>
          <w:rFonts w:ascii="Roboto" w:cs="Roboto" w:eastAsia="Roboto" w:hAnsi="Roboto"/>
          <w:b w:val="1"/>
          <w:bCs w:val="1"/>
          <w:color w:val="333333"/>
          <w:sz w:val="26"/>
          <w:szCs w:val="26"/>
          <w:rtl w:val="0"/>
        </w:rPr>
        <w:t xml:space="preserve">Admin</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600"/>
        <w:tblGridChange w:id="0">
          <w:tblGrid>
            <w:gridCol w:w="2310"/>
            <w:gridCol w:w="660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EMVParamDownload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download required parameters and security information for an EMV PIN pad.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BatchSummary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Retrieves current batch summary information (overall counts and net amount; optionally totals by card type).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BatchClose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close the currently open batch.</w:t>
            </w:r>
          </w:p>
        </w:tc>
      </w:tr>
    </w:tbl>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ixkovz7382yi" w:id="10"/>
      <w:bookmarkEnd w:id="10"/>
      <w:r w:rsidDel="00000000" w:rsidR="00000000" w:rsidRPr="00000000">
        <w:rPr>
          <w:rFonts w:ascii="Roboto" w:cs="Roboto" w:eastAsia="Roboto" w:hAnsi="Roboto"/>
          <w:b w:val="1"/>
          <w:bCs w:val="1"/>
          <w:color w:val="333333"/>
          <w:sz w:val="26"/>
          <w:szCs w:val="26"/>
          <w:rtl w:val="0"/>
        </w:rPr>
        <w:t xml:space="preserve">Other</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50"/>
        <w:tblGridChange w:id="0">
          <w:tblGrid>
            <w:gridCol w:w="2160"/>
            <w:gridCol w:w="675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PrintReceipt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Print a receipt on PIN pad devices which support this feature. (Currently the Ingenico Move/3500, Ingenico Move/5000, Ingenico Desk/3500, Ingenico Desk/5000, PAX A920Pro).</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GetYesNo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 two choice prompt on pad.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GetMultipleChoice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 multi choice prompt, max 6 choices.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GetSuggestiveTip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Gratuity multiple choice prompt, max 6 choices.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Get a digitized signature from a signature capture capable PIN pad.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GetPhoneNumber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customer’s phone number using the attached PIN pad.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customer’s ID number using the attached PIN pad.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SetTerms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set terms and conditions on a signature capture PIN Pad.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DisplayTerms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display terms and conditions on a signature capture PIN pad for customers to accept or decline.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DisplayOnDevice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display text on connected PIN pad.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GetGenericAmount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an amount outside of a normal transaction flow.</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GetManualTip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manual tip outside of the suggestive tip prompt flow.</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GetZipCode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the zip code for the cardholder’s credit card using the attached PIN pad.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DisplayQRCode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display a QR Code to the pinpad with optional yes/no buttons for responding to a prompt.</w:t>
            </w:r>
          </w:p>
        </w:tc>
      </w:tr>
    </w:tbl>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20ifgdnmij3" w:id="11"/>
      <w:bookmarkEnd w:id="11"/>
      <w:r w:rsidDel="00000000" w:rsidR="00000000" w:rsidRPr="00000000">
        <w:rPr>
          <w:rFonts w:ascii="Roboto" w:cs="Roboto" w:eastAsia="Roboto" w:hAnsi="Roboto"/>
          <w:b w:val="1"/>
          <w:bCs w:val="1"/>
          <w:color w:val="333333"/>
          <w:sz w:val="26"/>
          <w:szCs w:val="26"/>
          <w:rtl w:val="0"/>
        </w:rPr>
        <w:t xml:space="preserve">Additional Use Cases</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80"/>
        <w:tblGridChange w:id="0">
          <w:tblGrid>
            <w:gridCol w:w="2430"/>
            <w:gridCol w:w="648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Payment Fee Suite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 Direct supports Datacap’s Payment Fee Suite (Compliant Surcharge with Lookup, Dual or multi-pricing, and Convenience Fee / Split fee funding)</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CardholderID allows ISVs to track unique cardholders across their entire merchant base for data aggregation and proactive marketing.</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SuggestiveTipPrompt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 Direct supports Sugggestive Tip Prompting on select supported PIN pads.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Custom Amount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On Android devices, DC Direct supports the </w:t>
            </w:r>
            <w:r w:rsidDel="00000000" w:rsidR="00000000" w:rsidRPr="00000000">
              <w:rPr>
                <w:rFonts w:ascii="Courier New" w:cs="Courier New" w:eastAsia="Courier New" w:hAnsi="Courier New"/>
                <w:color w:val="941a25"/>
                <w:sz w:val="19"/>
                <w:szCs w:val="19"/>
                <w:shd w:fill="f3f3f3" w:val="clear"/>
                <w:rtl w:val="0"/>
              </w:rPr>
              <w:t xml:space="preserve">&lt;CustomAmountFormat&gt;</w:t>
            </w:r>
            <w:r w:rsidDel="00000000" w:rsidR="00000000" w:rsidRPr="00000000">
              <w:rPr>
                <w:rFonts w:ascii="Roboto" w:cs="Roboto" w:eastAsia="Roboto" w:hAnsi="Roboto"/>
                <w:color w:val="333333"/>
                <w:sz w:val="20"/>
                <w:szCs w:val="20"/>
                <w:rtl w:val="0"/>
              </w:rPr>
              <w:t xml:space="preserve"> field, which allows integrators to display a custom message to the cardholder on the “collect card data” form screen.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Custom 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 Direct supports customs forms, so integrators can develop/design their own forms packages on Android devices.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Parking IN/OUT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 Direct Android supports a method to uniquely identify a customer’s payment card, allowing the POS to determine when the customer is entering and exiting a parking lot or garage. Datacap’s control combines and hashes the unencrypted parts of the payment card, and provides them back to the POS as a base-64 encoded string.</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Stored Credential On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Ideal for situations of recurring payments and installment payments. By using COF, the merchant and POS avoid storing card data for recurring transactions, and maintain compliance with the card brands.</w:t>
            </w:r>
          </w:p>
        </w:tc>
      </w:tr>
    </w:tbl>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Important</w:t>
      </w:r>
      <w:r w:rsidDel="00000000" w:rsidR="00000000" w:rsidRPr="00000000">
        <w:rPr>
          <w:rFonts w:ascii="Roboto" w:cs="Roboto" w:eastAsia="Roboto" w:hAnsi="Roboto"/>
          <w:color w:val="333333"/>
          <w:sz w:val="23"/>
          <w:szCs w:val="23"/>
          <w:rtl w:val="0"/>
        </w:rPr>
        <w:t xml:space="preserve">: Support for any particular transaction code depends on the processing host’s support of that transaction.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sidevportal.com/api/dcdirect/#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