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88" w:lineRule="auto"/>
        <w:rPr>
          <w:rFonts w:ascii="Roboto" w:cs="Roboto" w:eastAsia="Roboto" w:hAnsi="Roboto"/>
          <w:color w:val="333333"/>
        </w:rPr>
      </w:pPr>
      <w:r w:rsidDel="00000000" w:rsidR="00000000" w:rsidRPr="00000000">
        <w:rPr>
          <w:rFonts w:ascii="Roboto" w:cs="Roboto" w:eastAsia="Roboto" w:hAnsi="Roboto"/>
          <w:color w:val="333333"/>
          <w:rtl w:val="0"/>
        </w:rPr>
        <w:t xml:space="preserve">DC Direct API</w:t>
      </w:r>
    </w:p>
    <w:p w:rsidR="00000000" w:rsidDel="00000000" w:rsidP="00000000" w:rsidRDefault="00000000" w:rsidRPr="00000000" w14:paraId="00000002">
      <w:pPr>
        <w:rPr>
          <w:rFonts w:ascii="Roboto" w:cs="Roboto" w:eastAsia="Roboto" w:hAnsi="Roboto"/>
          <w:i w:val="1"/>
          <w:iCs w:val="1"/>
          <w:color w:val="333333"/>
        </w:rPr>
      </w:pPr>
      <w:r w:rsidDel="00000000" w:rsidR="00000000" w:rsidRPr="00000000">
        <w:rPr>
          <w:rFonts w:ascii="Roboto" w:cs="Roboto" w:eastAsia="Roboto" w:hAnsi="Roboto"/>
          <w:i w:val="1"/>
          <w:iCs w:val="1"/>
          <w:color w:val="333333"/>
          <w:rtl w:val="0"/>
        </w:rPr>
        <w:t xml:space="preserve">EMV Interface Specification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0055cc"/>
          <w:sz w:val="23"/>
          <w:szCs w:val="23"/>
        </w:rPr>
      </w:pPr>
      <w:r w:rsidDel="00000000" w:rsidR="00000000" w:rsidRPr="00000000">
        <w:rPr>
          <w:rFonts w:ascii="Roboto" w:cs="Roboto" w:eastAsia="Roboto" w:hAnsi="Roboto"/>
          <w:b w:val="1"/>
          <w:bCs w:val="1"/>
          <w:color w:val="0055cc"/>
          <w:sz w:val="23"/>
          <w:szCs w:val="23"/>
          <w:rtl w:val="0"/>
        </w:rPr>
        <w:t xml:space="preserve">Notice</w:t>
      </w:r>
      <w:r w:rsidDel="00000000" w:rsidR="00000000" w:rsidRPr="00000000">
        <w:rPr>
          <w:rFonts w:ascii="Roboto" w:cs="Roboto" w:eastAsia="Roboto" w:hAnsi="Roboto"/>
          <w:color w:val="0055cc"/>
          <w:sz w:val="23"/>
          <w:szCs w:val="23"/>
          <w:rtl w:val="0"/>
        </w:rPr>
        <w:t xml:space="preserve">: This document contains information proprietary to Datacap Systems Inc. The only acceptable use for the information contained herein is to interface third party systems exclusively to Datacap’s ePay server and Tran products. Any other use is strictly prohibited.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Nova Mono" w:cs="Nova Mono" w:eastAsia="Nova Mono" w:hAnsi="Nova Mono"/>
          <w:color w:val="333333"/>
          <w:sz w:val="23"/>
          <w:szCs w:val="23"/>
          <w:rtl w:val="0"/>
        </w:rPr>
        <w:t xml:space="preserve">dsiPDCX®, dsiEMVUS®, dsiEMVX®, Pay API™, EasyCheckout™. dsiEMVAndroid™, dsiEMVApple™, DSIEMVClientX®, DSIClientX®, DataTran™, NETePay™, NETePay Hosted™, TranCloud™, dsiTranCloud™, DC Direct™, DIALePay™, GIFTePay™, ePay™, ePay Administrator™, DataTran™, DialTran™, IPTran™, IPTranLT™, TwinTran™, AutoLoad™, NoLoad™, PSCS™, DatacapConnect™, dsiPDCiOS™, dsiPDCAndroid™ and Datacap names and logos and all related trademarks, trade names, and other intellectual property are the property of Datacap Systems Inc. and cannot be used without its express prior written permission. All other names or trademarks are the property of the other owners.</w:t>
        <w:br w:type="textWrapping"/>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goiumoy75v8c" w:id="0"/>
      <w:bookmarkEnd w:id="0"/>
      <w:r w:rsidDel="00000000" w:rsidR="00000000" w:rsidRPr="00000000">
        <w:rPr>
          <w:rFonts w:ascii="Roboto" w:cs="Roboto" w:eastAsia="Roboto" w:hAnsi="Roboto"/>
          <w:b w:val="1"/>
          <w:bCs w:val="1"/>
          <w:color w:val="333333"/>
          <w:sz w:val="46"/>
          <w:szCs w:val="46"/>
          <w:rtl w:val="0"/>
        </w:rPr>
        <w:t xml:space="preserve">About DC Direct</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mv2kjl95fn25" w:id="1"/>
      <w:bookmarkEnd w:id="1"/>
      <w:r w:rsidDel="00000000" w:rsidR="00000000" w:rsidRPr="00000000">
        <w:rPr>
          <w:rFonts w:ascii="Roboto" w:cs="Roboto" w:eastAsia="Roboto" w:hAnsi="Roboto"/>
          <w:b w:val="1"/>
          <w:bCs w:val="1"/>
          <w:color w:val="333333"/>
          <w:sz w:val="34"/>
          <w:szCs w:val="34"/>
          <w:rtl w:val="0"/>
        </w:rPr>
        <w:t xml:space="preserve">What is DC Direct?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is a semi-integrated solution which embeds payments logic into payment devices to facilitate a direct communication between the device and NETePay Hosted. No Datacap hardware or software is necessary. The POS simply initiates a request through an HTTP or HTTPS POST and DC Direct captures customer cardholder data and securely sends it to Datacap’s NETePay Hosted platform. DC Direct offers an optional Standalone non-integrated mode for use cases which require a Standalone payment terminal.</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9o7ghs2ob2b9" w:id="2"/>
      <w:bookmarkEnd w:id="2"/>
      <w:r w:rsidDel="00000000" w:rsidR="00000000" w:rsidRPr="00000000">
        <w:rPr>
          <w:rFonts w:ascii="Roboto" w:cs="Roboto" w:eastAsia="Roboto" w:hAnsi="Roboto"/>
          <w:b w:val="1"/>
          <w:bCs w:val="1"/>
          <w:color w:val="333333"/>
          <w:sz w:val="34"/>
          <w:szCs w:val="34"/>
          <w:rtl w:val="0"/>
        </w:rPr>
        <w:t xml:space="preserve">How DC Direct works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Once connected to the internet, the DC Direct device is ready to receive payment requests from the POS. The POS terminal communicates over the local, in-store network to the DC Direct device using an HTTP request. The DC Direct device prompts the customer for payment, collects cardholder data, and makes an outgoing HTTPS request to NETePay Hosted. From there, the request is routed to a backend processor for authorization, and the response flows back to the POS terminal.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supports two communication methods: </w:t>
      </w:r>
      <w:r w:rsidDel="00000000" w:rsidR="00000000" w:rsidRPr="00000000">
        <w:rPr>
          <w:rFonts w:ascii="Roboto" w:cs="Roboto" w:eastAsia="Roboto" w:hAnsi="Roboto"/>
          <w:b w:val="1"/>
          <w:bCs w:val="1"/>
          <w:color w:val="333333"/>
          <w:sz w:val="23"/>
          <w:szCs w:val="23"/>
          <w:rtl w:val="0"/>
        </w:rPr>
        <w:t xml:space="preserve">Local</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Roboto" w:cs="Roboto" w:eastAsia="Roboto" w:hAnsi="Roboto"/>
          <w:b w:val="1"/>
          <w:bCs w:val="1"/>
          <w:color w:val="333333"/>
          <w:sz w:val="23"/>
          <w:szCs w:val="23"/>
          <w:rtl w:val="0"/>
        </w:rPr>
        <w:t xml:space="preserve">Server</w:t>
      </w:r>
      <w:r w:rsidDel="00000000" w:rsidR="00000000" w:rsidRPr="00000000">
        <w:rPr>
          <w:rFonts w:ascii="Roboto" w:cs="Roboto" w:eastAsia="Roboto" w:hAnsi="Roboto"/>
          <w:color w:val="333333"/>
          <w:sz w:val="23"/>
          <w:szCs w:val="23"/>
          <w:rtl w:val="0"/>
        </w:rPr>
        <w:t xml:space="preserve"> POST. Local POST allows for local communication to DC Direct via HTTP POST with Store and Forward capabilities. Server POST allows for communication via HTTPS POST to our cloud environment.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configure DC Direct:</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Connect PIN pad to data and power source using included cables </w:t>
      </w:r>
      <w:r w:rsidDel="00000000" w:rsidR="00000000" w:rsidRPr="00000000">
        <w:rPr>
          <w:rFonts w:ascii="Roboto" w:cs="Roboto" w:eastAsia="Roboto" w:hAnsi="Roboto"/>
          <w:i w:val="1"/>
          <w:iCs w:val="1"/>
          <w:color w:val="333333"/>
          <w:sz w:val="23"/>
          <w:szCs w:val="23"/>
          <w:rtl w:val="0"/>
        </w:rPr>
        <w:t xml:space="preserve">(varies by device model)</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Initiate DC Direct parameter download through PIN pad </w:t>
      </w:r>
      <w:r w:rsidDel="00000000" w:rsidR="00000000" w:rsidRPr="00000000">
        <w:rPr>
          <w:rFonts w:ascii="Roboto" w:cs="Roboto" w:eastAsia="Roboto" w:hAnsi="Roboto"/>
          <w:i w:val="1"/>
          <w:iCs w:val="1"/>
          <w:color w:val="333333"/>
          <w:sz w:val="23"/>
          <w:szCs w:val="23"/>
          <w:rtl w:val="0"/>
        </w:rPr>
        <w:t xml:space="preserve">(varies by device manufacturer)</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Identify PIN pad IP address using </w:t>
      </w:r>
      <w:hyperlink r:id="rId6">
        <w:r w:rsidDel="00000000" w:rsidR="00000000" w:rsidRPr="00000000">
          <w:rPr>
            <w:rFonts w:ascii="Roboto" w:cs="Roboto" w:eastAsia="Roboto" w:hAnsi="Roboto"/>
            <w:color w:val="0055cc"/>
            <w:sz w:val="23"/>
            <w:szCs w:val="23"/>
            <w:u w:val="single"/>
            <w:rtl w:val="0"/>
          </w:rPr>
          <w:t xml:space="preserve">Device Discovery</w:t>
        </w:r>
      </w:hyperlink>
      <w:r w:rsidDel="00000000" w:rsidR="00000000" w:rsidRPr="00000000">
        <w:rPr>
          <w:rFonts w:ascii="Roboto" w:cs="Roboto" w:eastAsia="Roboto" w:hAnsi="Roboto"/>
          <w:color w:val="333333"/>
          <w:sz w:val="23"/>
          <w:szCs w:val="23"/>
          <w:rtl w:val="0"/>
        </w:rPr>
        <w:t xml:space="preserve"> </w:t>
      </w:r>
      <w:r w:rsidDel="00000000" w:rsidR="00000000" w:rsidRPr="00000000">
        <w:rPr>
          <w:rFonts w:ascii="Roboto" w:cs="Roboto" w:eastAsia="Roboto" w:hAnsi="Roboto"/>
          <w:i w:val="1"/>
          <w:iCs w:val="1"/>
          <w:color w:val="333333"/>
          <w:sz w:val="23"/>
          <w:szCs w:val="23"/>
          <w:rtl w:val="0"/>
        </w:rPr>
        <w:t xml:space="preserve">(optional for local communication only)</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Process payments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For server communication to the pad it is important to note communication between the service and device is done on TCP port 5080, so any installations need to make sure that port is open in their firewall.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Refer to the </w:t>
      </w:r>
      <w:hyperlink r:id="rId7">
        <w:r w:rsidDel="00000000" w:rsidR="00000000" w:rsidRPr="00000000">
          <w:rPr>
            <w:rFonts w:ascii="Roboto" w:cs="Roboto" w:eastAsia="Roboto" w:hAnsi="Roboto"/>
            <w:color w:val="0055cc"/>
            <w:sz w:val="23"/>
            <w:szCs w:val="23"/>
            <w:u w:val="single"/>
            <w:rtl w:val="0"/>
          </w:rPr>
          <w:t xml:space="preserve">DC Direct set-up guide</w:t>
        </w:r>
      </w:hyperlink>
      <w:r w:rsidDel="00000000" w:rsidR="00000000" w:rsidRPr="00000000">
        <w:rPr>
          <w:rFonts w:ascii="Roboto" w:cs="Roboto" w:eastAsia="Roboto" w:hAnsi="Roboto"/>
          <w:color w:val="333333"/>
          <w:sz w:val="23"/>
          <w:szCs w:val="23"/>
          <w:rtl w:val="0"/>
        </w:rPr>
        <w:t xml:space="preserve"> for PIN pad specific set-up instructions.</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g0xoj258z6ym" w:id="3"/>
      <w:bookmarkEnd w:id="3"/>
      <w:r w:rsidDel="00000000" w:rsidR="00000000" w:rsidRPr="00000000">
        <w:rPr>
          <w:rFonts w:ascii="Roboto" w:cs="Roboto" w:eastAsia="Roboto" w:hAnsi="Roboto"/>
          <w:b w:val="1"/>
          <w:bCs w:val="1"/>
          <w:color w:val="333333"/>
          <w:sz w:val="34"/>
          <w:szCs w:val="34"/>
          <w:rtl w:val="0"/>
        </w:rPr>
        <w:t xml:space="preserve">DC Direct Standalone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has an optional Standalone mode. Standalone is non-integrated and allows the merchant to take payments by manually entering transactions on the payment device. Toggle between Semi-integrated and Standalone mode on demand.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Standalone is supported on the following payment devices:</w:t>
      </w:r>
    </w:p>
    <w:tbl>
      <w:tblPr>
        <w:tblStyle w:val="Table1"/>
        <w:tblW w:w="3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845"/>
        <w:tblGridChange w:id="0">
          <w:tblGrid>
            <w:gridCol w:w="1530"/>
            <w:gridCol w:w="184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PAX Android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Ingenico AXIUM</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rPr>
                <w:rFonts w:ascii="Roboto" w:cs="Roboto" w:eastAsia="Roboto" w:hAnsi="Roboto"/>
                <w:color w:val="333333"/>
                <w:sz w:val="20"/>
                <w:szCs w:val="20"/>
              </w:rPr>
            </w:pPr>
            <w:hyperlink r:id="rId8">
              <w:r w:rsidDel="00000000" w:rsidR="00000000" w:rsidRPr="00000000">
                <w:rPr>
                  <w:rFonts w:ascii="Roboto" w:cs="Roboto" w:eastAsia="Roboto" w:hAnsi="Roboto"/>
                  <w:b w:val="1"/>
                  <w:bCs w:val="1"/>
                  <w:color w:val="0055cc"/>
                  <w:sz w:val="20"/>
                  <w:szCs w:val="20"/>
                  <w:u w:val="single"/>
                  <w:rtl w:val="0"/>
                </w:rPr>
                <w:t xml:space="preserve">A920 Pro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rPr>
                <w:rFonts w:ascii="Roboto" w:cs="Roboto" w:eastAsia="Roboto" w:hAnsi="Roboto"/>
                <w:color w:val="333333"/>
                <w:sz w:val="20"/>
                <w:szCs w:val="20"/>
              </w:rPr>
            </w:pPr>
            <w:hyperlink r:id="rId9">
              <w:r w:rsidDel="00000000" w:rsidR="00000000" w:rsidRPr="00000000">
                <w:rPr>
                  <w:rFonts w:ascii="Roboto" w:cs="Roboto" w:eastAsia="Roboto" w:hAnsi="Roboto"/>
                  <w:b w:val="1"/>
                  <w:bCs w:val="1"/>
                  <w:color w:val="0055cc"/>
                  <w:sz w:val="20"/>
                  <w:szCs w:val="20"/>
                  <w:u w:val="single"/>
                  <w:rtl w:val="0"/>
                </w:rPr>
                <w:t xml:space="preserve">EX8000</w:t>
              </w:r>
            </w:hyperlink>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rPr>
                <w:rFonts w:ascii="Roboto" w:cs="Roboto" w:eastAsia="Roboto" w:hAnsi="Roboto"/>
                <w:color w:val="333333"/>
                <w:sz w:val="20"/>
                <w:szCs w:val="20"/>
              </w:rPr>
            </w:pPr>
            <w:hyperlink r:id="rId10">
              <w:r w:rsidDel="00000000" w:rsidR="00000000" w:rsidRPr="00000000">
                <w:rPr>
                  <w:rFonts w:ascii="Roboto" w:cs="Roboto" w:eastAsia="Roboto" w:hAnsi="Roboto"/>
                  <w:b w:val="1"/>
                  <w:bCs w:val="1"/>
                  <w:color w:val="0055cc"/>
                  <w:sz w:val="20"/>
                  <w:szCs w:val="20"/>
                  <w:u w:val="single"/>
                  <w:rtl w:val="0"/>
                </w:rPr>
                <w:t xml:space="preserve">A920 Max</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rPr>
                <w:rFonts w:ascii="Roboto" w:cs="Roboto" w:eastAsia="Roboto" w:hAnsi="Roboto"/>
                <w:color w:val="333333"/>
                <w:sz w:val="20"/>
                <w:szCs w:val="20"/>
              </w:rPr>
            </w:pPr>
            <w:hyperlink r:id="rId11">
              <w:r w:rsidDel="00000000" w:rsidR="00000000" w:rsidRPr="00000000">
                <w:rPr>
                  <w:rFonts w:ascii="Roboto" w:cs="Roboto" w:eastAsia="Roboto" w:hAnsi="Roboto"/>
                  <w:b w:val="1"/>
                  <w:bCs w:val="1"/>
                  <w:color w:val="0055cc"/>
                  <w:sz w:val="20"/>
                  <w:szCs w:val="20"/>
                  <w:u w:val="single"/>
                  <w:rtl w:val="0"/>
                </w:rPr>
                <w:t xml:space="preserve">EX6000</w:t>
              </w:r>
            </w:hyperlink>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rPr>
                <w:rFonts w:ascii="Roboto" w:cs="Roboto" w:eastAsia="Roboto" w:hAnsi="Roboto"/>
                <w:color w:val="333333"/>
                <w:sz w:val="20"/>
                <w:szCs w:val="20"/>
              </w:rPr>
            </w:pPr>
            <w:hyperlink r:id="rId12">
              <w:r w:rsidDel="00000000" w:rsidR="00000000" w:rsidRPr="00000000">
                <w:rPr>
                  <w:rFonts w:ascii="Roboto" w:cs="Roboto" w:eastAsia="Roboto" w:hAnsi="Roboto"/>
                  <w:b w:val="1"/>
                  <w:bCs w:val="1"/>
                  <w:color w:val="0055cc"/>
                  <w:sz w:val="20"/>
                  <w:szCs w:val="20"/>
                  <w:u w:val="single"/>
                  <w:rtl w:val="0"/>
                </w:rPr>
                <w:t xml:space="preserve">A77</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rPr>
                <w:rFonts w:ascii="Roboto" w:cs="Roboto" w:eastAsia="Roboto" w:hAnsi="Roboto"/>
                <w:color w:val="333333"/>
                <w:sz w:val="20"/>
                <w:szCs w:val="20"/>
              </w:rPr>
            </w:pPr>
            <w:hyperlink r:id="rId13">
              <w:r w:rsidDel="00000000" w:rsidR="00000000" w:rsidRPr="00000000">
                <w:rPr>
                  <w:rFonts w:ascii="Roboto" w:cs="Roboto" w:eastAsia="Roboto" w:hAnsi="Roboto"/>
                  <w:b w:val="1"/>
                  <w:bCs w:val="1"/>
                  <w:color w:val="0055cc"/>
                  <w:sz w:val="20"/>
                  <w:szCs w:val="20"/>
                  <w:u w:val="single"/>
                  <w:rtl w:val="0"/>
                </w:rPr>
                <w:t xml:space="preserve">EX4000</w:t>
              </w:r>
            </w:hyperlink>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rPr>
                <w:rFonts w:ascii="Roboto" w:cs="Roboto" w:eastAsia="Roboto" w:hAnsi="Roboto"/>
                <w:color w:val="333333"/>
                <w:sz w:val="20"/>
                <w:szCs w:val="20"/>
              </w:rPr>
            </w:pPr>
            <w:hyperlink r:id="rId14">
              <w:r w:rsidDel="00000000" w:rsidR="00000000" w:rsidRPr="00000000">
                <w:rPr>
                  <w:rFonts w:ascii="Roboto" w:cs="Roboto" w:eastAsia="Roboto" w:hAnsi="Roboto"/>
                  <w:b w:val="1"/>
                  <w:bCs w:val="1"/>
                  <w:color w:val="0055cc"/>
                  <w:sz w:val="20"/>
                  <w:szCs w:val="20"/>
                  <w:u w:val="single"/>
                  <w:rtl w:val="0"/>
                </w:rPr>
                <w:t xml:space="preserve">A6650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rPr>
                <w:rFonts w:ascii="Roboto" w:cs="Roboto" w:eastAsia="Roboto" w:hAnsi="Roboto"/>
                <w:color w:val="333333"/>
                <w:sz w:val="20"/>
                <w:szCs w:val="20"/>
              </w:rPr>
            </w:pPr>
            <w:hyperlink r:id="rId15">
              <w:r w:rsidDel="00000000" w:rsidR="00000000" w:rsidRPr="00000000">
                <w:rPr>
                  <w:rFonts w:ascii="Roboto" w:cs="Roboto" w:eastAsia="Roboto" w:hAnsi="Roboto"/>
                  <w:b w:val="1"/>
                  <w:bCs w:val="1"/>
                  <w:color w:val="0055cc"/>
                  <w:sz w:val="20"/>
                  <w:szCs w:val="20"/>
                  <w:u w:val="single"/>
                  <w:rtl w:val="0"/>
                </w:rPr>
                <w:t xml:space="preserve">DX8000</w:t>
              </w:r>
            </w:hyperlink>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rPr>
                <w:rFonts w:ascii="Roboto" w:cs="Roboto" w:eastAsia="Roboto" w:hAnsi="Roboto"/>
                <w:color w:val="333333"/>
                <w:sz w:val="20"/>
                <w:szCs w:val="20"/>
              </w:rPr>
            </w:pPr>
            <w:hyperlink r:id="rId16">
              <w:r w:rsidDel="00000000" w:rsidR="00000000" w:rsidRPr="00000000">
                <w:rPr>
                  <w:rFonts w:ascii="Roboto" w:cs="Roboto" w:eastAsia="Roboto" w:hAnsi="Roboto"/>
                  <w:b w:val="1"/>
                  <w:bCs w:val="1"/>
                  <w:color w:val="0055cc"/>
                  <w:sz w:val="20"/>
                  <w:szCs w:val="20"/>
                  <w:u w:val="single"/>
                  <w:rtl w:val="0"/>
                </w:rPr>
                <w:t xml:space="preserve">A800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0">
            <w:pPr>
              <w:rPr>
                <w:rFonts w:ascii="Roboto" w:cs="Roboto" w:eastAsia="Roboto" w:hAnsi="Roboto"/>
                <w:color w:val="333333"/>
                <w:sz w:val="20"/>
                <w:szCs w:val="20"/>
              </w:rPr>
            </w:pPr>
            <w:hyperlink r:id="rId17">
              <w:r w:rsidDel="00000000" w:rsidR="00000000" w:rsidRPr="00000000">
                <w:rPr>
                  <w:rFonts w:ascii="Roboto" w:cs="Roboto" w:eastAsia="Roboto" w:hAnsi="Roboto"/>
                  <w:b w:val="1"/>
                  <w:bCs w:val="1"/>
                  <w:color w:val="0055cc"/>
                  <w:sz w:val="20"/>
                  <w:szCs w:val="20"/>
                  <w:u w:val="single"/>
                  <w:rtl w:val="0"/>
                </w:rPr>
                <w:t xml:space="preserve">DX4000</w:t>
              </w:r>
            </w:hyperlink>
            <w:r w:rsidDel="00000000" w:rsidR="00000000" w:rsidRPr="00000000">
              <w:rPr>
                <w:rtl w:val="0"/>
              </w:rPr>
            </w:r>
          </w:p>
        </w:tc>
      </w:tr>
    </w:tbl>
    <w:p w:rsidR="00000000" w:rsidDel="00000000" w:rsidP="00000000" w:rsidRDefault="00000000" w:rsidRPr="00000000" w14:paraId="00000021">
      <w:pPr>
        <w:rPr>
          <w:rFonts w:ascii="Roboto" w:cs="Roboto" w:eastAsia="Roboto" w:hAnsi="Roboto"/>
          <w:color w:val="333333"/>
          <w:sz w:val="20"/>
          <w:szCs w:val="20"/>
        </w:rPr>
      </w:pPr>
      <w:r w:rsidDel="00000000" w:rsidR="00000000" w:rsidRPr="00000000">
        <w:rPr>
          <w:rtl w:val="0"/>
        </w:rPr>
      </w:r>
    </w:p>
    <w:tbl>
      <w:tblPr>
        <w:tblStyle w:val="Table2"/>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tblGridChange w:id="0">
          <w:tblGrid>
            <w:gridCol w:w="354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Standalone Supported Trancodes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EMVParamDownload</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EMVSale</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EMVPreAuth</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EMVReturn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EMVZeroAuth</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EMVIssue</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EMVVoidIssue</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EMVBalance</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VoidSaleByRecordNo</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AdjustByRecordNo</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PreAuthCaptureByRecordNo</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VoidReturnByRecordNo</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PrintReceipt</w:t>
            </w:r>
            <w:r w:rsidDel="00000000" w:rsidR="00000000" w:rsidRPr="00000000">
              <w:rPr>
                <w:rtl w:val="0"/>
              </w:rPr>
            </w:r>
          </w:p>
        </w:tc>
      </w:tr>
    </w:tbl>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r w:rsidDel="00000000" w:rsidR="00000000" w:rsidRPr="00000000">
        <w:rPr>
          <w:rFonts w:ascii="Roboto" w:cs="Roboto" w:eastAsia="Roboto" w:hAnsi="Roboto"/>
          <w:color w:val="333333"/>
          <w:sz w:val="23"/>
          <w:szCs w:val="23"/>
          <w:rtl w:val="0"/>
        </w:rPr>
        <w:t xml:space="preserve">See support documentation for Standalone configuration: </w:t>
      </w:r>
      <w:hyperlink r:id="rId18">
        <w:r w:rsidDel="00000000" w:rsidR="00000000" w:rsidRPr="00000000">
          <w:rPr>
            <w:rFonts w:ascii="Roboto" w:cs="Roboto" w:eastAsia="Roboto" w:hAnsi="Roboto"/>
            <w:color w:val="0055cc"/>
            <w:sz w:val="23"/>
            <w:szCs w:val="23"/>
            <w:u w:val="single"/>
            <w:rtl w:val="0"/>
          </w:rPr>
          <w:t xml:space="preserve">DC Direct Standalone Quick Reference Guide</w:t>
        </w:r>
      </w:hyperlink>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f25cwb93kl2c" w:id="4"/>
      <w:bookmarkEnd w:id="4"/>
      <w:r w:rsidDel="00000000" w:rsidR="00000000" w:rsidRPr="00000000">
        <w:rPr>
          <w:rFonts w:ascii="Roboto" w:cs="Roboto" w:eastAsia="Roboto" w:hAnsi="Roboto"/>
          <w:b w:val="1"/>
          <w:bCs w:val="1"/>
          <w:color w:val="333333"/>
          <w:sz w:val="34"/>
          <w:szCs w:val="34"/>
          <w:rtl w:val="0"/>
        </w:rPr>
        <w:t xml:space="preserve">Local Device Discovery (Local Communication)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Device Discovery technique provides a way for the POS terminal to locate the DC Direct device on the local network via UDP broadcast. The POS broadcasts the message “Who has </w:t>
      </w:r>
      <w:r w:rsidDel="00000000" w:rsidR="00000000" w:rsidRPr="00000000">
        <w:rPr>
          <w:rFonts w:ascii="Roboto" w:cs="Roboto" w:eastAsia="Roboto" w:hAnsi="Roboto"/>
          <w:b w:val="1"/>
          <w:bCs w:val="1"/>
          <w:color w:val="333333"/>
          <w:sz w:val="23"/>
          <w:szCs w:val="23"/>
          <w:rtl w:val="0"/>
        </w:rPr>
        <w:t xml:space="preserve">DEVICE SN</w:t>
      </w:r>
      <w:r w:rsidDel="00000000" w:rsidR="00000000" w:rsidRPr="00000000">
        <w:rPr>
          <w:rFonts w:ascii="Roboto" w:cs="Roboto" w:eastAsia="Roboto" w:hAnsi="Roboto"/>
          <w:color w:val="333333"/>
          <w:sz w:val="23"/>
          <w:szCs w:val="23"/>
          <w:rtl w:val="0"/>
        </w:rPr>
        <w:t xml:space="preserve">” to the local network on port 9001, where </w:t>
      </w:r>
      <w:r w:rsidDel="00000000" w:rsidR="00000000" w:rsidRPr="00000000">
        <w:rPr>
          <w:rFonts w:ascii="Roboto" w:cs="Roboto" w:eastAsia="Roboto" w:hAnsi="Roboto"/>
          <w:b w:val="1"/>
          <w:bCs w:val="1"/>
          <w:color w:val="333333"/>
          <w:sz w:val="23"/>
          <w:szCs w:val="23"/>
          <w:rtl w:val="0"/>
        </w:rPr>
        <w:t xml:space="preserve">DEVICE SN</w:t>
      </w:r>
      <w:r w:rsidDel="00000000" w:rsidR="00000000" w:rsidRPr="00000000">
        <w:rPr>
          <w:rFonts w:ascii="Roboto" w:cs="Roboto" w:eastAsia="Roboto" w:hAnsi="Roboto"/>
          <w:color w:val="333333"/>
          <w:sz w:val="23"/>
          <w:szCs w:val="23"/>
          <w:rtl w:val="0"/>
        </w:rPr>
        <w:t xml:space="preserve"> is the device serial number located underneath the PIN pad. If the broadcast is picked up by the DC Direct device, it responds with “</w:t>
      </w:r>
      <w:r w:rsidDel="00000000" w:rsidR="00000000" w:rsidRPr="00000000">
        <w:rPr>
          <w:rFonts w:ascii="Roboto" w:cs="Roboto" w:eastAsia="Roboto" w:hAnsi="Roboto"/>
          <w:b w:val="1"/>
          <w:bCs w:val="1"/>
          <w:color w:val="333333"/>
          <w:sz w:val="23"/>
          <w:szCs w:val="23"/>
          <w:rtl w:val="0"/>
        </w:rPr>
        <w:t xml:space="preserve">DEVICE SN</w:t>
      </w:r>
      <w:r w:rsidDel="00000000" w:rsidR="00000000" w:rsidRPr="00000000">
        <w:rPr>
          <w:rFonts w:ascii="Roboto" w:cs="Roboto" w:eastAsia="Roboto" w:hAnsi="Roboto"/>
          <w:color w:val="333333"/>
          <w:sz w:val="23"/>
          <w:szCs w:val="23"/>
          <w:rtl w:val="0"/>
        </w:rPr>
        <w:t xml:space="preserve"> is at:</w:t>
      </w:r>
      <w:r w:rsidDel="00000000" w:rsidR="00000000" w:rsidRPr="00000000">
        <w:rPr>
          <w:rFonts w:ascii="Roboto" w:cs="Roboto" w:eastAsia="Roboto" w:hAnsi="Roboto"/>
          <w:b w:val="1"/>
          <w:bCs w:val="1"/>
          <w:color w:val="333333"/>
          <w:sz w:val="23"/>
          <w:szCs w:val="23"/>
          <w:rtl w:val="0"/>
        </w:rPr>
        <w:t xml:space="preserve">192.168.0.21</w:t>
      </w:r>
      <w:r w:rsidDel="00000000" w:rsidR="00000000" w:rsidRPr="00000000">
        <w:rPr>
          <w:rFonts w:ascii="Roboto" w:cs="Roboto" w:eastAsia="Roboto" w:hAnsi="Roboto"/>
          <w:color w:val="333333"/>
          <w:sz w:val="23"/>
          <w:szCs w:val="23"/>
          <w:rtl w:val="0"/>
        </w:rPr>
        <w:t xml:space="preserve">” (where </w:t>
      </w:r>
      <w:r w:rsidDel="00000000" w:rsidR="00000000" w:rsidRPr="00000000">
        <w:rPr>
          <w:rFonts w:ascii="Roboto" w:cs="Roboto" w:eastAsia="Roboto" w:hAnsi="Roboto"/>
          <w:b w:val="1"/>
          <w:bCs w:val="1"/>
          <w:color w:val="333333"/>
          <w:sz w:val="23"/>
          <w:szCs w:val="23"/>
          <w:rtl w:val="0"/>
        </w:rPr>
        <w:t xml:space="preserve">DEVICE SN</w:t>
      </w:r>
      <w:r w:rsidDel="00000000" w:rsidR="00000000" w:rsidRPr="00000000">
        <w:rPr>
          <w:rFonts w:ascii="Roboto" w:cs="Roboto" w:eastAsia="Roboto" w:hAnsi="Roboto"/>
          <w:color w:val="333333"/>
          <w:sz w:val="23"/>
          <w:szCs w:val="23"/>
          <w:rtl w:val="0"/>
        </w:rPr>
        <w:t xml:space="preserve"> is the device serial number and </w:t>
      </w:r>
      <w:r w:rsidDel="00000000" w:rsidR="00000000" w:rsidRPr="00000000">
        <w:rPr>
          <w:rFonts w:ascii="Roboto" w:cs="Roboto" w:eastAsia="Roboto" w:hAnsi="Roboto"/>
          <w:b w:val="1"/>
          <w:bCs w:val="1"/>
          <w:color w:val="333333"/>
          <w:sz w:val="23"/>
          <w:szCs w:val="23"/>
          <w:rtl w:val="0"/>
        </w:rPr>
        <w:t xml:space="preserve">192.168.0.21</w:t>
      </w:r>
      <w:r w:rsidDel="00000000" w:rsidR="00000000" w:rsidRPr="00000000">
        <w:rPr>
          <w:rFonts w:ascii="Roboto" w:cs="Roboto" w:eastAsia="Roboto" w:hAnsi="Roboto"/>
          <w:color w:val="333333"/>
          <w:sz w:val="23"/>
          <w:szCs w:val="23"/>
          <w:rtl w:val="0"/>
        </w:rPr>
        <w:t xml:space="preserve"> is its local IP address). Because UDP is a connectionless protocol which does not guarantee delivery, we suggest broadcasting the discovery message up to 30 times with 500ms delays between while listening for a response.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See example C# sample code, or contact </w:t>
      </w:r>
      <w:r w:rsidDel="00000000" w:rsidR="00000000" w:rsidRPr="00000000">
        <w:rPr>
          <w:rFonts w:ascii="Roboto" w:cs="Roboto" w:eastAsia="Roboto" w:hAnsi="Roboto"/>
          <w:color w:val="0055cc"/>
          <w:sz w:val="23"/>
          <w:szCs w:val="23"/>
          <w:rtl w:val="0"/>
        </w:rPr>
        <w:t xml:space="preserve">Integration Support</w:t>
      </w:r>
      <w:r w:rsidDel="00000000" w:rsidR="00000000" w:rsidRPr="00000000">
        <w:rPr>
          <w:rFonts w:ascii="Roboto" w:cs="Roboto" w:eastAsia="Roboto" w:hAnsi="Roboto"/>
          <w:color w:val="333333"/>
          <w:sz w:val="23"/>
          <w:szCs w:val="23"/>
          <w:rtl w:val="0"/>
        </w:rPr>
        <w:t xml:space="preserve"> for further examples.</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"https://dsidevportal.com/api/dcdirect/#0" </w:instrText>
        <w:fldChar w:fldCharType="separate"/>
      </w:r>
      <w:r w:rsidDel="00000000" w:rsidR="00000000" w:rsidRPr="00000000">
        <w:rPr>
          <w:rFonts w:ascii="Roboto" w:cs="Roboto" w:eastAsia="Roboto" w:hAnsi="Roboto"/>
          <w:color w:val="333333"/>
          <w:sz w:val="23"/>
          <w:szCs w:val="23"/>
          <w:shd w:fill="f3f3f3" w:val="clear"/>
          <w:rtl w:val="0"/>
        </w:rPr>
        <w:t xml:space="preserve">csharp</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fldChar w:fldCharType="end"/>
      </w:r>
      <w:hyperlink r:id="rId1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static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void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bCs w:val="1"/>
          <w:color w:val="188038"/>
          <w:rtl w:val="0"/>
        </w:rPr>
        <w:t xml:space="preserve">string</w:t>
      </w:r>
      <w:r w:rsidDel="00000000" w:rsidR="00000000" w:rsidRPr="00000000">
        <w:rPr>
          <w:rFonts w:ascii="Roboto Mono" w:cs="Roboto Mono" w:eastAsia="Roboto Mono" w:hAnsi="Roboto Mono"/>
          <w:color w:val="188038"/>
          <w:rtl w:val="0"/>
        </w:rPr>
        <w:t xml:space="preserve">[] args)</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Roboto Mono" w:cs="Roboto Mono" w:eastAsia="Roboto Mono" w:hAnsi="Roboto Mono"/>
          <w:color w:val="188038"/>
          <w:rtl w:val="0"/>
        </w:rPr>
        <w:t xml:space="preserve"> port = 9001;</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var</w:t>
      </w:r>
      <w:r w:rsidDel="00000000" w:rsidR="00000000" w:rsidRPr="00000000">
        <w:rPr>
          <w:rFonts w:ascii="Roboto Mono" w:cs="Roboto Mono" w:eastAsia="Roboto Mono" w:hAnsi="Roboto Mono"/>
          <w:color w:val="188038"/>
          <w:rtl w:val="0"/>
        </w:rPr>
        <w:t xml:space="preserve"> deviceID = "183567303261086003685327";</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System.Net.Sockets.UdpClient udpClient = </w:t>
      </w:r>
      <w:r w:rsidDel="00000000" w:rsidR="00000000" w:rsidRPr="00000000">
        <w:rPr>
          <w:rFonts w:ascii="Roboto Mono" w:cs="Roboto Mono" w:eastAsia="Roboto Mono" w:hAnsi="Roboto Mono"/>
          <w:b w:val="1"/>
          <w:bCs w:val="1"/>
          <w:color w:val="188038"/>
          <w:rtl w:val="0"/>
        </w:rPr>
        <w:t xml:space="preserve">new</w:t>
      </w:r>
      <w:r w:rsidDel="00000000" w:rsidR="00000000" w:rsidRPr="00000000">
        <w:rPr>
          <w:rFonts w:ascii="Roboto Mono" w:cs="Roboto Mono" w:eastAsia="Roboto Mono" w:hAnsi="Roboto Mono"/>
          <w:color w:val="188038"/>
          <w:rtl w:val="0"/>
        </w:rPr>
        <w:t xml:space="preserve"> System.Net.Sockets.</w:t>
      </w:r>
      <w:r w:rsidDel="00000000" w:rsidR="00000000" w:rsidRPr="00000000">
        <w:rPr>
          <w:rFonts w:ascii="Roboto Mono" w:cs="Roboto Mono" w:eastAsia="Roboto Mono" w:hAnsi="Roboto Mono"/>
          <w:b w:val="1"/>
          <w:bCs w:val="1"/>
          <w:color w:val="188038"/>
          <w:rtl w:val="0"/>
        </w:rPr>
        <w:t xml:space="preserve">UdpClient</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System.Net.IPEndPoint groupEP = </w:t>
      </w:r>
      <w:r w:rsidDel="00000000" w:rsidR="00000000" w:rsidRPr="00000000">
        <w:rPr>
          <w:rFonts w:ascii="Roboto Mono" w:cs="Roboto Mono" w:eastAsia="Roboto Mono" w:hAnsi="Roboto Mono"/>
          <w:b w:val="1"/>
          <w:bCs w:val="1"/>
          <w:color w:val="188038"/>
          <w:rtl w:val="0"/>
        </w:rPr>
        <w:t xml:space="preserve">new</w:t>
      </w:r>
      <w:r w:rsidDel="00000000" w:rsidR="00000000" w:rsidRPr="00000000">
        <w:rPr>
          <w:rFonts w:ascii="Roboto Mono" w:cs="Roboto Mono" w:eastAsia="Roboto Mono" w:hAnsi="Roboto Mono"/>
          <w:color w:val="188038"/>
          <w:rtl w:val="0"/>
        </w:rPr>
        <w:t xml:space="preserve"> System.Net.</w:t>
      </w:r>
      <w:r w:rsidDel="00000000" w:rsidR="00000000" w:rsidRPr="00000000">
        <w:rPr>
          <w:rFonts w:ascii="Roboto Mono" w:cs="Roboto Mono" w:eastAsia="Roboto Mono" w:hAnsi="Roboto Mono"/>
          <w:b w:val="1"/>
          <w:bCs w:val="1"/>
          <w:color w:val="188038"/>
          <w:rtl w:val="0"/>
        </w:rPr>
        <w:t xml:space="preserve">IPEndPoint</w:t>
      </w:r>
      <w:r w:rsidDel="00000000" w:rsidR="00000000" w:rsidRPr="00000000">
        <w:rPr>
          <w:rFonts w:ascii="Roboto Mono" w:cs="Roboto Mono" w:eastAsia="Roboto Mono" w:hAnsi="Roboto Mono"/>
          <w:color w:val="188038"/>
          <w:rtl w:val="0"/>
        </w:rPr>
        <w:t xml:space="preserve">(System.Net.IPAddress.Any, port);</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i w:val="1"/>
          <w:iCs w:val="1"/>
          <w:color w:val="188038"/>
          <w:rtl w:val="0"/>
        </w:rPr>
        <w:t xml:space="preserve">// Listen </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var</w:t>
      </w:r>
      <w:r w:rsidDel="00000000" w:rsidR="00000000" w:rsidRPr="00000000">
        <w:rPr>
          <w:rFonts w:ascii="Roboto Mono" w:cs="Roboto Mono" w:eastAsia="Roboto Mono" w:hAnsi="Roboto Mono"/>
          <w:color w:val="188038"/>
          <w:rtl w:val="0"/>
        </w:rPr>
        <w:t xml:space="preserve"> listener = Task.</w:t>
      </w:r>
      <w:r w:rsidDel="00000000" w:rsidR="00000000" w:rsidRPr="00000000">
        <w:rPr>
          <w:rFonts w:ascii="Roboto Mono" w:cs="Roboto Mono" w:eastAsia="Roboto Mono" w:hAnsi="Roboto Mono"/>
          <w:b w:val="1"/>
          <w:bCs w:val="1"/>
          <w:color w:val="188038"/>
          <w:rtl w:val="0"/>
        </w:rPr>
        <w:t xml:space="preserve">Run</w:t>
      </w: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byte</w:t>
      </w:r>
      <w:r w:rsidDel="00000000" w:rsidR="00000000" w:rsidRPr="00000000">
        <w:rPr>
          <w:rFonts w:ascii="Roboto Mono" w:cs="Roboto Mono" w:eastAsia="Roboto Mono" w:hAnsi="Roboto Mono"/>
          <w:color w:val="188038"/>
          <w:rtl w:val="0"/>
        </w:rPr>
        <w:t xml:space="preserve">[] recvBuffer = udpClient.</w:t>
      </w:r>
      <w:r w:rsidDel="00000000" w:rsidR="00000000" w:rsidRPr="00000000">
        <w:rPr>
          <w:rFonts w:ascii="Roboto Mono" w:cs="Roboto Mono" w:eastAsia="Roboto Mono" w:hAnsi="Roboto Mono"/>
          <w:b w:val="1"/>
          <w:bCs w:val="1"/>
          <w:color w:val="188038"/>
          <w:rtl w:val="0"/>
        </w:rPr>
        <w:t xml:space="preserve">Receive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bCs w:val="1"/>
          <w:color w:val="188038"/>
          <w:rtl w:val="0"/>
        </w:rPr>
        <w:t xml:space="preserve">ref</w:t>
      </w:r>
      <w:r w:rsidDel="00000000" w:rsidR="00000000" w:rsidRPr="00000000">
        <w:rPr>
          <w:rFonts w:ascii="Roboto Mono" w:cs="Roboto Mono" w:eastAsia="Roboto Mono" w:hAnsi="Roboto Mono"/>
          <w:color w:val="188038"/>
          <w:rtl w:val="0"/>
        </w:rPr>
        <w:t xml:space="preserve"> groupEP);</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var</w:t>
      </w:r>
      <w:r w:rsidDel="00000000" w:rsidR="00000000" w:rsidRPr="00000000">
        <w:rPr>
          <w:rFonts w:ascii="Roboto Mono" w:cs="Roboto Mono" w:eastAsia="Roboto Mono" w:hAnsi="Roboto Mono"/>
          <w:color w:val="188038"/>
          <w:rtl w:val="0"/>
        </w:rPr>
        <w:t xml:space="preserve"> resp = Encoding.UTF8.</w:t>
      </w:r>
      <w:r w:rsidDel="00000000" w:rsidR="00000000" w:rsidRPr="00000000">
        <w:rPr>
          <w:rFonts w:ascii="Roboto Mono" w:cs="Roboto Mono" w:eastAsia="Roboto Mono" w:hAnsi="Roboto Mono"/>
          <w:b w:val="1"/>
          <w:bCs w:val="1"/>
          <w:color w:val="188038"/>
          <w:rtl w:val="0"/>
        </w:rPr>
        <w:t xml:space="preserve">GetString</w:t>
      </w:r>
      <w:r w:rsidDel="00000000" w:rsidR="00000000" w:rsidRPr="00000000">
        <w:rPr>
          <w:rFonts w:ascii="Roboto Mono" w:cs="Roboto Mono" w:eastAsia="Roboto Mono" w:hAnsi="Roboto Mono"/>
          <w:color w:val="188038"/>
          <w:rtl w:val="0"/>
        </w:rPr>
        <w:t xml:space="preserve">(recvBuffer);</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Roboto Mono" w:cs="Roboto Mono" w:eastAsia="Roboto Mono" w:hAnsi="Roboto Mono"/>
          <w:color w:val="188038"/>
          <w:rtl w:val="0"/>
        </w:rPr>
        <w:t xml:space="preserve"> (resp.</w:t>
      </w:r>
      <w:r w:rsidDel="00000000" w:rsidR="00000000" w:rsidRPr="00000000">
        <w:rPr>
          <w:rFonts w:ascii="Roboto Mono" w:cs="Roboto Mono" w:eastAsia="Roboto Mono" w:hAnsi="Roboto Mono"/>
          <w:b w:val="1"/>
          <w:bCs w:val="1"/>
          <w:color w:val="188038"/>
          <w:rtl w:val="0"/>
        </w:rPr>
        <w:t xml:space="preserve">Contains</w:t>
      </w:r>
      <w:r w:rsidDel="00000000" w:rsidR="00000000" w:rsidRPr="00000000">
        <w:rPr>
          <w:rFonts w:ascii="Roboto Mono" w:cs="Roboto Mono" w:eastAsia="Roboto Mono" w:hAnsi="Roboto Mono"/>
          <w:color w:val="188038"/>
          <w:rtl w:val="0"/>
        </w:rPr>
        <w:t xml:space="preserve">(deviceID + " is at:"))</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w:t>
      </w:r>
      <w:r w:rsidDel="00000000" w:rsidR="00000000" w:rsidRPr="00000000">
        <w:rPr>
          <w:rFonts w:ascii="Roboto Mono" w:cs="Roboto Mono" w:eastAsia="Roboto Mono" w:hAnsi="Roboto Mono"/>
          <w:b w:val="1"/>
          <w:bCs w:val="1"/>
          <w:color w:val="188038"/>
          <w:rtl w:val="0"/>
        </w:rPr>
        <w:t xml:space="preserve">WriteLine</w:t>
      </w:r>
      <w:r w:rsidDel="00000000" w:rsidR="00000000" w:rsidRPr="00000000">
        <w:rPr>
          <w:rFonts w:ascii="Roboto Mono" w:cs="Roboto Mono" w:eastAsia="Roboto Mono" w:hAnsi="Roboto Mono"/>
          <w:color w:val="188038"/>
          <w:rtl w:val="0"/>
        </w:rPr>
        <w:t xml:space="preserve">("Found DC Direct at: " + resp.</w:t>
      </w:r>
      <w:r w:rsidDel="00000000" w:rsidR="00000000" w:rsidRPr="00000000">
        <w:rPr>
          <w:rFonts w:ascii="Roboto Mono" w:cs="Roboto Mono" w:eastAsia="Roboto Mono" w:hAnsi="Roboto Mono"/>
          <w:b w:val="1"/>
          <w:bCs w:val="1"/>
          <w:color w:val="188038"/>
          <w:rtl w:val="0"/>
        </w:rPr>
        <w:t xml:space="preserve">Substring</w:t>
      </w:r>
      <w:r w:rsidDel="00000000" w:rsidR="00000000" w:rsidRPr="00000000">
        <w:rPr>
          <w:rFonts w:ascii="Roboto Mono" w:cs="Roboto Mono" w:eastAsia="Roboto Mono" w:hAnsi="Roboto Mono"/>
          <w:color w:val="188038"/>
          <w:rtl w:val="0"/>
        </w:rPr>
        <w:t xml:space="preserve">(resp.</w:t>
      </w:r>
      <w:r w:rsidDel="00000000" w:rsidR="00000000" w:rsidRPr="00000000">
        <w:rPr>
          <w:rFonts w:ascii="Roboto Mono" w:cs="Roboto Mono" w:eastAsia="Roboto Mono" w:hAnsi="Roboto Mono"/>
          <w:b w:val="1"/>
          <w:bCs w:val="1"/>
          <w:color w:val="188038"/>
          <w:rtl w:val="0"/>
        </w:rPr>
        <w:t xml:space="preserve">IndexOf</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i w:val="1"/>
          <w:iCs w:val="1"/>
          <w:color w:val="188038"/>
          <w:rtl w:val="0"/>
        </w:rPr>
        <w:t xml:space="preserve">// Broadcast</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var</w:t>
      </w:r>
      <w:r w:rsidDel="00000000" w:rsidR="00000000" w:rsidRPr="00000000">
        <w:rPr>
          <w:rFonts w:ascii="Roboto Mono" w:cs="Roboto Mono" w:eastAsia="Roboto Mono" w:hAnsi="Roboto Mono"/>
          <w:color w:val="188038"/>
          <w:rtl w:val="0"/>
        </w:rPr>
        <w:t xml:space="preserve"> data = Encoding.UTF8.</w:t>
      </w:r>
      <w:r w:rsidDel="00000000" w:rsidR="00000000" w:rsidRPr="00000000">
        <w:rPr>
          <w:rFonts w:ascii="Roboto Mono" w:cs="Roboto Mono" w:eastAsia="Roboto Mono" w:hAnsi="Roboto Mono"/>
          <w:b w:val="1"/>
          <w:bCs w:val="1"/>
          <w:color w:val="188038"/>
          <w:rtl w:val="0"/>
        </w:rPr>
        <w:t xml:space="preserve">GetBytes</w:t>
      </w:r>
      <w:r w:rsidDel="00000000" w:rsidR="00000000" w:rsidRPr="00000000">
        <w:rPr>
          <w:rFonts w:ascii="Roboto Mono" w:cs="Roboto Mono" w:eastAsia="Roboto Mono" w:hAnsi="Roboto Mono"/>
          <w:color w:val="188038"/>
          <w:rtl w:val="0"/>
        </w:rPr>
        <w:t xml:space="preserve">("Who has " + deviceID);</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udpClient.</w:t>
      </w:r>
      <w:r w:rsidDel="00000000" w:rsidR="00000000" w:rsidRPr="00000000">
        <w:rPr>
          <w:rFonts w:ascii="Roboto Mono" w:cs="Roboto Mono" w:eastAsia="Roboto Mono" w:hAnsi="Roboto Mono"/>
          <w:b w:val="1"/>
          <w:bCs w:val="1"/>
          <w:color w:val="188038"/>
          <w:rtl w:val="0"/>
        </w:rPr>
        <w:t xml:space="preserve">Send</w:t>
      </w:r>
      <w:r w:rsidDel="00000000" w:rsidR="00000000" w:rsidRPr="00000000">
        <w:rPr>
          <w:rFonts w:ascii="Roboto Mono" w:cs="Roboto Mono" w:eastAsia="Roboto Mono" w:hAnsi="Roboto Mono"/>
          <w:color w:val="188038"/>
          <w:rtl w:val="0"/>
        </w:rPr>
        <w:t xml:space="preserve">(data, data.Length, "255.255.255.255", port);</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listener.</w:t>
      </w:r>
      <w:r w:rsidDel="00000000" w:rsidR="00000000" w:rsidRPr="00000000">
        <w:rPr>
          <w:rFonts w:ascii="Roboto Mono" w:cs="Roboto Mono" w:eastAsia="Roboto Mono" w:hAnsi="Roboto Mono"/>
          <w:b w:val="1"/>
          <w:bCs w:val="1"/>
          <w:color w:val="188038"/>
          <w:rtl w:val="0"/>
        </w:rPr>
        <w:t xml:space="preserve">Wait</w:t>
      </w:r>
      <w:r w:rsidDel="00000000" w:rsidR="00000000" w:rsidRPr="00000000">
        <w:rPr>
          <w:rFonts w:ascii="Roboto Mono" w:cs="Roboto Mono" w:eastAsia="Roboto Mono" w:hAnsi="Roboto Mono"/>
          <w:color w:val="188038"/>
          <w:rtl w:val="0"/>
        </w:rPr>
        <w:t xml:space="preserve">(5000);   </w:t>
      </w:r>
      <w:r w:rsidDel="00000000" w:rsidR="00000000" w:rsidRPr="00000000">
        <w:rPr>
          <w:rFonts w:ascii="Roboto Mono" w:cs="Roboto Mono" w:eastAsia="Roboto Mono" w:hAnsi="Roboto Mono"/>
          <w:i w:val="1"/>
          <w:iCs w:val="1"/>
          <w:color w:val="188038"/>
          <w:rtl w:val="0"/>
        </w:rPr>
        <w:t xml:space="preserve">// wait 5 seconds for response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w:t>
      </w:r>
      <w:r w:rsidDel="00000000" w:rsidR="00000000" w:rsidRPr="00000000">
        <w:rPr>
          <w:rFonts w:ascii="Roboto Mono" w:cs="Roboto Mono" w:eastAsia="Roboto Mono" w:hAnsi="Roboto Mono"/>
          <w:b w:val="1"/>
          <w:bCs w:val="1"/>
          <w:color w:val="188038"/>
          <w:rtl w:val="0"/>
        </w:rPr>
        <w:t xml:space="preserve">ReadLine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s0rrhlf2kyfk" w:id="5"/>
      <w:bookmarkEnd w:id="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34"/>
          <w:szCs w:val="34"/>
          <w:rtl w:val="0"/>
        </w:rPr>
        <w:t xml:space="preserve">PamiPOP and DC Direct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is also compatible with the </w:t>
      </w:r>
      <w:hyperlink r:id="rId20">
        <w:r w:rsidDel="00000000" w:rsidR="00000000" w:rsidRPr="00000000">
          <w:rPr>
            <w:rFonts w:ascii="Roboto" w:cs="Roboto" w:eastAsia="Roboto" w:hAnsi="Roboto"/>
            <w:color w:val="0055cc"/>
            <w:sz w:val="23"/>
            <w:szCs w:val="23"/>
            <w:u w:val="single"/>
            <w:rtl w:val="0"/>
          </w:rPr>
          <w:t xml:space="preserve">PamiPOP Terminal</w:t>
        </w:r>
      </w:hyperlink>
      <w:r w:rsidDel="00000000" w:rsidR="00000000" w:rsidRPr="00000000">
        <w:rPr>
          <w:rFonts w:ascii="Roboto" w:cs="Roboto" w:eastAsia="Roboto" w:hAnsi="Roboto"/>
          <w:color w:val="333333"/>
          <w:sz w:val="23"/>
          <w:szCs w:val="23"/>
          <w:rtl w:val="0"/>
        </w:rPr>
        <w:t xml:space="preserve"> from PamiTV. PamiPOP uses the ID TECH VP3350 to accept payments and is available in multiple screen sizes — 10″, 15″, 21″, and 27″— featuring vibrant MicroTouch touch screen displays. With ad-subsidized hardware and built-in revenue streams for ISVs and merchants, PamiPOP helps merchants cut costs and gives ISVs a new way to deliver added value including free ad space for merchants.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Pr>
        <w:drawing>
          <wp:inline distB="114300" distT="114300" distL="114300" distR="114300">
            <wp:extent cx="2809875" cy="2857500"/>
            <wp:effectExtent b="0" l="0" r="0" t="0"/>
            <wp:docPr descr="PamiPOP Terminal" id="4" name="image4.png"/>
            <a:graphic>
              <a:graphicData uri="http://schemas.openxmlformats.org/drawingml/2006/picture">
                <pic:pic>
                  <pic:nvPicPr>
                    <pic:cNvPr descr="PamiPOP Terminal" id="0" name="image4.png"/>
                    <pic:cNvPicPr preferRelativeResize="0"/>
                  </pic:nvPicPr>
                  <pic:blipFill>
                    <a:blip r:embed="rId21"/>
                    <a:srcRect b="0" l="0" r="0" t="0"/>
                    <a:stretch>
                      <a:fillRect/>
                    </a:stretch>
                  </pic:blipFill>
                  <pic:spPr>
                    <a:xfrm>
                      <a:off x="0" y="0"/>
                      <a:ext cx="28098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PamiPOP is only supported with DC Direct local POST communication.</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wncg6ezb9elc" w:id="6"/>
      <w:bookmarkEnd w:id="6"/>
      <w:r w:rsidDel="00000000" w:rsidR="00000000" w:rsidRPr="00000000">
        <w:rPr>
          <w:rFonts w:ascii="Roboto" w:cs="Roboto" w:eastAsia="Roboto" w:hAnsi="Roboto"/>
          <w:b w:val="1"/>
          <w:bCs w:val="1"/>
          <w:color w:val="333333"/>
          <w:sz w:val="26"/>
          <w:szCs w:val="26"/>
          <w:rtl w:val="0"/>
        </w:rPr>
        <w:t xml:space="preserve">PamiPOP Supported Transactions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following transactions are supported with PamiPOP and DC Direct:</w:t>
      </w:r>
    </w:p>
    <w:tbl>
      <w:tblPr>
        <w:tblStyle w:val="Table3"/>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5"/>
        <w:gridCol w:w="300"/>
        <w:tblGridChange w:id="0">
          <w:tblGrid>
            <w:gridCol w:w="4905"/>
            <w:gridCol w:w="30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PamiPOP and DC Direct supported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EMVSale (Credit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EMVVoidSale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VoidSaleByRecordNo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EMVReturn (Credit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F">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EMVVoidReturn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VoidReturnByRecordNo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EMVVoiceAuth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5">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EMVPreAuth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IncrementalAuthByRecordNo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PartialReversalByRecordNo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B">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PreAuthCaptureByRecordNo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D">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AdjustByRecordNo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F">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SaleByRecordNo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1">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ReturnByRecordNo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3">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Store and Forward (offline 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5">
            <w:pPr>
              <w:rPr>
                <w:rFonts w:ascii="Roboto" w:cs="Roboto" w:eastAsia="Roboto" w:hAnsi="Roboto"/>
                <w:color w:val="333333"/>
                <w:sz w:val="20"/>
                <w:szCs w:val="20"/>
              </w:rPr>
            </w:pPr>
            <w:r w:rsidDel="00000000" w:rsidR="00000000" w:rsidRPr="00000000">
              <w:rPr>
                <w:rtl w:val="0"/>
              </w:rPr>
            </w:r>
          </w:p>
        </w:tc>
      </w:tr>
    </w:tbl>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Fleet is not supported with PamiPOP and DC Direct</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l91ir6v6u7m2" w:id="7"/>
      <w:bookmarkEnd w:id="7"/>
      <w:r w:rsidDel="00000000" w:rsidR="00000000" w:rsidRPr="00000000">
        <w:rPr>
          <w:rFonts w:ascii="Roboto" w:cs="Roboto" w:eastAsia="Roboto" w:hAnsi="Roboto"/>
          <w:b w:val="1"/>
          <w:bCs w:val="1"/>
          <w:color w:val="333333"/>
          <w:sz w:val="26"/>
          <w:szCs w:val="26"/>
          <w:rtl w:val="0"/>
        </w:rPr>
        <w:t xml:space="preserve">Basic PamiPOP Configuration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configure PamiPOP:</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Mount the PamiPOP Terminal to the counter.</w:t>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Ensure the ID TECH VP3350 is mounted to the PamiPOP Terminal.</w:t>
      </w:r>
    </w:p>
    <w:p w:rsidR="00000000" w:rsidDel="00000000" w:rsidP="00000000" w:rsidRDefault="00000000" w:rsidRPr="00000000" w14:paraId="0000007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Power up the PamiPOP unit and connect to the desired network.</w:t>
      </w:r>
    </w:p>
    <w:p w:rsidR="00000000" w:rsidDel="00000000" w:rsidP="00000000" w:rsidRDefault="00000000" w:rsidRPr="00000000" w14:paraId="0000007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Once the device is powered on, follow the on-screen setup process.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Refer to the </w:t>
      </w:r>
      <w:hyperlink r:id="rId22">
        <w:r w:rsidDel="00000000" w:rsidR="00000000" w:rsidRPr="00000000">
          <w:rPr>
            <w:rFonts w:ascii="Roboto" w:cs="Roboto" w:eastAsia="Roboto" w:hAnsi="Roboto"/>
            <w:color w:val="0055cc"/>
            <w:sz w:val="23"/>
            <w:szCs w:val="23"/>
            <w:u w:val="single"/>
            <w:rtl w:val="0"/>
          </w:rPr>
          <w:t xml:space="preserve">DC Direct set-up guide</w:t>
        </w:r>
      </w:hyperlink>
      <w:r w:rsidDel="00000000" w:rsidR="00000000" w:rsidRPr="00000000">
        <w:rPr>
          <w:rFonts w:ascii="Roboto" w:cs="Roboto" w:eastAsia="Roboto" w:hAnsi="Roboto"/>
          <w:color w:val="333333"/>
          <w:sz w:val="23"/>
          <w:szCs w:val="23"/>
          <w:rtl w:val="0"/>
        </w:rPr>
        <w:t xml:space="preserve"> for PamiPOP specific set-up instructions.</w:t>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af0sc3p1ucg1" w:id="8"/>
      <w:bookmarkEnd w:id="8"/>
      <w:r w:rsidDel="00000000" w:rsidR="00000000" w:rsidRPr="00000000">
        <w:rPr>
          <w:rFonts w:ascii="Roboto" w:cs="Roboto" w:eastAsia="Roboto" w:hAnsi="Roboto"/>
          <w:b w:val="1"/>
          <w:bCs w:val="1"/>
          <w:color w:val="333333"/>
          <w:sz w:val="34"/>
          <w:szCs w:val="34"/>
          <w:rtl w:val="0"/>
        </w:rPr>
        <w:t xml:space="preserve">Datacap Splash Screen guide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Nova Mono" w:cs="Nova Mono" w:eastAsia="Nova Mono" w:hAnsi="Nova Mono"/>
          <w:color w:val="333333"/>
          <w:sz w:val="23"/>
          <w:szCs w:val="23"/>
          <w:rtl w:val="0"/>
        </w:rPr>
        <w:t xml:space="preserve">Datacap partners can replace the default Datacap DC Direct “splash screen” or “welcome screen” with their own brand or merchant branding. Splash screens can be deployed using Datacap’s PayLoader™ application. Contact Datacap to get started with PayLoader.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Examples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jc w:val="cente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3"/>
                <w:szCs w:val="23"/>
              </w:rPr>
              <w:drawing>
                <wp:inline distB="114300" distT="114300" distL="114300" distR="114300">
                  <wp:extent cx="6858000" cy="13716000"/>
                  <wp:effectExtent b="9525" l="9525" r="9525" t="9525"/>
                  <wp:docPr descr="Datacap Splash Screen" id="3" name="image2.gif"/>
                  <a:graphic>
                    <a:graphicData uri="http://schemas.openxmlformats.org/drawingml/2006/picture">
                      <pic:pic>
                        <pic:nvPicPr>
                          <pic:cNvPr descr="Datacap Splash Screen" id="0" name="image2.gif"/>
                          <pic:cNvPicPr preferRelativeResize="0"/>
                        </pic:nvPicPr>
                        <pic:blipFill>
                          <a:blip r:embed="rId23"/>
                          <a:srcRect b="0" l="0" r="0" t="0"/>
                          <a:stretch>
                            <a:fillRect/>
                          </a:stretch>
                        </pic:blipFill>
                        <pic:spPr>
                          <a:xfrm>
                            <a:off x="0" y="0"/>
                            <a:ext cx="6858000" cy="13716000"/>
                          </a:xfrm>
                          <a:prstGeom prst="rect"/>
                          <a:ln w="9525">
                            <a:solidFill>
                              <a:srgbClr val="A6A6A6"/>
                            </a:solidFill>
                            <a:prstDash val="solid"/>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jc w:val="cente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Pr>
              <w:drawing>
                <wp:inline distB="114300" distT="114300" distL="114300" distR="114300">
                  <wp:extent cx="6858000" cy="13716000"/>
                  <wp:effectExtent b="9525" l="9525" r="9525" t="9525"/>
                  <wp:docPr descr="Partner Branding" id="5" name="image5.gif"/>
                  <a:graphic>
                    <a:graphicData uri="http://schemas.openxmlformats.org/drawingml/2006/picture">
                      <pic:pic>
                        <pic:nvPicPr>
                          <pic:cNvPr descr="Partner Branding" id="0" name="image5.gif"/>
                          <pic:cNvPicPr preferRelativeResize="0"/>
                        </pic:nvPicPr>
                        <pic:blipFill>
                          <a:blip r:embed="rId24"/>
                          <a:srcRect b="0" l="0" r="0" t="0"/>
                          <a:stretch>
                            <a:fillRect/>
                          </a:stretch>
                        </pic:blipFill>
                        <pic:spPr>
                          <a:xfrm>
                            <a:off x="0" y="0"/>
                            <a:ext cx="6858000" cy="13716000"/>
                          </a:xfrm>
                          <a:prstGeom prst="rect"/>
                          <a:ln w="9525">
                            <a:solidFill>
                              <a:srgbClr val="A6A6A6"/>
                            </a:solidFill>
                            <a:prstDash val="solid"/>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3">
            <w:pPr>
              <w:jc w:val="cente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Pr>
              <w:drawing>
                <wp:inline distB="114300" distT="114300" distL="114300" distR="114300">
                  <wp:extent cx="6858000" cy="13716000"/>
                  <wp:effectExtent b="9525" l="9525" r="9525" t="9525"/>
                  <wp:docPr descr="Merchant Screen" id="2" name="image3.gif"/>
                  <a:graphic>
                    <a:graphicData uri="http://schemas.openxmlformats.org/drawingml/2006/picture">
                      <pic:pic>
                        <pic:nvPicPr>
                          <pic:cNvPr descr="Merchant Screen" id="0" name="image3.gif"/>
                          <pic:cNvPicPr preferRelativeResize="0"/>
                        </pic:nvPicPr>
                        <pic:blipFill>
                          <a:blip r:embed="rId25"/>
                          <a:srcRect b="0" l="0" r="0" t="0"/>
                          <a:stretch>
                            <a:fillRect/>
                          </a:stretch>
                        </pic:blipFill>
                        <pic:spPr>
                          <a:xfrm>
                            <a:off x="0" y="0"/>
                            <a:ext cx="6858000" cy="13716000"/>
                          </a:xfrm>
                          <a:prstGeom prst="rect"/>
                          <a:ln w="9525">
                            <a:solidFill>
                              <a:srgbClr val="A6A6A6"/>
                            </a:solidFill>
                            <a:prstDash val="solid"/>
                          </a:ln>
                        </pic:spPr>
                      </pic:pic>
                    </a:graphicData>
                  </a:graphic>
                </wp:inline>
              </w:drawing>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jc w:val="cente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Default Datacap Splash Screen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jc w:val="cente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Partner Splash Screen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6">
            <w:pPr>
              <w:jc w:val="cente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Splash Screen</w:t>
            </w:r>
          </w:p>
        </w:tc>
      </w:tr>
    </w:tbl>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v15wpcsjr5qn" w:id="9"/>
      <w:bookmarkEnd w:id="9"/>
      <w:r w:rsidDel="00000000" w:rsidR="00000000" w:rsidRPr="00000000">
        <w:rPr>
          <w:rFonts w:ascii="Roboto" w:cs="Roboto" w:eastAsia="Roboto" w:hAnsi="Roboto"/>
          <w:b w:val="1"/>
          <w:bCs w:val="1"/>
          <w:color w:val="333333"/>
          <w:sz w:val="26"/>
          <w:szCs w:val="26"/>
          <w:rtl w:val="0"/>
        </w:rPr>
        <w:t xml:space="preserve">Splash Screen File Specifications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All splash screens should be in .GIF format (both for moving or static images). The max file size allowed is 2MB.</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t451bhhva6gy" w:id="10"/>
      <w:bookmarkEnd w:id="10"/>
      <w:r w:rsidDel="00000000" w:rsidR="00000000" w:rsidRPr="00000000">
        <w:rPr>
          <w:rFonts w:ascii="Roboto" w:cs="Roboto" w:eastAsia="Roboto" w:hAnsi="Roboto"/>
          <w:b w:val="1"/>
          <w:bCs w:val="1"/>
          <w:color w:val="333333"/>
          <w:sz w:val="26"/>
          <w:szCs w:val="26"/>
          <w:rtl w:val="0"/>
        </w:rPr>
        <w:t xml:space="preserve">Screen sizes by device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Download a pre-configured Photoshop template file containing all the device sizes </w:t>
      </w:r>
      <w:hyperlink r:id="rId26">
        <w:r w:rsidDel="00000000" w:rsidR="00000000" w:rsidRPr="00000000">
          <w:rPr>
            <w:rFonts w:ascii="Roboto" w:cs="Roboto" w:eastAsia="Roboto" w:hAnsi="Roboto"/>
            <w:color w:val="0055cc"/>
            <w:sz w:val="23"/>
            <w:szCs w:val="23"/>
            <w:u w:val="single"/>
            <w:rtl w:val="0"/>
          </w:rPr>
          <w:t xml:space="preserve">here (.zip)</w:t>
        </w:r>
      </w:hyperlink>
      <w:r w:rsidDel="00000000" w:rsidR="00000000" w:rsidRPr="00000000">
        <w:rPr>
          <w:rFonts w:ascii="Roboto" w:cs="Roboto" w:eastAsia="Roboto" w:hAnsi="Roboto"/>
          <w:color w:val="333333"/>
          <w:sz w:val="23"/>
          <w:szCs w:val="23"/>
          <w:rtl w:val="0"/>
        </w:rPr>
        <w:t xml:space="preserve"> or refer to the chart below:</w:t>
      </w:r>
    </w:p>
    <w:tbl>
      <w:tblPr>
        <w:tblStyle w:val="Table5"/>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085"/>
        <w:tblGridChange w:id="0">
          <w:tblGrid>
            <w:gridCol w:w="3285"/>
            <w:gridCol w:w="208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Screen size (WxH)</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PAX A920Pro/A77/A800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720px x 1440px</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PAX IM30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720px x 1280px</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PAX Aries8/A3700(Elys tablet)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1280px x 800px</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PAX A35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480px x 800px</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PAX A30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1280px x 720px</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PAX A6650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1080px x 2480px</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PAX A920MAX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720px x 1480px</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Ingenico DX4000/EX6000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720px x 1280px</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Ingenico DX8000/EX8000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720px x 1440px</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Ingenico RX5000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480px x 800px</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Ingenico RX7000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1280px x 720px</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Ingenico RX9000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1280px x 800px</w:t>
            </w:r>
          </w:p>
        </w:tc>
      </w:tr>
    </w:tbl>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y5su79h8lqpb" w:id="11"/>
      <w:bookmarkEnd w:id="11"/>
      <w:r w:rsidDel="00000000" w:rsidR="00000000" w:rsidRPr="00000000">
        <w:rPr>
          <w:rFonts w:ascii="Roboto" w:cs="Roboto" w:eastAsia="Roboto" w:hAnsi="Roboto"/>
          <w:b w:val="1"/>
          <w:bCs w:val="1"/>
          <w:color w:val="333333"/>
          <w:sz w:val="34"/>
          <w:szCs w:val="34"/>
          <w:rtl w:val="0"/>
        </w:rPr>
        <w:t xml:space="preserve">Datacap Gift - omnichannel gift card platform</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34"/>
          <w:szCs w:val="34"/>
        </w:rPr>
      </w:pPr>
      <w:r w:rsidDel="00000000" w:rsidR="00000000" w:rsidRPr="00000000">
        <w:rPr>
          <w:rFonts w:ascii="Roboto" w:cs="Roboto" w:eastAsia="Roboto" w:hAnsi="Roboto"/>
          <w:b w:val="1"/>
          <w:bCs w:val="1"/>
          <w:color w:val="333333"/>
          <w:sz w:val="34"/>
          <w:szCs w:val="34"/>
          <w:rtl w:val="0"/>
        </w:rPr>
        <w:br w:type="textWrapping"/>
      </w:r>
      <w:r w:rsidDel="00000000" w:rsidR="00000000" w:rsidRPr="00000000">
        <w:rPr>
          <w:rFonts w:ascii="Roboto" w:cs="Roboto" w:eastAsia="Roboto" w:hAnsi="Roboto"/>
          <w:b w:val="1"/>
          <w:bCs w:val="1"/>
          <w:color w:val="333333"/>
          <w:sz w:val="34"/>
          <w:szCs w:val="34"/>
        </w:rPr>
        <w:drawing>
          <wp:inline distB="114300" distT="114300" distL="114300" distR="114300">
            <wp:extent cx="6858000" cy="1778000"/>
            <wp:effectExtent b="0" l="0" r="0" t="0"/>
            <wp:docPr descr="Datacap Gift logo" id="1" name="image1.png"/>
            <a:graphic>
              <a:graphicData uri="http://schemas.openxmlformats.org/drawingml/2006/picture">
                <pic:pic>
                  <pic:nvPicPr>
                    <pic:cNvPr descr="Datacap Gift logo" id="0" name="image1.png"/>
                    <pic:cNvPicPr preferRelativeResize="0"/>
                  </pic:nvPicPr>
                  <pic:blipFill>
                    <a:blip r:embed="rId27"/>
                    <a:srcRect b="0" l="0" r="0" t="0"/>
                    <a:stretch>
                      <a:fillRect/>
                    </a:stretch>
                  </pic:blipFill>
                  <pic:spPr>
                    <a:xfrm>
                      <a:off x="0" y="0"/>
                      <a:ext cx="6858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2el083wwhqnu" w:id="12"/>
      <w:bookmarkEnd w:id="12"/>
      <w:r w:rsidDel="00000000" w:rsidR="00000000" w:rsidRPr="00000000">
        <w:rPr>
          <w:rFonts w:ascii="Roboto" w:cs="Roboto" w:eastAsia="Roboto" w:hAnsi="Roboto"/>
          <w:b w:val="1"/>
          <w:bCs w:val="1"/>
          <w:color w:val="333333"/>
          <w:sz w:val="26"/>
          <w:szCs w:val="26"/>
          <w:rtl w:val="0"/>
        </w:rPr>
        <w:t xml:space="preserve">What is Datacap Gift?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Nova Mono" w:cs="Nova Mono" w:eastAsia="Nova Mono" w:hAnsi="Nova Mono"/>
          <w:color w:val="333333"/>
          <w:sz w:val="23"/>
          <w:szCs w:val="23"/>
          <w:rtl w:val="0"/>
        </w:rPr>
        <w:t xml:space="preserve">Datacap Gift™ is Datacap’s omnichannel gift card platform that enables card-present and card-not-present gift. DC Direct connects </w:t>
      </w:r>
      <w:r w:rsidDel="00000000" w:rsidR="00000000" w:rsidRPr="00000000">
        <w:rPr>
          <w:rFonts w:ascii="Roboto" w:cs="Roboto" w:eastAsia="Roboto" w:hAnsi="Roboto"/>
          <w:i w:val="1"/>
          <w:iCs w:val="1"/>
          <w:color w:val="333333"/>
          <w:sz w:val="23"/>
          <w:szCs w:val="23"/>
          <w:rtl w:val="0"/>
        </w:rPr>
        <w:t xml:space="preserve">card-present</w:t>
      </w:r>
      <w:r w:rsidDel="00000000" w:rsidR="00000000" w:rsidRPr="00000000">
        <w:rPr>
          <w:rFonts w:ascii="Roboto" w:cs="Roboto" w:eastAsia="Roboto" w:hAnsi="Roboto"/>
          <w:color w:val="333333"/>
          <w:sz w:val="23"/>
          <w:szCs w:val="23"/>
          <w:rtl w:val="0"/>
        </w:rPr>
        <w:t xml:space="preserve"> gift to the Datacap Gift platform - see </w:t>
      </w:r>
      <w:hyperlink r:id="rId28">
        <w:r w:rsidDel="00000000" w:rsidR="00000000" w:rsidRPr="00000000">
          <w:rPr>
            <w:rFonts w:ascii="Roboto" w:cs="Roboto" w:eastAsia="Roboto" w:hAnsi="Roboto"/>
            <w:color w:val="0055cc"/>
            <w:sz w:val="23"/>
            <w:szCs w:val="23"/>
            <w:u w:val="single"/>
            <w:rtl w:val="0"/>
          </w:rPr>
          <w:t xml:space="preserve">PrePaid Transactions</w:t>
        </w:r>
      </w:hyperlink>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Nova Mono" w:cs="Nova Mono" w:eastAsia="Nova Mono" w:hAnsi="Nova Mono"/>
          <w:b w:val="1"/>
          <w:bCs w:val="1"/>
          <w:color w:val="333333"/>
          <w:sz w:val="23"/>
          <w:szCs w:val="23"/>
          <w:rtl w:val="0"/>
        </w:rPr>
        <w:t xml:space="preserve">Note: For card-present gift, Datacap Gift mirrors Datacap’s GIFTePay™ integration. To pair card-not-present gift, refer to </w:t>
      </w:r>
      <w:hyperlink r:id="rId29">
        <w:r w:rsidDel="00000000" w:rsidR="00000000" w:rsidRPr="00000000">
          <w:rPr>
            <w:rFonts w:ascii="Roboto" w:cs="Roboto" w:eastAsia="Roboto" w:hAnsi="Roboto"/>
            <w:b w:val="1"/>
            <w:bCs w:val="1"/>
            <w:color w:val="0055cc"/>
            <w:sz w:val="23"/>
            <w:szCs w:val="23"/>
            <w:u w:val="single"/>
            <w:rtl w:val="0"/>
          </w:rPr>
          <w:t xml:space="preserve">Pay API</w:t>
        </w:r>
      </w:hyperlink>
      <w:r w:rsidDel="00000000" w:rsidR="00000000" w:rsidRPr="00000000">
        <w:rPr>
          <w:rFonts w:ascii="Roboto" w:cs="Roboto" w:eastAsia="Roboto" w:hAnsi="Roboto"/>
          <w:b w:val="1"/>
          <w:bCs w:val="1"/>
          <w:color w:val="333333"/>
          <w:sz w:val="23"/>
          <w:szCs w:val="23"/>
          <w:rtl w:val="0"/>
        </w:rPr>
        <w:t xml:space="preserv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learn more about Datacap Gift </w:t>
      </w:r>
      <w:hyperlink r:id="rId30">
        <w:r w:rsidDel="00000000" w:rsidR="00000000" w:rsidRPr="00000000">
          <w:rPr>
            <w:rFonts w:ascii="Roboto" w:cs="Roboto" w:eastAsia="Roboto" w:hAnsi="Roboto"/>
            <w:color w:val="0055cc"/>
            <w:sz w:val="23"/>
            <w:szCs w:val="23"/>
            <w:u w:val="single"/>
            <w:rtl w:val="0"/>
          </w:rPr>
          <w:t xml:space="preserve">click here</w:t>
        </w:r>
      </w:hyperlink>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r w:rsidDel="00000000" w:rsidR="00000000" w:rsidRPr="00000000">
        <w:rPr>
          <w:rFonts w:ascii="Roboto" w:cs="Roboto" w:eastAsia="Roboto" w:hAnsi="Roboto"/>
          <w:color w:val="333333"/>
          <w:sz w:val="23"/>
          <w:szCs w:val="23"/>
          <w:rtl w:val="0"/>
        </w:rPr>
        <w:t xml:space="preserve">See Datacap Gift in action - </w:t>
      </w:r>
      <w:hyperlink r:id="rId31">
        <w:r w:rsidDel="00000000" w:rsidR="00000000" w:rsidRPr="00000000">
          <w:rPr>
            <w:rFonts w:ascii="Roboto" w:cs="Roboto" w:eastAsia="Roboto" w:hAnsi="Roboto"/>
            <w:color w:val="0055cc"/>
            <w:sz w:val="23"/>
            <w:szCs w:val="23"/>
            <w:u w:val="single"/>
            <w:rtl w:val="0"/>
          </w:rPr>
          <w:t xml:space="preserve">Datacap Gift Demo</w:t>
        </w:r>
      </w:hyperlink>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myz5jprw0kc6" w:id="13"/>
      <w:bookmarkEnd w:id="13"/>
      <w:r w:rsidDel="00000000" w:rsidR="00000000" w:rsidRPr="00000000">
        <w:rPr>
          <w:rFonts w:ascii="Roboto" w:cs="Roboto" w:eastAsia="Roboto" w:hAnsi="Roboto"/>
          <w:b w:val="1"/>
          <w:bCs w:val="1"/>
          <w:color w:val="333333"/>
          <w:sz w:val="26"/>
          <w:szCs w:val="26"/>
          <w:rtl w:val="0"/>
        </w:rPr>
        <w:t xml:space="preserve">Datacap Gift key features</w:t>
      </w:r>
    </w:p>
    <w:p w:rsidR="00000000" w:rsidDel="00000000" w:rsidP="00000000" w:rsidRDefault="00000000" w:rsidRPr="00000000" w14:paraId="000000A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Omnichannel Gift</w:t>
      </w:r>
      <w:r w:rsidDel="00000000" w:rsidR="00000000" w:rsidRPr="00000000">
        <w:rPr>
          <w:rFonts w:ascii="Roboto" w:cs="Roboto" w:eastAsia="Roboto" w:hAnsi="Roboto"/>
          <w:color w:val="333333"/>
          <w:sz w:val="23"/>
          <w:szCs w:val="23"/>
          <w:rtl w:val="0"/>
        </w:rPr>
        <w:t xml:space="preserve"> - sell, load or redeem gift cards online or in-store for a consistent experience across all channels.</w:t>
      </w:r>
    </w:p>
    <w:p w:rsidR="00000000" w:rsidDel="00000000" w:rsidP="00000000" w:rsidRDefault="00000000" w:rsidRPr="00000000" w14:paraId="000000A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Real-time reporting for credit and gift transactions</w:t>
      </w:r>
      <w:r w:rsidDel="00000000" w:rsidR="00000000" w:rsidRPr="00000000">
        <w:rPr>
          <w:rFonts w:ascii="Roboto" w:cs="Roboto" w:eastAsia="Roboto" w:hAnsi="Roboto"/>
          <w:color w:val="333333"/>
          <w:sz w:val="23"/>
          <w:szCs w:val="23"/>
          <w:rtl w:val="0"/>
        </w:rPr>
        <w:t xml:space="preserve"> available 24/7 for solution providers and merchants.</w:t>
      </w:r>
    </w:p>
    <w:p w:rsidR="00000000" w:rsidDel="00000000" w:rsidP="00000000" w:rsidRDefault="00000000" w:rsidRPr="00000000" w14:paraId="000000A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Pre-loaded promotions</w:t>
      </w:r>
      <w:r w:rsidDel="00000000" w:rsidR="00000000" w:rsidRPr="00000000">
        <w:rPr>
          <w:rFonts w:ascii="Roboto" w:cs="Roboto" w:eastAsia="Roboto" w:hAnsi="Roboto"/>
          <w:color w:val="333333"/>
          <w:sz w:val="23"/>
          <w:szCs w:val="23"/>
          <w:rtl w:val="0"/>
        </w:rPr>
        <w:t xml:space="preserve"> for products and services with automated expiration.</w:t>
      </w:r>
    </w:p>
    <w:p w:rsidR="00000000" w:rsidDel="00000000" w:rsidP="00000000" w:rsidRDefault="00000000" w:rsidRPr="00000000" w14:paraId="000000B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White-label ready</w:t>
      </w:r>
      <w:r w:rsidDel="00000000" w:rsidR="00000000" w:rsidRPr="00000000">
        <w:rPr>
          <w:rFonts w:ascii="Roboto" w:cs="Roboto" w:eastAsia="Roboto" w:hAnsi="Roboto"/>
          <w:color w:val="333333"/>
          <w:sz w:val="23"/>
          <w:szCs w:val="23"/>
          <w:rtl w:val="0"/>
        </w:rPr>
        <w:t xml:space="preserve"> - White-label all aspects of Datacap’s gift platform: pre-branded gift cards, reporting dashboard, etc.</w:t>
      </w:r>
    </w:p>
    <w:p w:rsidR="00000000" w:rsidDel="00000000" w:rsidP="00000000" w:rsidRDefault="00000000" w:rsidRPr="00000000" w14:paraId="000000B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Multi-location management</w:t>
      </w:r>
      <w:r w:rsidDel="00000000" w:rsidR="00000000" w:rsidRPr="00000000">
        <w:rPr>
          <w:rFonts w:ascii="Roboto" w:cs="Roboto" w:eastAsia="Roboto" w:hAnsi="Roboto"/>
          <w:color w:val="333333"/>
          <w:sz w:val="23"/>
          <w:szCs w:val="23"/>
          <w:rtl w:val="0"/>
        </w:rPr>
        <w:t xml:space="preserve"> - Manage gift cards across multiple chain locations or groups with shared reporting.</w:t>
      </w:r>
    </w:p>
    <w:p w:rsidR="00000000" w:rsidDel="00000000" w:rsidP="00000000" w:rsidRDefault="00000000" w:rsidRPr="00000000" w14:paraId="000000B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Easy migration</w:t>
      </w:r>
      <w:r w:rsidDel="00000000" w:rsidR="00000000" w:rsidRPr="00000000">
        <w:rPr>
          <w:rFonts w:ascii="Roboto" w:cs="Roboto" w:eastAsia="Roboto" w:hAnsi="Roboto"/>
          <w:color w:val="333333"/>
          <w:sz w:val="23"/>
          <w:szCs w:val="23"/>
          <w:rtl w:val="0"/>
        </w:rPr>
        <w:t xml:space="preserve"> to and from dozens of third party gift services.</w:t>
      </w:r>
    </w:p>
    <w:p w:rsidR="00000000" w:rsidDel="00000000" w:rsidP="00000000" w:rsidRDefault="00000000" w:rsidRPr="00000000" w14:paraId="000000B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Alternative Gift</w:t>
      </w:r>
      <w:r w:rsidDel="00000000" w:rsidR="00000000" w:rsidRPr="00000000">
        <w:rPr>
          <w:rFonts w:ascii="Roboto" w:cs="Roboto" w:eastAsia="Roboto" w:hAnsi="Roboto"/>
          <w:color w:val="333333"/>
          <w:sz w:val="23"/>
          <w:szCs w:val="23"/>
          <w:rtl w:val="0"/>
        </w:rPr>
        <w:t xml:space="preserve"> - Add support for alternative gift payments such as QR Code, Text-to-Pay, memberships, etc.</w:t>
      </w:r>
    </w:p>
    <w:p w:rsidR="00000000" w:rsidDel="00000000" w:rsidP="00000000" w:rsidRDefault="00000000" w:rsidRPr="00000000" w14:paraId="000000B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Check Balances options</w:t>
      </w:r>
      <w:r w:rsidDel="00000000" w:rsidR="00000000" w:rsidRPr="00000000">
        <w:rPr>
          <w:rFonts w:ascii="Roboto" w:cs="Roboto" w:eastAsia="Roboto" w:hAnsi="Roboto"/>
          <w:color w:val="333333"/>
          <w:sz w:val="23"/>
          <w:szCs w:val="23"/>
          <w:rtl w:val="0"/>
        </w:rPr>
        <w:t xml:space="preserve"> - Cardholders can check gift card balances online or via QR code.</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yzukz43ui56l" w:id="14"/>
      <w:bookmarkEnd w:id="14"/>
      <w:r w:rsidDel="00000000" w:rsidR="00000000" w:rsidRPr="00000000">
        <w:rPr>
          <w:rFonts w:ascii="Roboto" w:cs="Roboto" w:eastAsia="Roboto" w:hAnsi="Roboto"/>
          <w:b w:val="1"/>
          <w:bCs w:val="1"/>
          <w:color w:val="333333"/>
          <w:sz w:val="26"/>
          <w:szCs w:val="26"/>
          <w:rtl w:val="0"/>
        </w:rPr>
        <w:t xml:space="preserve">Datacap Gift Reporting</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r w:rsidDel="00000000" w:rsidR="00000000" w:rsidRPr="00000000">
        <w:rPr>
          <w:rFonts w:ascii="Roboto" w:cs="Roboto" w:eastAsia="Roboto" w:hAnsi="Roboto"/>
          <w:color w:val="333333"/>
          <w:sz w:val="23"/>
          <w:szCs w:val="23"/>
          <w:rtl w:val="0"/>
        </w:rPr>
        <w:t xml:space="preserve">Use Datacap’s Reportal dashboard or build your own cusom dashboard using </w:t>
      </w:r>
      <w:hyperlink r:id="rId32">
        <w:r w:rsidDel="00000000" w:rsidR="00000000" w:rsidRPr="00000000">
          <w:rPr>
            <w:rFonts w:ascii="Roboto" w:cs="Roboto" w:eastAsia="Roboto" w:hAnsi="Roboto"/>
            <w:color w:val="0055cc"/>
            <w:sz w:val="23"/>
            <w:szCs w:val="23"/>
            <w:u w:val="single"/>
            <w:rtl w:val="0"/>
          </w:rPr>
          <w:t xml:space="preserve">Reporting API</w:t>
        </w:r>
      </w:hyperlink>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capsystems.com/pamitv-pamipop" TargetMode="External"/><Relationship Id="rId22" Type="http://schemas.openxmlformats.org/officeDocument/2006/relationships/hyperlink" Target="https://datacapsystems.com/dc-direct-setup-guide" TargetMode="External"/><Relationship Id="rId21" Type="http://schemas.openxmlformats.org/officeDocument/2006/relationships/image" Target="media/image4.png"/><Relationship Id="rId24" Type="http://schemas.openxmlformats.org/officeDocument/2006/relationships/image" Target="media/image5.gif"/><Relationship Id="rId23" Type="http://schemas.openxmlformats.org/officeDocument/2006/relationships/image" Target="media/image2.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capsystems.com/ingenico-ex8000" TargetMode="External"/><Relationship Id="rId26" Type="http://schemas.openxmlformats.org/officeDocument/2006/relationships/hyperlink" Target="https://dsidevportal.com/images/SplashScreensTemplate.zip" TargetMode="External"/><Relationship Id="rId25" Type="http://schemas.openxmlformats.org/officeDocument/2006/relationships/image" Target="media/image3.gif"/><Relationship Id="rId28" Type="http://schemas.openxmlformats.org/officeDocument/2006/relationships/hyperlink" Target="https://dsidevportal.com/api/dcdirect/#prepaid-transactions" TargetMode="Externa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sidevportal.com/api/dcdirect/#local-device-discovery" TargetMode="External"/><Relationship Id="rId29" Type="http://schemas.openxmlformats.org/officeDocument/2006/relationships/hyperlink" Target="https://dsidevportal.com/api/payapi/#prepaid-transactions" TargetMode="External"/><Relationship Id="rId7" Type="http://schemas.openxmlformats.org/officeDocument/2006/relationships/hyperlink" Target="https://datacapsystems.com/dc-direct-setup-guide" TargetMode="External"/><Relationship Id="rId8" Type="http://schemas.openxmlformats.org/officeDocument/2006/relationships/hyperlink" Target="https://datacapsystems.com/pax-a920-pro" TargetMode="External"/><Relationship Id="rId31" Type="http://schemas.openxmlformats.org/officeDocument/2006/relationships/hyperlink" Target="https://vimeo.com/698359509" TargetMode="External"/><Relationship Id="rId30" Type="http://schemas.openxmlformats.org/officeDocument/2006/relationships/hyperlink" Target="https://datacapsystems.com/datacap-gift" TargetMode="External"/><Relationship Id="rId11" Type="http://schemas.openxmlformats.org/officeDocument/2006/relationships/hyperlink" Target="https://datacapsystems.com/ingenico-ex6000" TargetMode="External"/><Relationship Id="rId10" Type="http://schemas.openxmlformats.org/officeDocument/2006/relationships/hyperlink" Target="https://datacapsystems.com/pax-a920max" TargetMode="External"/><Relationship Id="rId32" Type="http://schemas.openxmlformats.org/officeDocument/2006/relationships/hyperlink" Target="https://dsidevportal.com/api/reporting/" TargetMode="External"/><Relationship Id="rId13" Type="http://schemas.openxmlformats.org/officeDocument/2006/relationships/hyperlink" Target="https://datacapsystems.com/ingenico-ex4000" TargetMode="External"/><Relationship Id="rId12" Type="http://schemas.openxmlformats.org/officeDocument/2006/relationships/hyperlink" Target="https://datacapsystems.com/pax-a77" TargetMode="External"/><Relationship Id="rId15" Type="http://schemas.openxmlformats.org/officeDocument/2006/relationships/hyperlink" Target="https://datacapsystems.com/ingenico-dx8000" TargetMode="External"/><Relationship Id="rId14" Type="http://schemas.openxmlformats.org/officeDocument/2006/relationships/hyperlink" Target="https://datacapsystems.com/pax-a6650" TargetMode="External"/><Relationship Id="rId17" Type="http://schemas.openxmlformats.org/officeDocument/2006/relationships/hyperlink" Target="https://datacapsystems.com/ingenico-dx4000" TargetMode="External"/><Relationship Id="rId16" Type="http://schemas.openxmlformats.org/officeDocument/2006/relationships/hyperlink" Target="https://datacapsystems.com/pax-a800" TargetMode="External"/><Relationship Id="rId19" Type="http://schemas.openxmlformats.org/officeDocument/2006/relationships/hyperlink" Target="https://dsidevportal.com/api/dcdirect/#0" TargetMode="External"/><Relationship Id="rId18" Type="http://schemas.openxmlformats.org/officeDocument/2006/relationships/hyperlink" Target="https://datacapsystems.com/support-articles/dc-direct-pax-standalone-quick-reference-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