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510843" w14:textId="755A88F0" w:rsidR="00192848" w:rsidRDefault="00192848" w:rsidP="00326283">
      <w:pPr>
        <w:pStyle w:val="Geenafstand"/>
        <w:rPr>
          <w:rFonts w:ascii="Calibri" w:hAnsi="Calibri" w:cs="Calibri"/>
          <w:b/>
          <w:bCs/>
          <w:sz w:val="22"/>
          <w:szCs w:val="22"/>
        </w:rPr>
      </w:pPr>
      <w:r>
        <w:rPr>
          <w:rFonts w:ascii="Calibri" w:hAnsi="Calibri" w:cs="Calibri"/>
          <w:b/>
          <w:bCs/>
          <w:sz w:val="22"/>
          <w:szCs w:val="22"/>
        </w:rPr>
        <w:t>Applicatie thema – kleur</w:t>
      </w:r>
    </w:p>
    <w:p w14:paraId="0BD0F002" w14:textId="77777777" w:rsidR="00192848" w:rsidRDefault="00192848" w:rsidP="00326283">
      <w:pPr>
        <w:pStyle w:val="Geenafstand"/>
        <w:rPr>
          <w:rFonts w:ascii="Calibri" w:hAnsi="Calibri" w:cs="Calibri"/>
          <w:b/>
          <w:bCs/>
          <w:sz w:val="22"/>
          <w:szCs w:val="22"/>
        </w:rPr>
      </w:pPr>
    </w:p>
    <w:p w14:paraId="756D004E" w14:textId="31C16BCB" w:rsidR="00326283" w:rsidRPr="00870B52" w:rsidRDefault="00326283" w:rsidP="00326283">
      <w:pPr>
        <w:pStyle w:val="Geenafstand"/>
        <w:rPr>
          <w:rFonts w:ascii="Calibri" w:hAnsi="Calibri" w:cs="Calibri"/>
          <w:b/>
          <w:bCs/>
          <w:sz w:val="22"/>
          <w:szCs w:val="22"/>
        </w:rPr>
      </w:pPr>
      <w:r w:rsidRPr="00870B52">
        <w:rPr>
          <w:rFonts w:ascii="Calibri" w:hAnsi="Calibri" w:cs="Calibri"/>
          <w:b/>
          <w:bCs/>
          <w:sz w:val="22"/>
          <w:szCs w:val="22"/>
        </w:rPr>
        <w:t xml:space="preserve">Inleiding </w:t>
      </w:r>
    </w:p>
    <w:p w14:paraId="71B1B27C" w14:textId="77777777" w:rsidR="00326283" w:rsidRPr="00326283" w:rsidRDefault="00326283" w:rsidP="00326283">
      <w:pPr>
        <w:pStyle w:val="Geenafstand"/>
        <w:rPr>
          <w:rFonts w:ascii="Calibri" w:hAnsi="Calibri" w:cs="Calibri"/>
          <w:sz w:val="22"/>
          <w:szCs w:val="22"/>
        </w:rPr>
      </w:pPr>
      <w:r w:rsidRPr="00326283">
        <w:rPr>
          <w:rFonts w:ascii="Calibri" w:hAnsi="Calibri" w:cs="Calibri"/>
          <w:sz w:val="22"/>
          <w:szCs w:val="22"/>
        </w:rPr>
        <w:t>Kleur is veel meer dan een visueel verschijnsel; het is een directe ingang tot onze innerlijke wereld. Kleuren beïnvloeden emoties, stemming en gedrag op subtiele maar krachtige wijze, vaak nog vóórdat er woorden ontstaan. Binnen therapeutische processen opent het thema kleur een ervaringsgerichte ruimte waarin voelen, waarnemen en betekenis geven samenkomen. Het maakt het mogelijk om innerlijke processen zichtbaar en tastbaar te maken, en nodigt uit tot onderzoek voorbij de grenzen van taal.</w:t>
      </w:r>
    </w:p>
    <w:p w14:paraId="673DF0B3" w14:textId="77777777" w:rsidR="00326283" w:rsidRDefault="00326283" w:rsidP="00326283">
      <w:pPr>
        <w:pStyle w:val="Geenafstand"/>
        <w:rPr>
          <w:rFonts w:ascii="Calibri" w:hAnsi="Calibri" w:cs="Calibri"/>
          <w:sz w:val="22"/>
          <w:szCs w:val="22"/>
        </w:rPr>
      </w:pPr>
    </w:p>
    <w:p w14:paraId="49192C84" w14:textId="325E505E" w:rsidR="00326283" w:rsidRPr="00326283" w:rsidRDefault="00326283" w:rsidP="00326283">
      <w:pPr>
        <w:pStyle w:val="Geenafstand"/>
        <w:rPr>
          <w:rFonts w:ascii="Calibri" w:hAnsi="Calibri" w:cs="Calibri"/>
          <w:sz w:val="22"/>
          <w:szCs w:val="22"/>
        </w:rPr>
      </w:pPr>
      <w:r w:rsidRPr="00326283">
        <w:rPr>
          <w:rFonts w:ascii="Calibri" w:hAnsi="Calibri" w:cs="Calibri"/>
          <w:sz w:val="22"/>
          <w:szCs w:val="22"/>
        </w:rPr>
        <w:t>In verschillende therapeutische stromingen wordt kleur ingezet als een veelzijdig en diepgaand instrument. In psychodynamische benaderingen kan kleur functioneren als een symbolische taal van het onbewuste, waarin gekozen of vermeden kleuren iets weerspiegelen van innerlijke spanningen, verlangens of emoties. Creatieve en beeldende therapieën benutten kleur juist als directe vorm van expressie, waarbij het proces van creëren—het kiezen, mengen en toepassen van kleuren—ruimte geeft aan wat moeilijk onder woorden te brengen is. Hierbij staat niet het eindresultaat centraal, maar de ervaring van het maken zelf.</w:t>
      </w:r>
    </w:p>
    <w:p w14:paraId="3A26F1D3" w14:textId="77777777" w:rsidR="00326283" w:rsidRDefault="00326283" w:rsidP="00326283">
      <w:pPr>
        <w:pStyle w:val="Geenafstand"/>
        <w:rPr>
          <w:rFonts w:ascii="Calibri" w:hAnsi="Calibri" w:cs="Calibri"/>
          <w:sz w:val="22"/>
          <w:szCs w:val="22"/>
        </w:rPr>
      </w:pPr>
    </w:p>
    <w:p w14:paraId="65CDAC54" w14:textId="4E47F8F7" w:rsidR="00326283" w:rsidRPr="00326283" w:rsidRDefault="00326283" w:rsidP="00326283">
      <w:pPr>
        <w:pStyle w:val="Geenafstand"/>
        <w:rPr>
          <w:rFonts w:ascii="Calibri" w:hAnsi="Calibri" w:cs="Calibri"/>
          <w:sz w:val="22"/>
          <w:szCs w:val="22"/>
        </w:rPr>
      </w:pPr>
      <w:r w:rsidRPr="00326283">
        <w:rPr>
          <w:rFonts w:ascii="Calibri" w:hAnsi="Calibri" w:cs="Calibri"/>
          <w:sz w:val="22"/>
          <w:szCs w:val="22"/>
        </w:rPr>
        <w:t>Ook in lichaamsgerichte therapieën speelt kleur een rol, bijvoorbeeld wanneer kleuren worden gekoppeld aan lichamelijke sensaties of energiebeleving. Dit kan helpen om een brug te slaan tussen voelen en verbeelden, en zo bij te dragen aan integratie en herstel. Binnen mindfulness- en acceptatiegerichte benaderingen wordt kleur gebruikt als anker voor aandacht: het bewust waarnemen van kleur in het hier en nu kan rust brengen, het denken verzachten en het zintuiglijk bewustzijn verdiepen.</w:t>
      </w:r>
    </w:p>
    <w:p w14:paraId="49E577F9" w14:textId="77777777" w:rsidR="00326283" w:rsidRDefault="00326283" w:rsidP="00326283">
      <w:pPr>
        <w:pStyle w:val="Geenafstand"/>
        <w:rPr>
          <w:rFonts w:ascii="Calibri" w:hAnsi="Calibri" w:cs="Calibri"/>
          <w:sz w:val="22"/>
          <w:szCs w:val="22"/>
        </w:rPr>
      </w:pPr>
    </w:p>
    <w:p w14:paraId="1E58ED55" w14:textId="0317FA2E" w:rsidR="00326283" w:rsidRPr="00326283" w:rsidRDefault="00326283" w:rsidP="00326283">
      <w:pPr>
        <w:pStyle w:val="Geenafstand"/>
        <w:rPr>
          <w:rFonts w:ascii="Calibri" w:hAnsi="Calibri" w:cs="Calibri"/>
          <w:sz w:val="22"/>
          <w:szCs w:val="22"/>
        </w:rPr>
      </w:pPr>
      <w:r w:rsidRPr="00326283">
        <w:rPr>
          <w:rFonts w:ascii="Calibri" w:hAnsi="Calibri" w:cs="Calibri"/>
          <w:sz w:val="22"/>
          <w:szCs w:val="22"/>
        </w:rPr>
        <w:t>Daarnaast kan kleur in existentiële en transpersoonlijke contexten een meer symbolische of zelfs spirituele dimensie krijgen. Kleuren worden dan ervaren als dragers van betekenis, verbonden aan thema’s als groei, transformatie en verbondenheid. Op deze manier ondersteunt kleur niet alleen emotionele verwerking en zelfreflectie, maar ook een dieper gevoel van samenhang en betekenisgeving.</w:t>
      </w:r>
    </w:p>
    <w:p w14:paraId="26C68F73" w14:textId="77777777" w:rsidR="00326283" w:rsidRDefault="00326283" w:rsidP="00326283">
      <w:pPr>
        <w:pStyle w:val="Geenafstand"/>
        <w:rPr>
          <w:rFonts w:ascii="Calibri" w:hAnsi="Calibri" w:cs="Calibri"/>
          <w:sz w:val="22"/>
          <w:szCs w:val="22"/>
        </w:rPr>
      </w:pPr>
    </w:p>
    <w:p w14:paraId="54958F0C" w14:textId="03386D52" w:rsidR="00326283" w:rsidRPr="00326283" w:rsidRDefault="00326283" w:rsidP="00326283">
      <w:pPr>
        <w:pStyle w:val="Geenafstand"/>
        <w:rPr>
          <w:rFonts w:ascii="Calibri" w:hAnsi="Calibri" w:cs="Calibri"/>
          <w:sz w:val="22"/>
          <w:szCs w:val="22"/>
        </w:rPr>
      </w:pPr>
      <w:r w:rsidRPr="00326283">
        <w:rPr>
          <w:rFonts w:ascii="Calibri" w:hAnsi="Calibri" w:cs="Calibri"/>
          <w:sz w:val="22"/>
          <w:szCs w:val="22"/>
        </w:rPr>
        <w:t>Het therapeutisch werken met kleur gaat daarmee verder dan esthetiek alleen. Het biedt een directe en ervaringsgerichte manier om emoties te reguleren, zelfinzicht te vergroten en creativiteit te stimuleren. Door bewust met kleur te werken en deze te ervaren, kunnen cliënten spanningen loslaten, nieuwe perspectieven ontdekken en een diepere verbinding ontwikkelen met zichzelf, hun lichaam en hun omgeving. Kleur nodigt uit om te ervaren zonder direct te hoeven begrijpen—en juist daarin schuilt haar transformerende kracht.</w:t>
      </w:r>
    </w:p>
    <w:p w14:paraId="2BF2CB33" w14:textId="77777777" w:rsidR="00A9194B" w:rsidRDefault="00A9194B" w:rsidP="00326283">
      <w:pPr>
        <w:pStyle w:val="Geenafstand"/>
        <w:rPr>
          <w:rFonts w:ascii="Calibri" w:hAnsi="Calibri" w:cs="Calibri"/>
          <w:sz w:val="22"/>
          <w:szCs w:val="22"/>
        </w:rPr>
      </w:pPr>
    </w:p>
    <w:p w14:paraId="5D3B7E9B" w14:textId="39F234FB" w:rsidR="00870B52" w:rsidRDefault="00870B52" w:rsidP="00326283">
      <w:pPr>
        <w:pStyle w:val="Geenafstand"/>
        <w:rPr>
          <w:rFonts w:ascii="Calibri" w:hAnsi="Calibri" w:cs="Calibri"/>
          <w:sz w:val="22"/>
          <w:szCs w:val="22"/>
        </w:rPr>
      </w:pPr>
      <w:r>
        <w:rPr>
          <w:rFonts w:ascii="Calibri" w:hAnsi="Calibri" w:cs="Calibri"/>
          <w:sz w:val="22"/>
          <w:szCs w:val="22"/>
        </w:rPr>
        <w:t>Rood</w:t>
      </w:r>
    </w:p>
    <w:p w14:paraId="14DB2F85" w14:textId="5CE73D0C" w:rsidR="00870B52" w:rsidRDefault="00870B52" w:rsidP="00326283">
      <w:pPr>
        <w:pStyle w:val="Geenafstand"/>
        <w:rPr>
          <w:rFonts w:ascii="Calibri" w:hAnsi="Calibri" w:cs="Calibri"/>
          <w:sz w:val="22"/>
          <w:szCs w:val="22"/>
        </w:rPr>
      </w:pPr>
      <w:r>
        <w:rPr>
          <w:rFonts w:ascii="Calibri" w:hAnsi="Calibri" w:cs="Calibri"/>
          <w:sz w:val="22"/>
          <w:szCs w:val="22"/>
        </w:rPr>
        <w:t>Oranje</w:t>
      </w:r>
    </w:p>
    <w:p w14:paraId="4D5CD2C1" w14:textId="4AF722B4" w:rsidR="00870B52" w:rsidRDefault="00870B52" w:rsidP="00326283">
      <w:pPr>
        <w:pStyle w:val="Geenafstand"/>
        <w:rPr>
          <w:rFonts w:ascii="Calibri" w:hAnsi="Calibri" w:cs="Calibri"/>
          <w:sz w:val="22"/>
          <w:szCs w:val="22"/>
        </w:rPr>
      </w:pPr>
      <w:r>
        <w:rPr>
          <w:rFonts w:ascii="Calibri" w:hAnsi="Calibri" w:cs="Calibri"/>
          <w:sz w:val="22"/>
          <w:szCs w:val="22"/>
        </w:rPr>
        <w:t>Geel</w:t>
      </w:r>
    </w:p>
    <w:p w14:paraId="0DE69A6C" w14:textId="1B9E23B6" w:rsidR="00870B52" w:rsidRDefault="00870B52" w:rsidP="00326283">
      <w:pPr>
        <w:pStyle w:val="Geenafstand"/>
        <w:rPr>
          <w:rFonts w:ascii="Calibri" w:hAnsi="Calibri" w:cs="Calibri"/>
          <w:sz w:val="22"/>
          <w:szCs w:val="22"/>
        </w:rPr>
      </w:pPr>
      <w:r>
        <w:rPr>
          <w:rFonts w:ascii="Calibri" w:hAnsi="Calibri" w:cs="Calibri"/>
          <w:sz w:val="22"/>
          <w:szCs w:val="22"/>
        </w:rPr>
        <w:t>Groen</w:t>
      </w:r>
    </w:p>
    <w:p w14:paraId="7426A2CF" w14:textId="05AC4485" w:rsidR="00870B52" w:rsidRDefault="00870B52" w:rsidP="00326283">
      <w:pPr>
        <w:pStyle w:val="Geenafstand"/>
        <w:rPr>
          <w:rFonts w:ascii="Calibri" w:hAnsi="Calibri" w:cs="Calibri"/>
          <w:sz w:val="22"/>
          <w:szCs w:val="22"/>
        </w:rPr>
      </w:pPr>
      <w:r>
        <w:rPr>
          <w:rFonts w:ascii="Calibri" w:hAnsi="Calibri" w:cs="Calibri"/>
          <w:sz w:val="22"/>
          <w:szCs w:val="22"/>
        </w:rPr>
        <w:t>Blauw</w:t>
      </w:r>
    </w:p>
    <w:p w14:paraId="2CE55878" w14:textId="0696047C" w:rsidR="00870B52" w:rsidRDefault="00870B52" w:rsidP="00326283">
      <w:pPr>
        <w:pStyle w:val="Geenafstand"/>
        <w:rPr>
          <w:rFonts w:ascii="Calibri" w:hAnsi="Calibri" w:cs="Calibri"/>
          <w:sz w:val="22"/>
          <w:szCs w:val="22"/>
        </w:rPr>
      </w:pPr>
      <w:r>
        <w:rPr>
          <w:rFonts w:ascii="Calibri" w:hAnsi="Calibri" w:cs="Calibri"/>
          <w:sz w:val="22"/>
          <w:szCs w:val="22"/>
        </w:rPr>
        <w:t>Paars</w:t>
      </w:r>
    </w:p>
    <w:sectPr w:rsidR="00870B5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F6325A"/>
    <w:multiLevelType w:val="hybridMultilevel"/>
    <w:tmpl w:val="B4AE2E80"/>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18993143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194B"/>
    <w:rsid w:val="00192848"/>
    <w:rsid w:val="00326283"/>
    <w:rsid w:val="00440F28"/>
    <w:rsid w:val="006F1837"/>
    <w:rsid w:val="00870B52"/>
    <w:rsid w:val="009C7DD9"/>
    <w:rsid w:val="00A9194B"/>
    <w:rsid w:val="00BE54FC"/>
    <w:rsid w:val="00E11D30"/>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694A2E"/>
  <w15:chartTrackingRefBased/>
  <w15:docId w15:val="{DF744435-5BFE-474F-8CA1-F6E7D0BC0B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A919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A919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A9194B"/>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A9194B"/>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A9194B"/>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A9194B"/>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A9194B"/>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A9194B"/>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A9194B"/>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A9194B"/>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A9194B"/>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A9194B"/>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A9194B"/>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A9194B"/>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A9194B"/>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A9194B"/>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A9194B"/>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A9194B"/>
    <w:rPr>
      <w:rFonts w:eastAsiaTheme="majorEastAsia" w:cstheme="majorBidi"/>
      <w:color w:val="272727" w:themeColor="text1" w:themeTint="D8"/>
    </w:rPr>
  </w:style>
  <w:style w:type="paragraph" w:styleId="Titel">
    <w:name w:val="Title"/>
    <w:basedOn w:val="Standaard"/>
    <w:next w:val="Standaard"/>
    <w:link w:val="TitelChar"/>
    <w:uiPriority w:val="10"/>
    <w:qFormat/>
    <w:rsid w:val="00A919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A9194B"/>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A9194B"/>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A9194B"/>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A9194B"/>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A9194B"/>
    <w:rPr>
      <w:i/>
      <w:iCs/>
      <w:color w:val="404040" w:themeColor="text1" w:themeTint="BF"/>
    </w:rPr>
  </w:style>
  <w:style w:type="paragraph" w:styleId="Lijstalinea">
    <w:name w:val="List Paragraph"/>
    <w:basedOn w:val="Standaard"/>
    <w:uiPriority w:val="34"/>
    <w:qFormat/>
    <w:rsid w:val="00A9194B"/>
    <w:pPr>
      <w:ind w:left="720"/>
      <w:contextualSpacing/>
    </w:pPr>
  </w:style>
  <w:style w:type="character" w:styleId="Intensievebenadrukking">
    <w:name w:val="Intense Emphasis"/>
    <w:basedOn w:val="Standaardalinea-lettertype"/>
    <w:uiPriority w:val="21"/>
    <w:qFormat/>
    <w:rsid w:val="00A9194B"/>
    <w:rPr>
      <w:i/>
      <w:iCs/>
      <w:color w:val="0F4761" w:themeColor="accent1" w:themeShade="BF"/>
    </w:rPr>
  </w:style>
  <w:style w:type="paragraph" w:styleId="Duidelijkcitaat">
    <w:name w:val="Intense Quote"/>
    <w:basedOn w:val="Standaard"/>
    <w:next w:val="Standaard"/>
    <w:link w:val="DuidelijkcitaatChar"/>
    <w:uiPriority w:val="30"/>
    <w:qFormat/>
    <w:rsid w:val="00A919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A9194B"/>
    <w:rPr>
      <w:i/>
      <w:iCs/>
      <w:color w:val="0F4761" w:themeColor="accent1" w:themeShade="BF"/>
    </w:rPr>
  </w:style>
  <w:style w:type="character" w:styleId="Intensieveverwijzing">
    <w:name w:val="Intense Reference"/>
    <w:basedOn w:val="Standaardalinea-lettertype"/>
    <w:uiPriority w:val="32"/>
    <w:qFormat/>
    <w:rsid w:val="00A9194B"/>
    <w:rPr>
      <w:b/>
      <w:bCs/>
      <w:smallCaps/>
      <w:color w:val="0F4761" w:themeColor="accent1" w:themeShade="BF"/>
      <w:spacing w:val="5"/>
    </w:rPr>
  </w:style>
  <w:style w:type="paragraph" w:styleId="Geenafstand">
    <w:name w:val="No Spacing"/>
    <w:uiPriority w:val="1"/>
    <w:qFormat/>
    <w:rsid w:val="0032628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TotalTime>
  <Pages>1</Pages>
  <Words>400</Words>
  <Characters>2202</Characters>
  <Application>Microsoft Office Word</Application>
  <DocSecurity>0</DocSecurity>
  <Lines>18</Lines>
  <Paragraphs>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Larissa van der Molen</dc:creator>
  <cp:keywords/>
  <dc:description/>
  <cp:lastModifiedBy>Larissa van der Molen</cp:lastModifiedBy>
  <cp:revision>2</cp:revision>
  <dcterms:created xsi:type="dcterms:W3CDTF">2026-02-14T13:40:00Z</dcterms:created>
  <dcterms:modified xsi:type="dcterms:W3CDTF">2026-03-18T15:36:00Z</dcterms:modified>
</cp:coreProperties>
</file>