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Algemene voorwaarden en condities</w:t>
      </w:r>
    </w:p>
    <w:p>
      <w:pPr>
        <w:jc w:val="center"/>
      </w:pPr>
      <w:r>
        <w:rPr>
          <w:i/>
        </w:rPr>
        <w:t>Pure Grief and Therapeutic ART</w:t>
      </w:r>
    </w:p>
    <w:p>
      <w:pPr>
        <w:jc w:val="center"/>
      </w:pPr>
      <w:r>
        <w:t>Exploitant: De Troostboom®</w:t>
      </w:r>
    </w:p>
    <w:p>
      <w:pPr>
        <w:jc w:val="center"/>
      </w:pPr>
      <w:r>
        <w:t>KvK: 17251011</w:t>
      </w:r>
    </w:p>
    <w:p>
      <w:pPr>
        <w:jc w:val="center"/>
      </w:pPr>
      <w:r>
        <w:t>Website: https://pure-therapeutic-art-therapy.com</w:t>
      </w:r>
    </w:p>
    <w:p>
      <w:pPr>
        <w:jc w:val="center"/>
      </w:pPr>
      <w:r>
        <w:t>Laatst bijgewerkt: 23-03-2026</w:t>
      </w:r>
    </w:p>
    <w:p/>
    <w:p>
      <w:pPr>
        <w:pStyle w:val="Heading1"/>
      </w:pPr>
      <w:r>
        <w:t>1. Identiteit van de aanbieder</w:t>
      </w:r>
    </w:p>
    <w:p>
      <w:r>
        <w:rPr>
          <w:i w:val="0"/>
        </w:rPr>
        <w:t>De applicatie Pure Grief and Therapeutic ART en de bijbehorende website worden ontwikkeld en geëxploiteerd door De Troostboom®, gevestigd te Maarten Trompstraat 53, 5262 VL Vught, Nederland, ingeschreven bij de Kamer van Koophandel onder nummer 17251011.</w:t>
      </w:r>
    </w:p>
    <w:p>
      <w:r>
        <w:rPr>
          <w:i w:val="0"/>
        </w:rPr>
        <w:t>Voor vragen over deze voorwaarden kan contact worden opgenomen via info@pure-therapeutic-art-therapy.com.</w:t>
      </w:r>
    </w:p>
    <w:p>
      <w:pPr>
        <w:pStyle w:val="Heading1"/>
      </w:pPr>
      <w:r>
        <w:t>2. Toepasselijkheid</w:t>
      </w:r>
    </w:p>
    <w:p>
      <w:r>
        <w:rPr>
          <w:i w:val="0"/>
        </w:rPr>
        <w:t>Deze algemene voorwaarden zijn van toepassing op ieder gebruik van de app, de website, de therapeutenkaart, de digitale content, downloads, e-books, accounts, credits, abonnementen en overige aan de app gekoppelde diensten van de aanbieder.</w:t>
      </w:r>
    </w:p>
    <w:p>
      <w:r>
        <w:rPr>
          <w:i w:val="0"/>
        </w:rPr>
        <w:t>Door een account aan te maken, content te openen, een aankoop te doen of een abonnement af te sluiten, verklaart de gebruiker zich met deze voorwaarden akkoord.</w:t>
      </w:r>
    </w:p>
    <w:p>
      <w:pPr>
        <w:pStyle w:val="Heading1"/>
      </w:pPr>
      <w:r>
        <w:t>3. Definities</w:t>
      </w:r>
    </w:p>
    <w:p>
      <w:pPr>
        <w:pStyle w:val="ListBullet"/>
      </w:pPr>
      <w:r>
        <w:t>App: de digitale omgeving Pure Grief and Therapeutic ART.</w:t>
      </w:r>
    </w:p>
    <w:p>
      <w:pPr>
        <w:pStyle w:val="ListBullet"/>
      </w:pPr>
      <w:r>
        <w:t>Gebruiker: iedere natuurlijke persoon of rechtspersoon die gebruikmaakt van de app of website.</w:t>
      </w:r>
    </w:p>
    <w:p>
      <w:pPr>
        <w:pStyle w:val="ListBullet"/>
      </w:pPr>
      <w:r>
        <w:t>Hulpverlener: een gebruiker die als therapeut, begeleider, coach, docent of andere professional diensten aanbiedt of zichtbaar is op de therapeutenkaart.</w:t>
      </w:r>
    </w:p>
    <w:p>
      <w:pPr>
        <w:pStyle w:val="ListBullet"/>
      </w:pPr>
      <w:r>
        <w:t>Content: alle werkvormen, hoofdstukken, e-books, teksten, illustraties, afbeeldingen, audio, downloads, formats en overige materialen in of via de app.</w:t>
      </w:r>
    </w:p>
    <w:p>
      <w:pPr>
        <w:pStyle w:val="ListBullet"/>
      </w:pPr>
      <w:r>
        <w:t>Credits: digitale tegoeden waarmee toegang tot bepaalde content kan worden verkregen.</w:t>
      </w:r>
    </w:p>
    <w:p>
      <w:pPr>
        <w:pStyle w:val="ListBullet"/>
      </w:pPr>
      <w:r>
        <w:t>Abonnement: een periodieke betaalde toegangsvorm voor diensten of content in de app.</w:t>
      </w:r>
    </w:p>
    <w:p>
      <w:pPr>
        <w:pStyle w:val="Heading1"/>
      </w:pPr>
      <w:r>
        <w:t>4. Doel en aard van de app</w:t>
      </w:r>
    </w:p>
    <w:p>
      <w:r>
        <w:rPr>
          <w:i w:val="0"/>
        </w:rPr>
        <w:t>De app biedt een digitale omgeving met creatieve, therapeutische en educatieve werkvormen, hoofdstukken, e-books en ondersteunende functies rond verlies, rouw, trauma, emotionele verwerking, cognitie, gedrag, zintuiglijke beleving, natuurbeleving en persoonlijke ontwikkeling.</w:t>
      </w:r>
    </w:p>
    <w:p>
      <w:r>
        <w:rPr>
          <w:i w:val="0"/>
        </w:rPr>
        <w:t>De inhoud van de app is bedoeld voor reflectie, educatie en ondersteuning. De aanbieder verleent via de app geen medische, psychologische of therapeutische behandeling.</w:t>
      </w:r>
    </w:p>
    <w:p>
      <w:pPr>
        <w:pStyle w:val="Heading1"/>
      </w:pPr>
      <w:r>
        <w:t>5. Gebruik en professionele verantwoordelijkheid</w:t>
      </w:r>
    </w:p>
    <w:p>
      <w:r>
        <w:rPr>
          <w:i w:val="0"/>
        </w:rPr>
        <w:t>Gebruikers blijven te allen tijde zelf verantwoordelijk voor hun keuzes, interpretaties en het gebruik van content uit de app. Voor hulpverleners geldt dat zij zelf verantwoordelijk blijven voor diagnostiek, behandelkeuzes, methodische afwegingen, cliëntveiligheid en beroepsethisch handelen.</w:t>
      </w:r>
    </w:p>
    <w:p>
      <w:r>
        <w:rPr>
          <w:i w:val="0"/>
        </w:rPr>
        <w:t>Indien een gebruiker de inhoud inzet binnen een professionele praktijk, geschiedt dat volledig onder de eigen professionele verantwoordelijkheid van die gebruiker.</w:t>
      </w:r>
    </w:p>
    <w:p>
      <w:pPr>
        <w:pStyle w:val="Heading1"/>
      </w:pPr>
      <w:r>
        <w:t>6. Account, registratie en beveiliging</w:t>
      </w:r>
    </w:p>
    <w:p>
      <w:pPr>
        <w:pStyle w:val="ListBullet"/>
      </w:pPr>
      <w:r>
        <w:t>Een gebruiker is verantwoordelijk voor de juistheid van de bij registratie verstrekte gegevens.</w:t>
      </w:r>
    </w:p>
    <w:p>
      <w:pPr>
        <w:pStyle w:val="ListBullet"/>
      </w:pPr>
      <w:r>
        <w:t>Een gebruiker moet inloggegevens vertrouwelijk behandelen en mag het account niet zonder toestemming door anderen laten gebruiken.</w:t>
      </w:r>
    </w:p>
    <w:p>
      <w:pPr>
        <w:pStyle w:val="ListBullet"/>
      </w:pPr>
      <w:r>
        <w:t>De aanbieder mag het account tijdelijk blokkeren of beëindigen bij misbruik, fraude, inbreuk op intellectuele eigendomsrechten, schending van deze voorwaarden of gedragingen die schade kunnen veroorzaken aan de app, andere gebruikers of derden.</w:t>
      </w:r>
    </w:p>
    <w:p>
      <w:pPr>
        <w:pStyle w:val="Heading1"/>
      </w:pPr>
      <w:r>
        <w:t>7. Digitale content, aankopen, credits en levering</w:t>
      </w:r>
    </w:p>
    <w:p>
      <w:r>
        <w:rPr>
          <w:i w:val="0"/>
        </w:rPr>
        <w:t>Toegang tot bepaalde content, hoofdstukken, e-books of functies kan afhankelijk zijn van aankoop, ontgrendeling via credits, of een actief abonnement. De aanbieder bepaalt welke onderdelen gratis toegankelijk zijn en welke onderdelen achter een betaalmuur vallen.</w:t>
      </w:r>
    </w:p>
    <w:p>
      <w:r>
        <w:rPr>
          <w:i w:val="0"/>
        </w:rPr>
        <w:t>Na een geslaagde betaling of geldige ontgrendeling wordt de betreffende digitale content gekoppeld aan het account van de gebruiker. De aanbieder spant zich in om die toegang direct of zo spoedig mogelijk beschikbaar te maken.</w:t>
      </w:r>
    </w:p>
    <w:p>
      <w:pPr>
        <w:pStyle w:val="ListBullet"/>
      </w:pPr>
      <w:r>
        <w:t>Aangekochte credits zijn in beginsel niet restitueerbaar.</w:t>
      </w:r>
    </w:p>
    <w:p>
      <w:pPr>
        <w:pStyle w:val="ListBullet"/>
      </w:pPr>
      <w:r>
        <w:t>Digitale content wordt geleverd door toegang in de app of via het account van de gebruiker.</w:t>
      </w:r>
    </w:p>
    <w:p>
      <w:pPr>
        <w:pStyle w:val="ListBullet"/>
      </w:pPr>
      <w:r>
        <w:t>Websitebestellingen die gekoppeld zijn aan het app-account kunnen in het accountoverzicht zichtbaar worden zodra de technische koppeling dat ondersteunt.</w:t>
      </w:r>
    </w:p>
    <w:p>
      <w:pPr>
        <w:pStyle w:val="Heading1"/>
      </w:pPr>
      <w:r>
        <w:t>8. Abonnementen, verlenging en opzegging</w:t>
      </w:r>
    </w:p>
    <w:p>
      <w:r>
        <w:rPr>
          <w:i w:val="0"/>
        </w:rPr>
        <w:t>Een abonnement geeft gedurende de overeengekomen looptijd toegang tot de functies of content die op het moment van aankoop bij dat abonnement horen.</w:t>
      </w:r>
    </w:p>
    <w:p>
      <w:r>
        <w:rPr>
          <w:i w:val="0"/>
        </w:rPr>
        <w:t>Indien een abonnement stilzwijgend wordt verlengd, gebeurt dat uitsluitend onder de voorwaarden die op grond van het toepasselijke consumentenrecht zijn toegestaan. Voor consumenten geldt dat zij na een stilzwijgende verlenging het abonnement moeten kunnen beëindigen met een opzegtermijn van maximaal één maand, voor zover de wet dat vereist.</w:t>
      </w:r>
    </w:p>
    <w:p>
      <w:r>
        <w:rPr>
          <w:i w:val="0"/>
        </w:rPr>
        <w:t>De gebruiker kan een abonnement beheren, verlenging uitzetten of opzeggen via het daarvoor aangewezen accountscherm of via de route die de aanbieder daarvoor beschikbaar stelt.</w:t>
      </w:r>
    </w:p>
    <w:p>
      <w:pPr>
        <w:pStyle w:val="Heading1"/>
      </w:pPr>
      <w:r>
        <w:t>9. Herroepingsrecht en digitale inhoud</w:t>
      </w:r>
    </w:p>
    <w:p>
      <w:r>
        <w:rPr>
          <w:i w:val="0"/>
        </w:rPr>
        <w:t>Voor zover een gebruiker kwalificeert als consument, kan voor aankopen op afstand in beginsel een wettelijk herroepingsrecht gelden. Voor digitale inhoud die niet op een materiële drager wordt geleverd en die direct toegankelijk wordt gemaakt, kan dat herroepingsrecht vervallen zodra de levering begint, mits de consument daar vooraf uitdrukkelijk mee instemt en erkent dat het herroepingsrecht daarmee vervalt, voor zover de wet dat toestaat.</w:t>
      </w:r>
    </w:p>
    <w:p>
      <w:r>
        <w:rPr>
          <w:i w:val="0"/>
        </w:rPr>
        <w:t>De aanbieder dient deze instemming duidelijk in het aankoopproces vast te leggen wanneer sprake is van directe levering van digitale content.</w:t>
      </w:r>
    </w:p>
    <w:p>
      <w:pPr>
        <w:pStyle w:val="Heading1"/>
      </w:pPr>
      <w:r>
        <w:t>10. Therapeutenkaart en platformfunctie</w:t>
      </w:r>
    </w:p>
    <w:p>
      <w:r>
        <w:rPr>
          <w:i w:val="0"/>
        </w:rPr>
        <w:t>De app kan een kaart, directory of overzicht bevatten waarin hulpverleners zichtbaar zijn voor potentiële cliënten. De aanbieder fungeert daarbij uitsluitend als technisch platform en is geen bemiddelaar, zorgaanbieder of contractpartij bij de relatie tussen cliënt en hulpverlener.</w:t>
      </w:r>
    </w:p>
    <w:p>
      <w:r>
        <w:rPr>
          <w:i w:val="0"/>
        </w:rPr>
        <w:t>Vermelding op de kaart betekent geen aanbeveling, certificering, kwaliteitsgarantie of inhoudelijke toetsing van de betreffende hulpverlener.</w:t>
      </w:r>
    </w:p>
    <w:p>
      <w:pPr>
        <w:pStyle w:val="Heading1"/>
      </w:pPr>
      <w:r>
        <w:t>11. Intellectueel eigendom en licentie</w:t>
      </w:r>
    </w:p>
    <w:p>
      <w:r>
        <w:rPr>
          <w:i w:val="0"/>
        </w:rPr>
        <w:t>Alle rechten op de app en de content berusten bij De Troostboom® of bij de betreffende rechthebbenden. De gebruiker ontvangt uitsluitend een beperkte, niet-exclusieve, niet-overdraagbare en herroepbare licentie om de content te gebruiken binnen het doel waarvoor deze in de app beschikbaar is gesteld.</w:t>
      </w:r>
    </w:p>
    <w:p>
      <w:pPr>
        <w:pStyle w:val="ListBullet"/>
      </w:pPr>
      <w:r>
        <w:t>Het is niet toegestaan om content te kopiëren, te publiceren, door te verkopen, systematisch te verzamelen, te delen buiten de toegestane context of zonder toestemming te verwerken in trainingen, cursussen, methodieken of eigen commerciële producten.</w:t>
      </w:r>
    </w:p>
    <w:p>
      <w:pPr>
        <w:pStyle w:val="ListBullet"/>
      </w:pPr>
      <w:r>
        <w:t>Voor e-books en andere beschermde digitale inhoud geldt dat deze uitsluitend binnen de daartoe aangewezen app- of readeromgeving mogen worden gebruikt, tenzij uitdrukkelijk anders is aangegeven.</w:t>
      </w:r>
    </w:p>
    <w:p>
      <w:pPr>
        <w:pStyle w:val="Heading1"/>
      </w:pPr>
      <w:r>
        <w:t>12. Verboden gebruik en handhaving</w:t>
      </w:r>
    </w:p>
    <w:p>
      <w:pPr>
        <w:pStyle w:val="ListBullet"/>
      </w:pPr>
      <w:r>
        <w:t>Misleidende, onrechtmatige, discriminerende of schadelijke handelingen via de app zijn verboden.</w:t>
      </w:r>
    </w:p>
    <w:p>
      <w:pPr>
        <w:pStyle w:val="ListBullet"/>
      </w:pPr>
      <w:r>
        <w:t>Het omzeilen van technische beveiliging, kopieerbeperkingen, toegangsrechten of betalingsstromen is verboden.</w:t>
      </w:r>
    </w:p>
    <w:p>
      <w:pPr>
        <w:pStyle w:val="ListBullet"/>
      </w:pPr>
      <w:r>
        <w:t>De aanbieder mag bij een redelijk vermoeden van misbruik content ontoegankelijk maken, accounts beperken, licenties intrekken en nadere maatregelen nemen.</w:t>
      </w:r>
    </w:p>
    <w:p>
      <w:pPr>
        <w:pStyle w:val="Heading1"/>
      </w:pPr>
      <w:r>
        <w:t>13. Aansprakelijkheid</w:t>
      </w:r>
    </w:p>
    <w:p>
      <w:r>
        <w:rPr>
          <w:i w:val="0"/>
        </w:rPr>
        <w:t>Gebruik van de app en de content gebeurt op eigen risico. De aanbieder is, voor zover wettelijk toegestaan, niet aansprakelijk voor directe of indirecte schade, gevolgschade, emotionele of psychologische schade, lichamelijke gevolgen, financiële schade, verlies van inkomsten, verlies van reputatie of claims van derden die voortvloeien uit het gebruik van de app, de content of het contact tussen gebruikers en hulpverleners.</w:t>
      </w:r>
    </w:p>
    <w:p>
      <w:r>
        <w:rPr>
          <w:i w:val="0"/>
        </w:rPr>
        <w:t>De uitsluiting van aansprakelijkheid geldt niet voor zover schade het gevolg is van opzet of grove nalatigheid van de aanbieder en niet verder dan wettelijk is toegestaan.</w:t>
      </w:r>
    </w:p>
    <w:p>
      <w:r>
        <w:rPr>
          <w:i w:val="0"/>
        </w:rPr>
        <w:t>Indien aansprakelijkheid toch wordt vastgesteld, is deze beperkt tot het bedrag dat de gebruiker in de twaalf maanden voorafgaand aan de gebeurtenis aan de aanbieder heeft betaald voor het gebruik van de app.</w:t>
      </w:r>
    </w:p>
    <w:p>
      <w:pPr>
        <w:pStyle w:val="Heading1"/>
      </w:pPr>
      <w:r>
        <w:t>14. Vrijwaring</w:t>
      </w:r>
    </w:p>
    <w:p>
      <w:r>
        <w:rPr>
          <w:i w:val="0"/>
        </w:rPr>
        <w:t>De gebruiker vrijwaart de aanbieder voor aanspraken van derden, waaronder cliënten, mede-gebruikers en zakelijke relaties, voor zover die aanspraken voortvloeien uit het gebruik van de app, de toepassing van werkvormen, de professionele activiteiten van de gebruiker of schending van deze voorwaarden.</w:t>
      </w:r>
    </w:p>
    <w:p>
      <w:pPr>
        <w:pStyle w:val="Heading1"/>
      </w:pPr>
      <w:r>
        <w:t>15. Privacy en persoonsgegevens</w:t>
      </w:r>
    </w:p>
    <w:p>
      <w:r>
        <w:rPr>
          <w:i w:val="0"/>
        </w:rPr>
        <w:t>Persoonsgegevens worden verwerkt conform de Privacyverklaring AVG van de aanbieder. De gebruiker dient deze privacyverklaring gelijktijdig met deze voorwaarden te raadplegen.</w:t>
      </w:r>
    </w:p>
    <w:p>
      <w:pPr>
        <w:pStyle w:val="Heading1"/>
      </w:pPr>
      <w:r>
        <w:t>16. Wijzigingen, klachten en toepasselijk recht</w:t>
      </w:r>
    </w:p>
    <w:p>
      <w:r>
        <w:rPr>
          <w:i w:val="0"/>
        </w:rPr>
        <w:t>De aanbieder mag deze voorwaarden aanpassen wanneer wetgeving, diensten of de werking van de app daarom vragen. De meest recente versie wordt via de app en/of website gepubliceerd.</w:t>
      </w:r>
    </w:p>
    <w:p>
      <w:r>
        <w:rPr>
          <w:i w:val="0"/>
        </w:rPr>
        <w:t>Klachten over de app of het gebruik ervan kunnen worden gemeld via info@pure-therapeutic-art-therapy.com. De aanbieder streeft ernaar klachten binnen een redelijke termijn inhoudelijk te beantwoorden.</w:t>
      </w:r>
    </w:p>
    <w:p>
      <w:r>
        <w:rPr>
          <w:i w:val="0"/>
        </w:rPr>
        <w:t>Op deze voorwaarden is Nederlands recht van toepassing. Geschillen worden, behoudens dwingendrechtelijke uitzonderingen, voorgelegd aan de bevoegde rechter in Nederland.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