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Privacyverklaring AVG</w:t>
      </w:r>
    </w:p>
    <w:p>
      <w:pPr>
        <w:jc w:val="center"/>
      </w:pPr>
      <w:r>
        <w:rPr>
          <w:i/>
        </w:rPr>
        <w:t>Pure Grief and Therapeutic ART</w:t>
      </w:r>
    </w:p>
    <w:p>
      <w:pPr>
        <w:jc w:val="center"/>
      </w:pPr>
      <w:r>
        <w:t>Verwerkingsverantwoordelijke: De Troostboom®</w:t>
      </w:r>
    </w:p>
    <w:p>
      <w:pPr>
        <w:jc w:val="center"/>
      </w:pPr>
      <w:r>
        <w:t>Laatst bijgewerkt: 23-03-2026</w:t>
      </w:r>
    </w:p>
    <w:p/>
    <w:p>
      <w:pPr>
        <w:pStyle w:val="Heading1"/>
      </w:pPr>
      <w:r>
        <w:t>1. Wie verantwoordelijk is voor de verwerking</w:t>
      </w:r>
    </w:p>
    <w:p>
      <w:r>
        <w:rPr>
          <w:i w:val="0"/>
        </w:rPr>
        <w:t>De Troostboom® is verantwoordelijk voor de verwerking van persoonsgegevens in de app en op de website van Pure Grief and Therapeutic ART.</w:t>
      </w:r>
    </w:p>
    <w:p>
      <w:r>
        <w:rPr>
          <w:i w:val="0"/>
        </w:rPr>
        <w:t>Contactgegevens: Maarten Trompstraat 53, 5262 VL Vught, Nederland, e-mail: info@pure-therapeutic-art-therapy.com, KvK: 17251011.</w:t>
      </w:r>
    </w:p>
    <w:p>
      <w:pPr>
        <w:pStyle w:val="Heading1"/>
      </w:pPr>
      <w:r>
        <w:t>2. Welke persoonsgegevens worden verwerkt</w:t>
      </w:r>
    </w:p>
    <w:p>
      <w:pPr>
        <w:pStyle w:val="ListBullet"/>
      </w:pPr>
      <w:r>
        <w:t>Accountgegevens, zoals naam, e-mailadres, taalvoorkeur, accountstatus en inloggegevens.</w:t>
      </w:r>
    </w:p>
    <w:p>
      <w:pPr>
        <w:pStyle w:val="ListBullet"/>
      </w:pPr>
      <w:r>
        <w:t>Profielgegevens, zoals profielfoto, praktijkinformatie, beroepsgegevens, openbare contactgegevens en informatie voor de therapeutenkaart.</w:t>
      </w:r>
    </w:p>
    <w:p>
      <w:pPr>
        <w:pStyle w:val="ListBullet"/>
      </w:pPr>
      <w:r>
        <w:t>Aankoop- en abonnementsgegevens, zoals bestelhistorie, credits, ontgrendelde content, factuur- en orderreferenties en abonnementsstatus.</w:t>
      </w:r>
    </w:p>
    <w:p>
      <w:pPr>
        <w:pStyle w:val="ListBullet"/>
      </w:pPr>
      <w:r>
        <w:t>Gebruiksgegevens, zoals bezochte pagina's, voortgang in content, voorkeuren, app-interacties en technische loggegevens.</w:t>
      </w:r>
    </w:p>
    <w:p>
      <w:pPr>
        <w:pStyle w:val="ListBullet"/>
      </w:pPr>
      <w:r>
        <w:t>Communicatiegegevens, zoals berichten aan support, e-mailverkeer, testmails of bevestigingen.</w:t>
      </w:r>
    </w:p>
    <w:p>
      <w:pPr>
        <w:pStyle w:val="ListBullet"/>
      </w:pPr>
      <w:r>
        <w:t>Locatie- en zichtbaarheidgegevens voor therapeuten die ervoor kiezen op de kaart of in een directory zichtbaar te zijn.</w:t>
      </w:r>
    </w:p>
    <w:p>
      <w:pPr>
        <w:pStyle w:val="ListBullet"/>
      </w:pPr>
      <w:r>
        <w:t>Vrije tekst die een gebruiker zelf invult, zoals notities of profielinformatie. De app is niet bedoeld voor het opslaan van medische dossiers of andere bijzondere persoonsgegevens, tenzij de gebruiker daar zelf bewust en rechtmatig voor kiest.</w:t>
      </w:r>
    </w:p>
    <w:p>
      <w:pPr>
        <w:pStyle w:val="Heading1"/>
      </w:pPr>
      <w:r>
        <w:t>3. Voor welke doelen en op welke grondslag</w:t>
      </w:r>
    </w:p>
    <w:p>
      <w:pPr>
        <w:pStyle w:val="Heading2"/>
      </w:pPr>
      <w:r>
        <w:t>Account en authenticatie</w:t>
      </w:r>
    </w:p>
    <w:p>
      <w:r>
        <w:rPr>
          <w:i w:val="0"/>
        </w:rPr>
        <w:t>Doel: het aanmaken, beveiligen en beheren van accounts, inloggen, sessiebeheer en toegangscontrole.</w:t>
      </w:r>
    </w:p>
    <w:p>
      <w:r>
        <w:rPr>
          <w:i w:val="0"/>
        </w:rPr>
        <w:t>Grondslag: uitvoering van de overeenkomst en gerechtvaardigd belang bij beveiliging van het platform.</w:t>
      </w:r>
    </w:p>
    <w:p>
      <w:pPr>
        <w:pStyle w:val="Heading2"/>
      </w:pPr>
      <w:r>
        <w:t>Levering van digitale content en abonnementen</w:t>
      </w:r>
    </w:p>
    <w:p>
      <w:r>
        <w:rPr>
          <w:i w:val="0"/>
        </w:rPr>
        <w:t>Doel: verwerking van aankopen, toegang tot content, abonnementen, credits, ontgrendelingen en accountgebonden producten.</w:t>
      </w:r>
    </w:p>
    <w:p>
      <w:r>
        <w:rPr>
          <w:i w:val="0"/>
        </w:rPr>
        <w:t>Grondslag: uitvoering van de overeenkomst en, waar nodig, wettelijke administratieverplichtingen.</w:t>
      </w:r>
    </w:p>
    <w:p>
      <w:pPr>
        <w:pStyle w:val="Heading2"/>
      </w:pPr>
      <w:r>
        <w:t>Therapeutenkaart en openbare profielen</w:t>
      </w:r>
    </w:p>
    <w:p>
      <w:r>
        <w:rPr>
          <w:i w:val="0"/>
        </w:rPr>
        <w:t>Doel: zichtbaarheid van hulpverleners voor potentiële cliënten en vindbaarheid binnen de app of website.</w:t>
      </w:r>
    </w:p>
    <w:p>
      <w:r>
        <w:rPr>
          <w:i w:val="0"/>
        </w:rPr>
        <w:t>Grondslag: toestemming en uitvoering van de overeenkomst met de betreffende hulpverlener.</w:t>
      </w:r>
    </w:p>
    <w:p>
      <w:pPr>
        <w:pStyle w:val="Heading2"/>
      </w:pPr>
      <w:r>
        <w:t>Communicatie en ondersteuning</w:t>
      </w:r>
    </w:p>
    <w:p>
      <w:r>
        <w:rPr>
          <w:i w:val="0"/>
        </w:rPr>
        <w:t>Doel: beantwoorden van vragen, versturen van accountmails, serviceberichten en belangrijke updates.</w:t>
      </w:r>
    </w:p>
    <w:p>
      <w:r>
        <w:rPr>
          <w:i w:val="0"/>
        </w:rPr>
        <w:t>Grondslag: uitvoering van de overeenkomst, gerechtvaardigd belang en soms toestemming.</w:t>
      </w:r>
    </w:p>
    <w:p>
      <w:pPr>
        <w:pStyle w:val="Heading2"/>
      </w:pPr>
      <w:r>
        <w:t>Verbetering, beveiliging en analyse</w:t>
      </w:r>
    </w:p>
    <w:p>
      <w:r>
        <w:rPr>
          <w:i w:val="0"/>
        </w:rPr>
        <w:t>Doel: analyseren van gebruik, verbeteren van functionaliteit, voorkomen van misbruik en beveiligen van de app.</w:t>
      </w:r>
    </w:p>
    <w:p>
      <w:r>
        <w:rPr>
          <w:i w:val="0"/>
        </w:rPr>
        <w:t>Grondslag: gerechtvaardigd belang en, voor zover wettelijk vereist, toestemming voor niet strikt noodzakelijke tracking of analytics.</w:t>
      </w:r>
    </w:p>
    <w:p>
      <w:pPr>
        <w:pStyle w:val="Heading1"/>
      </w:pPr>
      <w:r>
        <w:t>4. Van wie de gegevens afkomstig zijn</w:t>
      </w:r>
    </w:p>
    <w:p>
      <w:r>
        <w:rPr>
          <w:i w:val="0"/>
        </w:rPr>
        <w:t>Persoonsgegevens worden in beginsel rechtstreeks van de gebruiker ontvangen, bijvoorbeeld bij registratie, profielinvulling, gebruik van de app of bij een aankoop.</w:t>
      </w:r>
    </w:p>
    <w:p>
      <w:r>
        <w:rPr>
          <w:i w:val="0"/>
        </w:rPr>
        <w:t>Daarnaast kunnen gegevens afkomstig zijn van externe systemen die door of namens de gebruiker worden gebruikt, zoals de gekoppelde website, betaalproviders of orderkoppelingen, voor zover die integraties onderdeel zijn van de dienstverlening.</w:t>
      </w:r>
    </w:p>
    <w:p>
      <w:pPr>
        <w:pStyle w:val="Heading1"/>
      </w:pPr>
      <w:r>
        <w:t>5. Met wie gegevens worden gedeeld</w:t>
      </w:r>
    </w:p>
    <w:p>
      <w:r>
        <w:rPr>
          <w:i w:val="0"/>
        </w:rPr>
        <w:t>De aanbieder verkoopt geen persoonsgegevens. Gegevens kunnen wel worden gedeeld met verwerkers of dienstverleners die nodig zijn voor het functioneren van de app.</w:t>
      </w:r>
    </w:p>
    <w:p>
      <w:pPr>
        <w:pStyle w:val="ListBullet"/>
      </w:pPr>
      <w:r>
        <w:t>Authenticatie-, database- en opslagproviders, waaronder Supabase voor account-, database- en mediaverwerking.</w:t>
      </w:r>
    </w:p>
    <w:p>
      <w:pPr>
        <w:pStyle w:val="ListBullet"/>
      </w:pPr>
      <w:r>
        <w:t>E-mail- en communicatieproviders, waaronder Google/Gmail of vergelijkbare e-maildiensten voor service- en notificatiemails.</w:t>
      </w:r>
    </w:p>
    <w:p>
      <w:pPr>
        <w:pStyle w:val="ListBullet"/>
      </w:pPr>
      <w:r>
        <w:t>Hosting- en serverbeheerdiensten voor het beschikbaar houden van de app en website.</w:t>
      </w:r>
    </w:p>
    <w:p>
      <w:pPr>
        <w:pStyle w:val="ListBullet"/>
      </w:pPr>
      <w:r>
        <w:t>Betaal- en orderverwerkers voor het afhandelen van betalingen, abonnementen en koppelingen met de externe webshop of WooCommerce-omgeving.</w:t>
      </w:r>
    </w:p>
    <w:p>
      <w:pPr>
        <w:pStyle w:val="ListBullet"/>
      </w:pPr>
      <w:r>
        <w:t>Analysediensten of loggingtools voor prestaties, foutanalyse en gebruiksstatistieken, voor zover deze zijn ingeschakeld.</w:t>
      </w:r>
    </w:p>
    <w:p>
      <w:pPr>
        <w:pStyle w:val="Heading1"/>
      </w:pPr>
      <w:r>
        <w:t>6. Internationale doorgifte</w:t>
      </w:r>
    </w:p>
    <w:p>
      <w:r>
        <w:rPr>
          <w:i w:val="0"/>
        </w:rPr>
        <w:t>Indien persoonsgegevens worden verwerkt door dienstverleners buiten de Europese Economische Ruimte, zorgt de aanbieder voor passende waarborgen, zoals een adequaatheidsbesluit van de Europese Commissie of standaardcontractbepalingen, voor zover wettelijk vereist.</w:t>
      </w:r>
    </w:p>
    <w:p>
      <w:pPr>
        <w:pStyle w:val="Heading1"/>
      </w:pPr>
      <w:r>
        <w:t>7. Bewaartermijnen</w:t>
      </w:r>
    </w:p>
    <w:p>
      <w:pPr>
        <w:pStyle w:val="ListBullet"/>
      </w:pPr>
      <w:r>
        <w:t>Accountgegevens: gedurende de looptijd van het account en daarna zolang nodig is voor afhandeling, beveiliging of wettelijke verplichtingen.</w:t>
      </w:r>
    </w:p>
    <w:p>
      <w:pPr>
        <w:pStyle w:val="ListBullet"/>
      </w:pPr>
      <w:r>
        <w:t>Aankoop- en administratieve gegevens: zolang nodig voor uitvoering van de overeenkomst en de wettelijke fiscale bewaarplicht.</w:t>
      </w:r>
    </w:p>
    <w:p>
      <w:pPr>
        <w:pStyle w:val="ListBullet"/>
      </w:pPr>
      <w:r>
        <w:t>Therapeutenprofielen en kaartgegevens: zolang het profiel actief is en daarna nog kort voor afwikkeling, back-up en bewijsdoeleinden.</w:t>
      </w:r>
    </w:p>
    <w:p>
      <w:pPr>
        <w:pStyle w:val="ListBullet"/>
      </w:pPr>
      <w:r>
        <w:t>Support- en contactverzoeken: zolang nodig om de vraag af te handelen en redelijke tijd daarna voor dossieropbouw.</w:t>
      </w:r>
    </w:p>
    <w:p>
      <w:pPr>
        <w:pStyle w:val="ListBullet"/>
      </w:pPr>
      <w:r>
        <w:t>Voortgangs-, voorkeur- en gebruiksgegevens: zolang het account actief is of totdat de gebruiker deze gegevens verwijdert, voor zover de functionaliteit dat toelaat.</w:t>
      </w:r>
    </w:p>
    <w:p>
      <w:pPr>
        <w:pStyle w:val="Heading1"/>
      </w:pPr>
      <w:r>
        <w:t>8. Beveiliging</w:t>
      </w:r>
    </w:p>
    <w:p>
      <w:r>
        <w:rPr>
          <w:i w:val="0"/>
        </w:rPr>
        <w:t>De aanbieder neemt passende technische en organisatorische maatregelen om persoonsgegevens te beveiligen tegen verlies, ongeautoriseerde toegang, misbruik of onrechtmatige verwerking. Denk aan toegangsbeperking, versleutelde verbindingen, logging, scheiding van rollen en back-upmaatregelen.</w:t>
      </w:r>
    </w:p>
    <w:p>
      <w:pPr>
        <w:pStyle w:val="Heading1"/>
      </w:pPr>
      <w:r>
        <w:t>9. Rechten van betrokkenen</w:t>
      </w:r>
    </w:p>
    <w:p>
      <w:r>
        <w:rPr>
          <w:i w:val="0"/>
        </w:rPr>
        <w:t>Gebruikers hebben, voor zover de AVG dat toelaat, recht op inzage, rectificatie, verwijdering, beperking van de verwerking, dataportabiliteit en bezwaar. Verzoeken kunnen worden ingediend via het contactadres van de aanbieder.</w:t>
      </w:r>
    </w:p>
    <w:p>
      <w:r>
        <w:rPr>
          <w:i w:val="0"/>
        </w:rPr>
        <w:t>De aanbieder reageert in beginsel binnen één maand op een verzoek. Indien dat nodig is, kan deze termijn binnen de wettelijke kaders worden verlengd.</w:t>
      </w:r>
    </w:p>
    <w:p>
      <w:pPr>
        <w:pStyle w:val="Heading1"/>
      </w:pPr>
      <w:r>
        <w:t>10. Klacht indienen</w:t>
      </w:r>
    </w:p>
    <w:p>
      <w:r>
        <w:rPr>
          <w:i w:val="0"/>
        </w:rPr>
        <w:t>Indien een gebruiker vindt dat de aanbieder persoonsgegevens niet correct verwerkt, kan eerst contact worden opgenomen via info@pure-therapeutic-art-therapy.com. Daarnaast heeft een gebruiker het recht een klacht in te dienen bij de Autoriteit Persoonsgegevens.</w:t>
      </w:r>
    </w:p>
    <w:p>
      <w:r>
        <w:rPr>
          <w:i w:val="0"/>
        </w:rPr>
        <w:t>Autoriteit Persoonsgegevens, Postbus 93374, 2509 AJ Den Haag, Nederland.</w:t>
      </w:r>
    </w:p>
    <w:p>
      <w:pPr>
        <w:pStyle w:val="Heading1"/>
      </w:pPr>
      <w:r>
        <w:t>11. Cookies, sessies en analytics</w:t>
      </w:r>
    </w:p>
    <w:p>
      <w:r>
        <w:rPr>
          <w:i w:val="0"/>
        </w:rPr>
        <w:t>De webapp en website kunnen functionele cookies of vergelijkbare technieken gebruiken voor inloggen, sessiebeheer, beveiliging, taalvoorkeuren, splash-/voorkeursinstellingen en het correct laten werken van de omgeving.</w:t>
      </w:r>
    </w:p>
    <w:p>
      <w:r>
        <w:rPr>
          <w:i w:val="0"/>
        </w:rPr>
        <w:t>Daarnaast kunnen analytische of vergelijkbare meetinstrumenten worden ingezet om het gebruik van de app te begrijpen en te verbeteren. Voor niet strikt noodzakelijke cookies of tracking vraagt de aanbieder, voor zover wettelijk vereist, vooraf toestemming.</w:t>
      </w:r>
    </w:p>
    <w:p>
      <w:pPr>
        <w:pStyle w:val="Heading1"/>
      </w:pPr>
      <w:r>
        <w:t>12. Minderjarigen</w:t>
      </w:r>
    </w:p>
    <w:p>
      <w:r>
        <w:rPr>
          <w:i w:val="0"/>
        </w:rPr>
        <w:t>De app richt zich primair op volwassenen en professionals. Voor zover de app door minderjarigen wordt gebruikt, dient dit te gebeuren met toestemming van een ouder, voogd of andere bevoegde vertegenwoordiger, voor zover de wet dat vereist.</w:t>
      </w:r>
    </w:p>
    <w:p>
      <w:pPr>
        <w:pStyle w:val="Heading1"/>
      </w:pPr>
      <w:r>
        <w:t>13. Wijzigingen</w:t>
      </w:r>
    </w:p>
    <w:p>
      <w:r>
        <w:rPr>
          <w:i w:val="0"/>
        </w:rPr>
        <w:t>De aanbieder kan deze privacyverklaring aanpassen wanneer wetgeving, techniek of dienstverlening verandert. De meest actuele versie wordt via de app en/of website beschikbaar gemaakt.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