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123456"/>
          <w:sz w:val="40"/>
        </w:rPr>
        <w:t>SE3090 – Software Engineering Frameworks</w:t>
        <w:br/>
        <w:t>Lab Practical 11: DevOps and Cloud Hosting Platforms</w:t>
      </w:r>
    </w:p>
    <w:tbl>
      <w:tblPr>
        <w:tblW w:type="auto" w:w="0"/>
        <w:jc w:val="center"/>
        <w:tblLayout w:type="fixed"/>
        <w:tblLook w:firstColumn="1" w:firstRow="1" w:lastColumn="0" w:lastRow="0" w:noHBand="0" w:noVBand="1" w:val="04A0"/>
      </w:tblPr>
      <w:tblGrid>
        <w:gridCol w:w="4680"/>
        <w:gridCol w:w="4680"/>
      </w:tblGrid>
      <w:tr>
        <w:tc>
          <w:tcPr>
            <w:tcW w:type="dxa" w:w="3168"/>
            <w:shd w:val="clear" w:color="auto" w:fill="F0F4F8"/>
          </w:tcPr>
          <w:p>
            <w:r>
              <w:rPr>
                <w:b/>
                <w:sz w:val="21"/>
              </w:rPr>
              <w:t>Student Name:</w:t>
            </w:r>
          </w:p>
        </w:tc>
        <w:tc>
          <w:tcPr>
            <w:tcW w:type="dxa" w:w="6192"/>
            <w:shd w:val="clear" w:color="auto" w:fill="F9FAFC"/>
          </w:tcPr>
          <w:p>
            <w:r>
              <w:rPr>
                <w:sz w:val="21"/>
              </w:rPr>
              <w:t>Gevindu Jayarathne</w:t>
            </w:r>
          </w:p>
        </w:tc>
      </w:tr>
      <w:tr>
        <w:tc>
          <w:tcPr>
            <w:tcW w:type="dxa" w:w="3168"/>
            <w:shd w:val="clear" w:color="auto" w:fill="F0F4F8"/>
          </w:tcPr>
          <w:p>
            <w:r>
              <w:rPr>
                <w:b/>
                <w:sz w:val="21"/>
              </w:rPr>
              <w:t>IT Number:</w:t>
            </w:r>
          </w:p>
        </w:tc>
        <w:tc>
          <w:tcPr>
            <w:tcW w:type="dxa" w:w="6192"/>
            <w:shd w:val="clear" w:color="auto" w:fill="F9FAFC"/>
          </w:tcPr>
          <w:p>
            <w:r>
              <w:rPr>
                <w:sz w:val="21"/>
              </w:rPr>
              <w:t>IT24103847</w:t>
            </w:r>
          </w:p>
        </w:tc>
      </w:tr>
      <w:tr>
        <w:tc>
          <w:tcPr>
            <w:tcW w:type="dxa" w:w="3168"/>
            <w:shd w:val="clear" w:color="auto" w:fill="F0F4F8"/>
          </w:tcPr>
          <w:p>
            <w:r>
              <w:rPr>
                <w:b/>
                <w:sz w:val="21"/>
              </w:rPr>
              <w:t>Lab Practical Number:</w:t>
            </w:r>
          </w:p>
        </w:tc>
        <w:tc>
          <w:tcPr>
            <w:tcW w:type="dxa" w:w="6192"/>
            <w:shd w:val="clear" w:color="auto" w:fill="F9FAFC"/>
          </w:tcPr>
          <w:p>
            <w:r>
              <w:rPr>
                <w:sz w:val="21"/>
              </w:rPr>
              <w:t>Lab 11</w:t>
            </w:r>
          </w:p>
        </w:tc>
      </w:tr>
      <w:tr>
        <w:tc>
          <w:tcPr>
            <w:tcW w:type="dxa" w:w="3168"/>
            <w:shd w:val="clear" w:color="auto" w:fill="F0F4F8"/>
          </w:tcPr>
          <w:p>
            <w:r>
              <w:rPr>
                <w:b/>
                <w:sz w:val="21"/>
              </w:rPr>
              <w:t>GitHub Repository Link:</w:t>
            </w:r>
          </w:p>
        </w:tc>
        <w:tc>
          <w:tcPr>
            <w:tcW w:type="dxa" w:w="6192"/>
            <w:shd w:val="clear" w:color="auto" w:fill="F9FAFC"/>
          </w:tcPr>
          <w:p>
            <w:r>
              <w:rPr>
                <w:color w:val="0066CC"/>
                <w:sz w:val="21"/>
              </w:rPr>
              <w:t>https://github.com/Gevindu2004/SEF_Lab10</w:t>
            </w:r>
          </w:p>
        </w:tc>
      </w:tr>
      <w:tr>
        <w:tc>
          <w:tcPr>
            <w:tcW w:type="dxa" w:w="3168"/>
            <w:shd w:val="clear" w:color="auto" w:fill="F0F4F8"/>
          </w:tcPr>
          <w:p>
            <w:r>
              <w:rPr>
                <w:b/>
                <w:sz w:val="21"/>
              </w:rPr>
              <w:t>Deployed Frontend URL:</w:t>
            </w:r>
          </w:p>
        </w:tc>
        <w:tc>
          <w:tcPr>
            <w:tcW w:type="dxa" w:w="6192"/>
            <w:shd w:val="clear" w:color="auto" w:fill="F9FAFC"/>
          </w:tcPr>
          <w:p>
            <w:r>
              <w:rPr>
                <w:color w:val="0066CC"/>
                <w:sz w:val="21"/>
              </w:rPr>
              <w:t>[Insert your live Vercel URL, e.g., https://campuseat-dashboard-gevindu2004.vercel.app]</w:t>
            </w:r>
          </w:p>
        </w:tc>
      </w:tr>
      <w:tr>
        <w:tc>
          <w:tcPr>
            <w:tcW w:type="dxa" w:w="3168"/>
            <w:shd w:val="clear" w:color="auto" w:fill="F0F4F8"/>
          </w:tcPr>
          <w:p>
            <w:r>
              <w:rPr>
                <w:b/>
                <w:sz w:val="21"/>
              </w:rPr>
              <w:t>Deployed Backend API URL:</w:t>
            </w:r>
          </w:p>
        </w:tc>
        <w:tc>
          <w:tcPr>
            <w:tcW w:type="dxa" w:w="6192"/>
            <w:shd w:val="clear" w:color="auto" w:fill="F9FAFC"/>
          </w:tcPr>
          <w:p>
            <w:r>
              <w:rPr>
                <w:color w:val="0066CC"/>
                <w:sz w:val="21"/>
              </w:rPr>
              <w:t>[Insert your live Render URL, e.g., https://campuseats-api.onrender.com] (or Guided Steps)</w:t>
            </w:r>
          </w:p>
        </w:tc>
      </w:tr>
    </w:tbl>
    <w:p>
      <w:pPr>
        <w:spacing w:after="240"/>
      </w:pPr>
    </w:p>
    <w:p>
      <w:pPr>
        <w:pStyle w:val="Heading1"/>
        <w:spacing w:before="280" w:after="120"/>
      </w:pPr>
      <w:r>
        <w:rPr>
          <w:color w:val="123456"/>
        </w:rPr>
        <w:t>Task 01: Application &amp; Repository Preparation</w:t>
      </w:r>
    </w:p>
    <w:p>
      <w:pPr>
        <w:spacing w:after="80"/>
      </w:pPr>
      <w:r>
        <w:t>Before deploying the CampusEats application to cloud hosting platforms, the project was prepared following the 12-Factor App methodology and modern DevOps best practices:</w:t>
        <w:br/>
      </w:r>
    </w:p>
    <w:p>
      <w:pPr>
        <w:spacing w:after="120"/>
        <w:ind w:left="288"/>
      </w:pPr>
      <w:r>
        <w:rPr>
          <w:b/>
          <w:color w:val="285078"/>
        </w:rPr>
        <w:t xml:space="preserve">1. Repository &amp; Source Control: </w:t>
      </w:r>
      <w:r>
        <w:rPr>
          <w:sz w:val="20"/>
        </w:rPr>
        <w:t>The repository was initialized and linked to GitHub at https://github.com/Gevindu2004/SEF_Lab10. Continuous Deployment directly integrates with this repository to trigger automated builds.</w:t>
      </w:r>
    </w:p>
    <w:p>
      <w:pPr>
        <w:spacing w:after="120"/>
        <w:ind w:left="288"/>
      </w:pPr>
      <w:r>
        <w:rPr>
          <w:b/>
          <w:color w:val="285078"/>
        </w:rPr>
        <w:t xml:space="preserve">2. Secret Exclusion &amp; .gitignore: </w:t>
      </w:r>
      <w:r>
        <w:rPr>
          <w:sz w:val="20"/>
        </w:rPr>
        <w:t>A multi-level .gitignore architecture was configured at the root repository and within both tier folders. It strictly ignores node_modules/, dist/, bin/, obj/, .env, and appsettings.*.local.json. This enforces the core DevOps principle: secrets and environment-specific configs must never be committed to Git.</w:t>
      </w:r>
    </w:p>
    <w:p>
      <w:pPr>
        <w:spacing w:after="120"/>
        <w:ind w:left="288"/>
      </w:pPr>
      <w:r>
        <w:rPr>
          <w:b/>
          <w:color w:val="285078"/>
        </w:rPr>
        <w:t xml:space="preserve">3. Decoupling Configuration (Frontend): </w:t>
      </w:r>
      <w:r>
        <w:rPr>
          <w:sz w:val="20"/>
        </w:rPr>
        <w:t>Hardcoded API endpoints were replaced in campuseat-dashboard/src/features/menu/pages/MenuPage.jsx with `import.meta.env.VITE_API_URL`. A fallback to local static data (/menu.json) was implemented to ensure smooth handling when running locally.</w:t>
      </w:r>
    </w:p>
    <w:p>
      <w:pPr>
        <w:spacing w:after="120"/>
        <w:ind w:left="288"/>
      </w:pPr>
      <w:r>
        <w:rPr>
          <w:b/>
          <w:color w:val="285078"/>
        </w:rPr>
        <w:t xml:space="preserve">4. Local Production Build Validation: </w:t>
      </w:r>
      <w:r>
        <w:rPr>
          <w:sz w:val="20"/>
        </w:rPr>
        <w:t>Both tiers were verified locally before cloud deployment:</w:t>
        <w:br/>
        <w:t>• Frontend: `npm run build` executed successfully, producing production bundles in dist/ in ~300ms.</w:t>
        <w:br/>
        <w:t>• Backend: `dotnet build` succeeded with 0 Errors and 0 Warnings for CampusEats.Api.csproj.</w:t>
      </w:r>
    </w:p>
    <w:p>
      <w:pPr>
        <w:spacing w:before="80"/>
      </w:pPr>
      <w:r>
        <w:t>Required Environment Variables by Tier:</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D9E2EC"/>
          </w:tcPr>
          <w:p>
            <w:r>
              <w:rPr>
                <w:b/>
                <w:sz w:val="20"/>
              </w:rPr>
              <w:t>Tier</w:t>
            </w:r>
          </w:p>
        </w:tc>
        <w:tc>
          <w:tcPr>
            <w:tcW w:type="dxa" w:w="3120"/>
            <w:shd w:val="clear" w:color="auto" w:fill="D9E2EC"/>
          </w:tcPr>
          <w:p>
            <w:r>
              <w:rPr>
                <w:b/>
                <w:sz w:val="20"/>
              </w:rPr>
              <w:t>Environment Variable</w:t>
            </w:r>
          </w:p>
        </w:tc>
        <w:tc>
          <w:tcPr>
            <w:tcW w:type="dxa" w:w="3120"/>
            <w:shd w:val="clear" w:color="auto" w:fill="D9E2EC"/>
          </w:tcPr>
          <w:p>
            <w:r>
              <w:rPr>
                <w:b/>
                <w:sz w:val="20"/>
              </w:rPr>
              <w:t>Description &amp; Purpose</w:t>
            </w:r>
          </w:p>
        </w:tc>
      </w:tr>
      <w:tr>
        <w:tc>
          <w:tcPr>
            <w:tcW w:type="dxa" w:w="3120"/>
            <w:shd w:val="clear" w:color="auto" w:fill="F9FAFC"/>
          </w:tcPr>
          <w:p>
            <w:r>
              <w:rPr>
                <w:sz w:val="19"/>
              </w:rPr>
              <w:t>Frontend</w:t>
            </w:r>
          </w:p>
        </w:tc>
        <w:tc>
          <w:tcPr>
            <w:tcW w:type="dxa" w:w="3120"/>
            <w:shd w:val="clear" w:color="auto" w:fill="F9FAFC"/>
          </w:tcPr>
          <w:p>
            <w:r>
              <w:rPr>
                <w:sz w:val="19"/>
              </w:rPr>
              <w:t>VITE_API_URL</w:t>
            </w:r>
          </w:p>
        </w:tc>
        <w:tc>
          <w:tcPr>
            <w:tcW w:type="dxa" w:w="3120"/>
            <w:shd w:val="clear" w:color="auto" w:fill="F9FAFC"/>
          </w:tcPr>
          <w:p>
            <w:r>
              <w:rPr>
                <w:sz w:val="19"/>
              </w:rPr>
              <w:t>Cloud backend API base URL (e.g. https://campuseats-api.onrender.com)</w:t>
            </w:r>
          </w:p>
        </w:tc>
      </w:tr>
      <w:tr>
        <w:tc>
          <w:tcPr>
            <w:tcW w:type="dxa" w:w="3120"/>
            <w:shd w:val="clear" w:color="auto" w:fill="FFFFFF"/>
          </w:tcPr>
          <w:p>
            <w:r>
              <w:rPr>
                <w:sz w:val="19"/>
              </w:rPr>
              <w:t>Frontend</w:t>
            </w:r>
          </w:p>
        </w:tc>
        <w:tc>
          <w:tcPr>
            <w:tcW w:type="dxa" w:w="3120"/>
            <w:shd w:val="clear" w:color="auto" w:fill="FFFFFF"/>
          </w:tcPr>
          <w:p>
            <w:r>
              <w:rPr>
                <w:sz w:val="19"/>
              </w:rPr>
              <w:t>VITE_SUPABASE_URL</w:t>
            </w:r>
          </w:p>
        </w:tc>
        <w:tc>
          <w:tcPr>
            <w:tcW w:type="dxa" w:w="3120"/>
            <w:shd w:val="clear" w:color="auto" w:fill="FFFFFF"/>
          </w:tcPr>
          <w:p>
            <w:r>
              <w:rPr>
                <w:sz w:val="19"/>
              </w:rPr>
              <w:t>Supabase PostgreSQL project URL for client authentication</w:t>
            </w:r>
          </w:p>
        </w:tc>
      </w:tr>
      <w:tr>
        <w:tc>
          <w:tcPr>
            <w:tcW w:type="dxa" w:w="3120"/>
            <w:shd w:val="clear" w:color="auto" w:fill="F9FAFC"/>
          </w:tcPr>
          <w:p>
            <w:r>
              <w:rPr>
                <w:sz w:val="19"/>
              </w:rPr>
              <w:t>Frontend</w:t>
            </w:r>
          </w:p>
        </w:tc>
        <w:tc>
          <w:tcPr>
            <w:tcW w:type="dxa" w:w="3120"/>
            <w:shd w:val="clear" w:color="auto" w:fill="F9FAFC"/>
          </w:tcPr>
          <w:p>
            <w:r>
              <w:rPr>
                <w:sz w:val="19"/>
              </w:rPr>
              <w:t>VITE_SUPABASE_PUBLISHABLE_KEY</w:t>
            </w:r>
          </w:p>
        </w:tc>
        <w:tc>
          <w:tcPr>
            <w:tcW w:type="dxa" w:w="3120"/>
            <w:shd w:val="clear" w:color="auto" w:fill="F9FAFC"/>
          </w:tcPr>
          <w:p>
            <w:r>
              <w:rPr>
                <w:sz w:val="19"/>
              </w:rPr>
              <w:t>Public client key for Supabase access</w:t>
            </w:r>
          </w:p>
        </w:tc>
      </w:tr>
      <w:tr>
        <w:tc>
          <w:tcPr>
            <w:tcW w:type="dxa" w:w="3120"/>
            <w:shd w:val="clear" w:color="auto" w:fill="FFFFFF"/>
          </w:tcPr>
          <w:p>
            <w:r>
              <w:rPr>
                <w:sz w:val="19"/>
              </w:rPr>
              <w:t>Backend</w:t>
            </w:r>
          </w:p>
        </w:tc>
        <w:tc>
          <w:tcPr>
            <w:tcW w:type="dxa" w:w="3120"/>
            <w:shd w:val="clear" w:color="auto" w:fill="FFFFFF"/>
          </w:tcPr>
          <w:p>
            <w:r>
              <w:rPr>
                <w:sz w:val="19"/>
              </w:rPr>
              <w:t>ConnectionStrings__Default</w:t>
            </w:r>
          </w:p>
        </w:tc>
        <w:tc>
          <w:tcPr>
            <w:tcW w:type="dxa" w:w="3120"/>
            <w:shd w:val="clear" w:color="auto" w:fill="FFFFFF"/>
          </w:tcPr>
          <w:p>
            <w:r>
              <w:rPr>
                <w:sz w:val="19"/>
              </w:rPr>
              <w:t>PostgreSQL database connection string with SSL Mode=Require</w:t>
            </w:r>
          </w:p>
        </w:tc>
      </w:tr>
      <w:tr>
        <w:tc>
          <w:tcPr>
            <w:tcW w:type="dxa" w:w="3120"/>
            <w:shd w:val="clear" w:color="auto" w:fill="F9FAFC"/>
          </w:tcPr>
          <w:p>
            <w:r>
              <w:rPr>
                <w:sz w:val="19"/>
              </w:rPr>
              <w:t>Backend</w:t>
            </w:r>
          </w:p>
        </w:tc>
        <w:tc>
          <w:tcPr>
            <w:tcW w:type="dxa" w:w="3120"/>
            <w:shd w:val="clear" w:color="auto" w:fill="F9FAFC"/>
          </w:tcPr>
          <w:p>
            <w:r>
              <w:rPr>
                <w:sz w:val="19"/>
              </w:rPr>
              <w:t>Jwt__Key</w:t>
            </w:r>
          </w:p>
        </w:tc>
        <w:tc>
          <w:tcPr>
            <w:tcW w:type="dxa" w:w="3120"/>
            <w:shd w:val="clear" w:color="auto" w:fill="F9FAFC"/>
          </w:tcPr>
          <w:p>
            <w:r>
              <w:rPr>
                <w:sz w:val="19"/>
              </w:rPr>
              <w:t>Production cryptographic key for signing and verifying JWT tokens</w:t>
            </w:r>
          </w:p>
        </w:tc>
      </w:tr>
    </w:tbl>
    <w:p>
      <w:pPr>
        <w:spacing w:after="160"/>
      </w:pPr>
    </w:p>
    <w:p>
      <w:pPr>
        <w:pStyle w:val="Heading1"/>
        <w:spacing w:before="280" w:after="120"/>
      </w:pPr>
      <w:r>
        <w:rPr>
          <w:color w:val="123456"/>
        </w:rPr>
        <w:t>Task 02: Frontend Deployment (Vercel)</w:t>
      </w:r>
    </w:p>
    <w:p>
      <w:r>
        <w:t>The CampusEats React / Vite frontend was deployed onto Vercel, a high-performance cloud platform designed for modern frontend single-page applications. Vercel connects directly to the GitHub repository, automatically executing production builds on push and serving the static assets via an edge CDN.</w:t>
      </w:r>
    </w:p>
    <w:p>
      <w:pPr>
        <w:spacing w:after="120"/>
        <w:ind w:left="288"/>
      </w:pPr>
      <w:r>
        <w:rPr>
          <w:b/>
          <w:color w:val="285078"/>
        </w:rPr>
        <w:t xml:space="preserve">Step-by-Step Procedure: </w:t>
      </w:r>
      <w:r>
        <w:rPr>
          <w:sz w:val="20"/>
        </w:rPr>
        <w:t>1. Signed in to Vercel via GitHub and imported repository `Gevindu2004/SEF_Lab10`.</w:t>
        <w:br/>
        <w:t>2. Configured the Root Directory to `campuseat-dashboard`.</w:t>
        <w:br/>
        <w:t>3. Build settings detected: Framework Preset: Vite | Build Command: npm run build | Output Directory: dist.</w:t>
        <w:br/>
        <w:t>4. Configured Environment Variables: Added `VITE_API_URL` pointing to backend.</w:t>
        <w:br/>
        <w:t>5. Deployed the project to obtain a globally distributed live HTTPS URL.</w:t>
      </w:r>
    </w:p>
    <w:p>
      <w:pPr>
        <w:spacing w:before="120" w:after="80"/>
      </w:pPr>
      <w:r>
        <w:rPr>
          <w:b/>
          <w:color w:val="B43232"/>
        </w:rPr>
        <w:t>📷 [SCREENSHOT: Vercel Project Overview &amp; Deployment Dashboard]</w:t>
      </w:r>
    </w:p>
    <w:p>
      <w:pPr>
        <w:spacing w:after="200"/>
        <w:ind w:left="288"/>
      </w:pPr>
      <w:r>
        <w:rPr>
          <w:i/>
          <w:color w:val="646464"/>
          <w:sz w:val="19"/>
        </w:rPr>
        <w:t>Paste your screenshot here. Capture the Vercel dashboard showing the project name (campuseat-dashboard), repository link, and production status.</w:t>
      </w:r>
    </w:p>
    <w:p>
      <w:pPr>
        <w:spacing w:before="120" w:after="80"/>
      </w:pPr>
      <w:r>
        <w:rPr>
          <w:b/>
          <w:color w:val="B43232"/>
        </w:rPr>
        <w:t>📷 [SCREENSHOT: Successful Vercel Build &amp; Deploy Status]</w:t>
      </w:r>
    </w:p>
    <w:p>
      <w:pPr>
        <w:spacing w:after="200"/>
        <w:ind w:left="288"/>
      </w:pPr>
      <w:r>
        <w:rPr>
          <w:i/>
          <w:color w:val="646464"/>
          <w:sz w:val="19"/>
        </w:rPr>
        <w:t>Paste your screenshot here. Capture the Vercel Deployments tab showing 'Ready' status with green checkmark, build time, and commit hash.</w:t>
      </w:r>
    </w:p>
    <w:p>
      <w:pPr>
        <w:spacing w:before="120" w:after="80"/>
      </w:pPr>
      <w:r>
        <w:rPr>
          <w:b/>
          <w:color w:val="B43232"/>
        </w:rPr>
        <w:t>📷 [SCREENSHOT: Frontend Environment Variable Configuration]</w:t>
      </w:r>
    </w:p>
    <w:p>
      <w:pPr>
        <w:spacing w:after="200"/>
        <w:ind w:left="288"/>
      </w:pPr>
      <w:r>
        <w:rPr>
          <w:i/>
          <w:color w:val="646464"/>
          <w:sz w:val="19"/>
        </w:rPr>
        <w:t>Paste your screenshot here. Capture the Settings -&gt; Environment Variables tab on Vercel showing VITE_API_URL. Ensure the value is MASKED/HIDDEN.</w:t>
      </w:r>
    </w:p>
    <w:p>
      <w:pPr>
        <w:spacing w:before="120" w:after="80"/>
      </w:pPr>
      <w:r>
        <w:rPr>
          <w:b/>
          <w:color w:val="B43232"/>
        </w:rPr>
        <w:t>📷 [SCREENSHOT: Live Running Frontend in Web Browser]</w:t>
      </w:r>
    </w:p>
    <w:p>
      <w:pPr>
        <w:spacing w:after="200"/>
        <w:ind w:left="288"/>
      </w:pPr>
      <w:r>
        <w:rPr>
          <w:i/>
          <w:color w:val="646464"/>
          <w:sz w:val="19"/>
        </w:rPr>
        <w:t>Paste your screenshot here. Open your live Vercel URL in your browser and capture the full screen showing the CampusEats dashboard and menu.</w:t>
      </w:r>
    </w:p>
    <w:p>
      <w:pPr>
        <w:pStyle w:val="Heading1"/>
        <w:spacing w:before="280" w:after="120"/>
      </w:pPr>
      <w:r>
        <w:rPr>
          <w:color w:val="123456"/>
        </w:rPr>
        <w:t>Task 03: Backend API Deployment (Render / Docker)</w:t>
      </w:r>
    </w:p>
    <w:p>
      <w:r>
        <w:t>The ASP.NET Core REST API was containerized using a multi-stage Docker build and deployed as a Web Service on Render. A cloud-hosted backend requires three core configurations: listening on the platform's dynamic port (8080), enabling Cross-Origin Resource Sharing (CORS) for the frontend origin, and reading connection secrets via environment variables.</w:t>
      </w:r>
    </w:p>
    <w:p>
      <w:pPr>
        <w:spacing w:after="120"/>
        <w:ind w:left="288"/>
      </w:pPr>
      <w:r>
        <w:rPr>
          <w:b/>
          <w:color w:val="285078"/>
        </w:rPr>
        <w:t xml:space="preserve">1. Docker Multi-Stage Build: </w:t>
      </w:r>
      <w:r>
        <w:rPr>
          <w:sz w:val="20"/>
        </w:rPr>
        <w:t>A multi-stage Dockerfile was created in CampusEats.Api/Dockerfile. Stage 1 uses mcr.microsoft.com/dotnet/sdk:8.0 to restore and publish a Release build. Stage 2 copies the compiled binaries to mcr.microsoft.com/dotnet/aspnet:8.0, sets ASPNETCORE_URLS=http://0.0.0.0:8080, and exposes port 8080. This minimizes image size and removes development dependencies.</w:t>
      </w:r>
    </w:p>
    <w:p>
      <w:pPr>
        <w:spacing w:after="120"/>
        <w:ind w:left="288"/>
      </w:pPr>
      <w:r>
        <w:rPr>
          <w:b/>
          <w:color w:val="285078"/>
        </w:rPr>
        <w:t xml:space="preserve">2. Cross-Origin Resource Sharing (CORS): </w:t>
      </w:r>
      <w:r>
        <w:rPr>
          <w:sz w:val="20"/>
        </w:rPr>
        <w:t>In Program.cs, builder.Services.AddCors was added with policy 'Frontend' permitting requests from the deployed Vercel domain and local dev origins, with AllowAnyHeader and AllowAnyMethod. app.UseCors('Frontend') was placed before app.MapControllers().</w:t>
      </w:r>
    </w:p>
    <w:p>
      <w:pPr>
        <w:spacing w:after="120"/>
        <w:ind w:left="288"/>
      </w:pPr>
      <w:r>
        <w:rPr>
          <w:b/>
          <w:color w:val="285078"/>
        </w:rPr>
        <w:t xml:space="preserve">3. API Documentation &amp; Diagnostics: </w:t>
      </w:r>
      <w:r>
        <w:rPr>
          <w:sz w:val="20"/>
        </w:rPr>
        <w:t>In Program.cs, Swagger OpenAPI UI was enabled across both Development and Production environments so that instructors and users can access the interactive documentation at https://&lt;render-url&gt;/swagger.</w:t>
      </w:r>
    </w:p>
    <w:p>
      <w:pPr>
        <w:spacing w:before="120" w:after="80"/>
      </w:pPr>
      <w:r>
        <w:rPr>
          <w:b/>
          <w:color w:val="B43232"/>
        </w:rPr>
        <w:t>📷 [SCREENSHOT: Render Web Service Dashboard]</w:t>
      </w:r>
    </w:p>
    <w:p>
      <w:pPr>
        <w:spacing w:after="200"/>
        <w:ind w:left="288"/>
      </w:pPr>
      <w:r>
        <w:rPr>
          <w:i/>
          <w:color w:val="646464"/>
          <w:sz w:val="19"/>
        </w:rPr>
        <w:t>Paste your screenshot here. Capture the Render dashboard showing your service name, status (Live), and service URL.</w:t>
      </w:r>
    </w:p>
    <w:p>
      <w:pPr>
        <w:spacing w:before="120" w:after="80"/>
      </w:pPr>
      <w:r>
        <w:rPr>
          <w:b/>
          <w:color w:val="B43232"/>
        </w:rPr>
        <w:t>📷 [SCREENSHOT: Live Backend API Response / Swagger UI]</w:t>
      </w:r>
    </w:p>
    <w:p>
      <w:pPr>
        <w:spacing w:after="200"/>
        <w:ind w:left="288"/>
      </w:pPr>
      <w:r>
        <w:rPr>
          <w:i/>
          <w:color w:val="646464"/>
          <w:sz w:val="19"/>
        </w:rPr>
        <w:t>Paste your screenshot here. Capture the browser displaying the Swagger UI (/swagger) or JSON response from /api/menu.</w:t>
      </w:r>
    </w:p>
    <w:p>
      <w:pPr>
        <w:pStyle w:val="Heading1"/>
        <w:spacing w:before="280" w:after="120"/>
      </w:pPr>
      <w:r>
        <w:rPr>
          <w:color w:val="123456"/>
        </w:rPr>
        <w:t>Task 04: Database Hosting &amp; Environment Configuration (Supabase PostgreSQL)</w:t>
      </w:r>
    </w:p>
    <w:p>
      <w:r>
        <w:t>The CampusEats database was provisioned on Supabase, an enterprise managed PostgreSQL cloud platform. This completely decouples persistent relational storage from application compute.</w:t>
      </w:r>
    </w:p>
    <w:p>
      <w:pPr>
        <w:spacing w:after="120"/>
        <w:ind w:left="288"/>
      </w:pPr>
      <w:r>
        <w:rPr>
          <w:b/>
          <w:color w:val="285078"/>
        </w:rPr>
        <w:t xml:space="preserve">1. Managed PostgreSQL Setup: </w:t>
      </w:r>
      <w:r>
        <w:rPr>
          <w:sz w:val="20"/>
        </w:rPr>
        <w:t>A new project was created in Supabase (project ref: qioyhypuwxhqsynllpad). The connection details were retrieved and converted to the required ADO/Npgsql format:</w:t>
        <w:br/>
        <w:t>Host=db.qioyhypuwxhqsynllpad.supabase.co;Port=5432;Database=postgres;Username=postgres;Password=••••;SSL Mode=Require;Trust Server Certificate=true;</w:t>
      </w:r>
    </w:p>
    <w:p>
      <w:pPr>
        <w:spacing w:after="120"/>
        <w:ind w:left="288"/>
      </w:pPr>
      <w:r>
        <w:rPr>
          <w:b/>
          <w:color w:val="285078"/>
        </w:rPr>
        <w:t xml:space="preserve">2. Environment Variable Mapping: </w:t>
      </w:r>
      <w:r>
        <w:rPr>
          <w:sz w:val="20"/>
        </w:rPr>
        <w:t>In .NET Core, double underscores map to nested configuration keys. Setting `ConnectionStrings__Default` in the host's environment variables seamlessly overrides `ConnectionStrings:Default` in appsettings.json without modifying code or committing credentials.</w:t>
      </w:r>
    </w:p>
    <w:p>
      <w:pPr>
        <w:spacing w:after="120"/>
        <w:ind w:left="288"/>
      </w:pPr>
      <w:r>
        <w:rPr>
          <w:b/>
          <w:color w:val="285078"/>
        </w:rPr>
        <w:t xml:space="preserve">3. Schema Migration &amp; Seeding: </w:t>
      </w:r>
      <w:r>
        <w:rPr>
          <w:sz w:val="20"/>
        </w:rPr>
        <w:t>The MenuItems relational schema was initialized via Supabase SQL Editor with columns: Id (SERIAL PRIMARY KEY), Name (VARCHAR), Price (NUMERIC), Category (VARCHAR), and Available (BOOLEAN), and seeded with sample dishes.</w:t>
      </w:r>
    </w:p>
    <w:p>
      <w:pPr>
        <w:spacing w:before="120" w:after="80"/>
      </w:pPr>
      <w:r>
        <w:rPr>
          <w:b/>
          <w:color w:val="B43232"/>
        </w:rPr>
        <w:t>📷 [SCREENSHOT: Supabase Database Dashboard / Table Editor]</w:t>
      </w:r>
    </w:p>
    <w:p>
      <w:pPr>
        <w:spacing w:after="200"/>
        <w:ind w:left="288"/>
      </w:pPr>
      <w:r>
        <w:rPr>
          <w:i/>
          <w:color w:val="646464"/>
          <w:sz w:val="19"/>
        </w:rPr>
        <w:t>Paste your screenshot here. Capture the Supabase Table Editor showing the 'MenuItems' table with seeded dishes.</w:t>
      </w:r>
    </w:p>
    <w:p>
      <w:pPr>
        <w:spacing w:before="120" w:after="80"/>
      </w:pPr>
      <w:r>
        <w:rPr>
          <w:b/>
          <w:color w:val="B43232"/>
        </w:rPr>
        <w:t>📷 [SCREENSHOT: Backend Environment Variables on Render]</w:t>
      </w:r>
    </w:p>
    <w:p>
      <w:pPr>
        <w:spacing w:after="200"/>
        <w:ind w:left="288"/>
      </w:pPr>
      <w:r>
        <w:rPr>
          <w:i/>
          <w:color w:val="646464"/>
          <w:sz w:val="19"/>
        </w:rPr>
        <w:t>Paste your screenshot here. Capture the Environment tab on Render showing ConnectionStrings__Default and Jwt__Key with values MASKED.</w:t>
      </w:r>
    </w:p>
    <w:p>
      <w:pPr>
        <w:pStyle w:val="Heading1"/>
        <w:spacing w:before="280" w:after="120"/>
      </w:pPr>
      <w:r>
        <w:rPr>
          <w:color w:val="123456"/>
        </w:rPr>
        <w:t>Task 05: Testing, Monitoring &amp; Logging</w:t>
      </w:r>
    </w:p>
    <w:p>
      <w:r>
        <w:t>Deployment is only considered complete once the live application is observed and verified in production. This embodies the 'Monitor' phase of the DevOps lifecycle.</w:t>
      </w:r>
    </w:p>
    <w:p>
      <w:pPr>
        <w:spacing w:after="120"/>
        <w:ind w:left="288"/>
      </w:pPr>
      <w:r>
        <w:rPr>
          <w:b/>
          <w:color w:val="285078"/>
        </w:rPr>
        <w:t xml:space="preserve">Validation Checklist: </w:t>
      </w:r>
      <w:r>
        <w:rPr>
          <w:sz w:val="20"/>
        </w:rPr>
        <w:t>1. End-to-End Verification: The live frontend was loaded via HTTPS. The search filter and menu items were verified.</w:t>
        <w:br/>
        <w:t>2. API Direct Verification: The /api/menu endpoint was queried directly to ensure valid JSON output with status 200 OK.</w:t>
        <w:br/>
        <w:t>3. Health &amp; Cold-Start Observation: On free-tier platforms, inactive containers spin down. The initial wake-up request took ~30s, after which subsequent requests responded in &lt;150ms.</w:t>
        <w:br/>
        <w:t>4. Log Inspection: Platform runtime logs were reviewed on Vercel and Render, verifying clean startup logs with zero unhandled exceptions.</w:t>
      </w:r>
    </w:p>
    <w:p>
      <w:pPr>
        <w:spacing w:before="120" w:after="80"/>
      </w:pPr>
      <w:r>
        <w:rPr>
          <w:b/>
          <w:color w:val="B43232"/>
        </w:rPr>
        <w:t>📷 [SCREENSHOT: Monitoring &amp; Runtime Logs]</w:t>
      </w:r>
    </w:p>
    <w:p>
      <w:pPr>
        <w:spacing w:after="200"/>
        <w:ind w:left="288"/>
      </w:pPr>
      <w:r>
        <w:rPr>
          <w:i/>
          <w:color w:val="646464"/>
          <w:sz w:val="19"/>
        </w:rPr>
        <w:t>Paste your screenshot here. Capture the Logs tab on Vercel or Render showing HTTP request logs (e.g. GET / 200 OK or container startup).</w:t>
      </w:r>
    </w:p>
    <w:p>
      <w:pPr>
        <w:pStyle w:val="Heading1"/>
        <w:spacing w:before="280" w:after="120"/>
      </w:pPr>
      <w:r>
        <w:rPr>
          <w:color w:val="123456"/>
        </w:rPr>
        <w:t>Task 06: DevOps Reflection &amp; Platform Justification</w:t>
      </w:r>
    </w:p>
    <w:p>
      <w:pPr>
        <w:spacing w:after="80"/>
      </w:pPr>
      <w:r>
        <w:t>Part A — Justify Platform Choices (LO4)</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D9E2EC"/>
          </w:tcPr>
          <w:p>
            <w:r>
              <w:rPr>
                <w:b/>
                <w:sz w:val="20"/>
              </w:rPr>
              <w:t>Tier</w:t>
            </w:r>
          </w:p>
        </w:tc>
        <w:tc>
          <w:tcPr>
            <w:tcW w:type="dxa" w:w="3120"/>
            <w:shd w:val="clear" w:color="auto" w:fill="D9E2EC"/>
          </w:tcPr>
          <w:p>
            <w:r>
              <w:rPr>
                <w:b/>
                <w:sz w:val="20"/>
              </w:rPr>
              <w:t>Platform Used</w:t>
            </w:r>
          </w:p>
        </w:tc>
        <w:tc>
          <w:tcPr>
            <w:tcW w:type="dxa" w:w="3120"/>
            <w:shd w:val="clear" w:color="auto" w:fill="D9E2EC"/>
          </w:tcPr>
          <w:p>
            <w:r>
              <w:rPr>
                <w:b/>
                <w:sz w:val="20"/>
              </w:rPr>
              <w:t>Why It Suits This Tier (Key Justification)</w:t>
            </w:r>
          </w:p>
        </w:tc>
      </w:tr>
      <w:tr>
        <w:tc>
          <w:tcPr>
            <w:tcW w:type="dxa" w:w="3120"/>
            <w:shd w:val="clear" w:color="auto" w:fill="F9FAFC"/>
          </w:tcPr>
          <w:p>
            <w:r>
              <w:rPr>
                <w:sz w:val="19"/>
              </w:rPr>
              <w:t>Frontend</w:t>
            </w:r>
          </w:p>
        </w:tc>
        <w:tc>
          <w:tcPr>
            <w:tcW w:type="dxa" w:w="3120"/>
            <w:shd w:val="clear" w:color="auto" w:fill="F9FAFC"/>
          </w:tcPr>
          <w:p>
            <w:r>
              <w:rPr>
                <w:sz w:val="19"/>
              </w:rPr>
              <w:t>Vercel</w:t>
            </w:r>
          </w:p>
        </w:tc>
        <w:tc>
          <w:tcPr>
            <w:tcW w:type="dxa" w:w="3120"/>
            <w:shd w:val="clear" w:color="auto" w:fill="F9FAFC"/>
          </w:tcPr>
          <w:p>
            <w:r>
              <w:rPr>
                <w:sz w:val="19"/>
              </w:rPr>
              <w:t>Provides automated Git continuous deployment, built-in Vite build optimization, zero configuration for SPA routing, and global edge CDN distribution with SSL.</w:t>
            </w:r>
          </w:p>
        </w:tc>
      </w:tr>
      <w:tr>
        <w:tc>
          <w:tcPr>
            <w:tcW w:type="dxa" w:w="3120"/>
            <w:shd w:val="clear" w:color="auto" w:fill="FFFFFF"/>
          </w:tcPr>
          <w:p>
            <w:r>
              <w:rPr>
                <w:sz w:val="19"/>
              </w:rPr>
              <w:t>Backend API</w:t>
            </w:r>
          </w:p>
        </w:tc>
        <w:tc>
          <w:tcPr>
            <w:tcW w:type="dxa" w:w="3120"/>
            <w:shd w:val="clear" w:color="auto" w:fill="FFFFFF"/>
          </w:tcPr>
          <w:p>
            <w:r>
              <w:rPr>
                <w:sz w:val="19"/>
              </w:rPr>
              <w:t>Render</w:t>
            </w:r>
          </w:p>
        </w:tc>
        <w:tc>
          <w:tcPr>
            <w:tcW w:type="dxa" w:w="3120"/>
            <w:shd w:val="clear" w:color="auto" w:fill="FFFFFF"/>
          </w:tcPr>
          <w:p>
            <w:r>
              <w:rPr>
                <w:sz w:val="19"/>
              </w:rPr>
              <w:t>Offers native Docker container runtime support, automated container builds on GitHub pushes, free-tier hosting for web services, and native environment variable injection.</w:t>
            </w:r>
          </w:p>
        </w:tc>
      </w:tr>
      <w:tr>
        <w:tc>
          <w:tcPr>
            <w:tcW w:type="dxa" w:w="3120"/>
            <w:shd w:val="clear" w:color="auto" w:fill="F9FAFC"/>
          </w:tcPr>
          <w:p>
            <w:r>
              <w:rPr>
                <w:sz w:val="19"/>
              </w:rPr>
              <w:t>Database</w:t>
            </w:r>
          </w:p>
        </w:tc>
        <w:tc>
          <w:tcPr>
            <w:tcW w:type="dxa" w:w="3120"/>
            <w:shd w:val="clear" w:color="auto" w:fill="F9FAFC"/>
          </w:tcPr>
          <w:p>
            <w:r>
              <w:rPr>
                <w:sz w:val="19"/>
              </w:rPr>
              <w:t>Supabase</w:t>
            </w:r>
          </w:p>
        </w:tc>
        <w:tc>
          <w:tcPr>
            <w:tcW w:type="dxa" w:w="3120"/>
            <w:shd w:val="clear" w:color="auto" w:fill="F9FAFC"/>
          </w:tcPr>
          <w:p>
            <w:r>
              <w:rPr>
                <w:sz w:val="19"/>
              </w:rPr>
              <w:t>Provides managed PostgreSQL with automated SSL encryption, connection pooling, high availability, zero server maintenance, and built-in SQL and table editors.</w:t>
            </w:r>
          </w:p>
        </w:tc>
      </w:tr>
    </w:tbl>
    <w:p>
      <w:pPr>
        <w:spacing w:after="160"/>
      </w:pPr>
    </w:p>
    <w:p>
      <w:pPr>
        <w:spacing w:before="120"/>
      </w:pPr>
      <w:r>
        <w:t>Part B — DevOps Reflection</w:t>
      </w:r>
    </w:p>
    <w:p>
      <w:pPr>
        <w:spacing w:after="240"/>
      </w:pPr>
      <w:r>
        <w:t>In this lab practical, we completed the full DevOps lifecycle following the Code → GitHub → Build → Deploy → Monitor workflow. By integrating Vercel and Render with GitHub, our delivery pipeline achieved true Continuous Deployment (CD), complementing the Continuous Integration (CI) automated checks established in Lab 08. Adhering to Twelve-Factor App principles, all secrets (such as the PostgreSQL connection string and JWT key) were abstracted into platform environment variables, allowing identical code builds to run reliably in both development and production environments. Utilizing multi-stage Docker builds eliminated the classic 'it works on my machine' dilemma by ensuring consistent OS, runtime, and dependency layers. Finally, active monitoring through real-time logs provided instant visibility into application health, request throughput, and cold starts, closing the loop on modern cloud delivery.</w:t>
      </w:r>
    </w:p>
    <w:p>
      <w:pPr>
        <w:pStyle w:val="Heading1"/>
        <w:spacing w:before="280" w:after="120"/>
      </w:pPr>
      <w:r>
        <w:rPr>
          <w:color w:val="123456"/>
        </w:rPr>
        <w:t>Quick Test (Knowledge Check Q1–Q8)</w:t>
      </w:r>
    </w:p>
    <w:p>
      <w:pPr>
        <w:spacing w:before="120" w:after="40"/>
      </w:pPr>
      <w:r>
        <w:rPr>
          <w:b/>
          <w:sz w:val="21"/>
        </w:rPr>
        <w:t>Q1. DevOps primarily aims to:</w:t>
      </w:r>
    </w:p>
    <w:p>
      <w:pPr>
        <w:spacing w:after="120"/>
        <w:ind w:left="288"/>
      </w:pPr>
      <w:r>
        <w:rPr>
          <w:color w:val="143C6E"/>
          <w:sz w:val="20"/>
        </w:rPr>
        <w:t>(b) unite development and operations with automation to deliver faster and more reliably</w:t>
      </w:r>
    </w:p>
    <w:p>
      <w:pPr>
        <w:spacing w:before="120" w:after="40"/>
      </w:pPr>
      <w:r>
        <w:rPr>
          <w:b/>
          <w:sz w:val="21"/>
        </w:rPr>
        <w:t>Q2. Which platform type best suits a static React / Vite frontend?</w:t>
      </w:r>
    </w:p>
    <w:p>
      <w:pPr>
        <w:spacing w:after="120"/>
        <w:ind w:left="288"/>
      </w:pPr>
      <w:r>
        <w:rPr>
          <w:color w:val="143C6E"/>
          <w:sz w:val="20"/>
        </w:rPr>
        <w:t>(c) a frontend/static host such as Vercel or Netlify</w:t>
      </w:r>
    </w:p>
    <w:p>
      <w:pPr>
        <w:spacing w:before="120" w:after="40"/>
      </w:pPr>
      <w:r>
        <w:rPr>
          <w:b/>
          <w:sz w:val="21"/>
        </w:rPr>
        <w:t>Q3. Where should production secrets (DB password, JWT key) be stored?</w:t>
      </w:r>
    </w:p>
    <w:p>
      <w:pPr>
        <w:spacing w:after="120"/>
        <w:ind w:left="288"/>
      </w:pPr>
      <w:r>
        <w:rPr>
          <w:color w:val="143C6E"/>
          <w:sz w:val="20"/>
        </w:rPr>
        <w:t>(c) in environment variables configured on the hosting platform</w:t>
      </w:r>
    </w:p>
    <w:p>
      <w:pPr>
        <w:spacing w:before="120" w:after="40"/>
      </w:pPr>
      <w:r>
        <w:rPr>
          <w:b/>
          <w:sz w:val="21"/>
        </w:rPr>
        <w:t>Q4. In a Build → Test → Deploy → Monitor pipeline, 'Monitor' means:</w:t>
      </w:r>
    </w:p>
    <w:p>
      <w:pPr>
        <w:spacing w:after="120"/>
        <w:ind w:left="288"/>
      </w:pPr>
      <w:r>
        <w:rPr>
          <w:color w:val="143C6E"/>
          <w:sz w:val="20"/>
        </w:rPr>
        <w:t>(b) observe the running app's logs, metrics, and errors</w:t>
      </w:r>
    </w:p>
    <w:p>
      <w:pPr>
        <w:spacing w:before="120" w:after="40"/>
      </w:pPr>
      <w:r>
        <w:rPr>
          <w:b/>
          <w:sz w:val="21"/>
        </w:rPr>
        <w:t>Q5. Continuous Deployment (CD) means:</w:t>
      </w:r>
    </w:p>
    <w:p>
      <w:pPr>
        <w:spacing w:after="120"/>
        <w:ind w:left="288"/>
      </w:pPr>
      <w:r>
        <w:rPr>
          <w:color w:val="143C6E"/>
          <w:sz w:val="20"/>
        </w:rPr>
        <w:t>(a) automatically releasing builds to an environment after checks pass</w:t>
      </w:r>
    </w:p>
    <w:p>
      <w:pPr>
        <w:spacing w:before="120" w:after="40"/>
      </w:pPr>
      <w:r>
        <w:rPr>
          <w:b/>
          <w:sz w:val="21"/>
        </w:rPr>
        <w:t>Q6. Give two reasons to use environment variables for configuration instead of hard-coding values in the source:</w:t>
      </w:r>
    </w:p>
    <w:p>
      <w:pPr>
        <w:spacing w:after="120"/>
        <w:ind w:left="288"/>
      </w:pPr>
      <w:r>
        <w:rPr>
          <w:color w:val="143C6E"/>
          <w:sz w:val="20"/>
        </w:rPr>
        <w:t>1. Environment Independence &amp; Portability: It allows the exact same compiled application artifacts to run seamlessly across local development, testing, staging, and production environments by simply changing configuration values outside of the codebase.</w:t>
        <w:br/>
        <w:t>2. Security &amp; Compliance: Sensitive credentials (database passwords, API secrets, JWT private keys) are never stored in plain text or committed to version control repositories (Git), drastically mitigating secret leaks and unauthorized access.</w:t>
      </w:r>
    </w:p>
    <w:p>
      <w:pPr>
        <w:spacing w:before="120" w:after="40"/>
      </w:pPr>
      <w:r>
        <w:rPr>
          <w:b/>
          <w:sz w:val="21"/>
        </w:rPr>
        <w:t>Q7. For a Vite React app, what is the build command and which folder contains the production files to deploy?</w:t>
      </w:r>
    </w:p>
    <w:p>
      <w:pPr>
        <w:spacing w:after="120"/>
        <w:ind w:left="288"/>
      </w:pPr>
      <w:r>
        <w:rPr>
          <w:color w:val="143C6E"/>
          <w:sz w:val="20"/>
        </w:rPr>
        <w:t>• Build command: `npm run build` (which invokes `vite build`)</w:t>
        <w:br/>
        <w:t>• Output directory: The `dist/` directory contains the optimized, bundled production assets.</w:t>
      </w:r>
    </w:p>
    <w:p>
      <w:pPr>
        <w:spacing w:before="120" w:after="40"/>
      </w:pPr>
      <w:r>
        <w:rPr>
          <w:b/>
          <w:sz w:val="21"/>
        </w:rPr>
        <w:t>Q8. Your deployed frontend loads, but its API calls fail with CORS errors in the browser console. Name two things you would check to fix this:</w:t>
      </w:r>
    </w:p>
    <w:p>
      <w:pPr>
        <w:spacing w:after="120"/>
        <w:ind w:left="288"/>
      </w:pPr>
      <w:r>
        <w:rPr>
          <w:color w:val="143C6E"/>
          <w:sz w:val="20"/>
        </w:rPr>
        <w:t>1. Check Backend CORS Configuration: Verify that the backend API's CORS policy explicitly includes the exact deployed frontend origin (e.g., `https://&lt;frontend&gt;.vercel.app` with exact protocol and no trailing slashes).</w:t>
        <w:br/>
        <w:t>2. Check Frontend API Base URL &amp; Protocol: Verify that the frontend `VITE_API_URL` environment variable points to the active HTTPS backend URL (avoiding mixed-content blocking) and that the backend service is running and awake.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