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F82C" w14:textId="77777777" w:rsidR="00CE4E4D" w:rsidRPr="00CE4E4D" w:rsidRDefault="00CE4E4D" w:rsidP="00CE4E4D">
      <w:pPr>
        <w:rPr>
          <w:b/>
          <w:bCs/>
        </w:rPr>
      </w:pPr>
      <w:r w:rsidRPr="00CE4E4D">
        <w:rPr>
          <w:b/>
          <w:bCs/>
        </w:rPr>
        <w:t>Какая особенность display inline-block в CSS, влияющая на установку фиксированной высоты и ширины?</w:t>
      </w:r>
    </w:p>
    <w:p w14:paraId="3D570955" w14:textId="77777777" w:rsidR="00CE4E4D" w:rsidRPr="00CE4E4D" w:rsidRDefault="00CE4E4D" w:rsidP="00CE4E4D">
      <w:r w:rsidRPr="00CE4E4D">
        <w:rPr>
          <w:b/>
          <w:bCs/>
        </w:rPr>
        <w:t>Что хотят услышать интервьюеры:</w:t>
      </w:r>
    </w:p>
    <w:p w14:paraId="4F0DDCFE" w14:textId="77777777" w:rsidR="00CE4E4D" w:rsidRPr="00CE4E4D" w:rsidRDefault="00CE4E4D" w:rsidP="00CE4E4D">
      <w:r w:rsidRPr="00CE4E4D">
        <w:t>Интервьюеры ожидают увидеть понимание концепции </w:t>
      </w:r>
      <w:r w:rsidRPr="00CE4E4D">
        <w:rPr>
          <w:b/>
          <w:bCs/>
        </w:rPr>
        <w:t>display: inline-block</w:t>
      </w:r>
      <w:r w:rsidRPr="00CE4E4D">
        <w:t> в CSS, включая его влияние на размеры элементов. Важно упомянуть, что элементы с этим свойством могут иметь фиксированную ширину и высоту, в отличие от свойств </w:t>
      </w:r>
      <w:r w:rsidRPr="00CE4E4D">
        <w:rPr>
          <w:b/>
          <w:bCs/>
        </w:rPr>
        <w:t>inline</w:t>
      </w:r>
      <w:r w:rsidRPr="00CE4E4D">
        <w:t> и </w:t>
      </w:r>
      <w:r w:rsidRPr="00CE4E4D">
        <w:rPr>
          <w:b/>
          <w:bCs/>
        </w:rPr>
        <w:t>block</w:t>
      </w:r>
      <w:r w:rsidRPr="00CE4E4D">
        <w:t>. Кандидат должен понимать, как это свойство влияет на поведение элементов в потоке документа и какие проблемы могут возникнуть, например, с вертикальным выравниванием.</w:t>
      </w:r>
    </w:p>
    <w:p w14:paraId="61E3D151" w14:textId="77777777" w:rsidR="00CE4E4D" w:rsidRPr="00CE4E4D" w:rsidRDefault="00CE4E4D" w:rsidP="00CE4E4D">
      <w:r w:rsidRPr="00CE4E4D">
        <w:rPr>
          <w:b/>
          <w:bCs/>
        </w:rPr>
        <w:t>Ответ:</w:t>
      </w:r>
    </w:p>
    <w:p w14:paraId="7BE1F07B" w14:textId="77777777" w:rsidR="00CE4E4D" w:rsidRPr="00CE4E4D" w:rsidRDefault="00CE4E4D" w:rsidP="00CE4E4D">
      <w:pPr>
        <w:numPr>
          <w:ilvl w:val="0"/>
          <w:numId w:val="30"/>
        </w:numPr>
      </w:pPr>
      <w:r w:rsidRPr="00CE4E4D">
        <w:rPr>
          <w:b/>
          <w:bCs/>
        </w:rPr>
        <w:t>Определение</w:t>
      </w:r>
      <w:r w:rsidRPr="00CE4E4D">
        <w:t>: Свойство </w:t>
      </w:r>
      <w:r w:rsidRPr="00CE4E4D">
        <w:rPr>
          <w:b/>
          <w:bCs/>
        </w:rPr>
        <w:t>display: inline-block</w:t>
      </w:r>
      <w:r w:rsidRPr="00CE4E4D">
        <w:t> комбинирует поведение элементов с </w:t>
      </w:r>
      <w:r w:rsidRPr="00CE4E4D">
        <w:rPr>
          <w:b/>
          <w:bCs/>
        </w:rPr>
        <w:t>inline</w:t>
      </w:r>
      <w:r w:rsidRPr="00CE4E4D">
        <w:t> и </w:t>
      </w:r>
      <w:r w:rsidRPr="00CE4E4D">
        <w:rPr>
          <w:b/>
          <w:bCs/>
        </w:rPr>
        <w:t>block</w:t>
      </w:r>
      <w:r w:rsidRPr="00CE4E4D">
        <w:t>:</w:t>
      </w:r>
    </w:p>
    <w:p w14:paraId="25D399A5" w14:textId="77777777" w:rsidR="00CE4E4D" w:rsidRPr="00CE4E4D" w:rsidRDefault="00CE4E4D" w:rsidP="00CE4E4D">
      <w:pPr>
        <w:numPr>
          <w:ilvl w:val="1"/>
          <w:numId w:val="30"/>
        </w:numPr>
      </w:pPr>
      <w:r w:rsidRPr="00CE4E4D">
        <w:t>Элементы ведут себя как </w:t>
      </w:r>
      <w:r w:rsidRPr="00CE4E4D">
        <w:rPr>
          <w:b/>
          <w:bCs/>
        </w:rPr>
        <w:t>inline</w:t>
      </w:r>
      <w:r w:rsidRPr="00CE4E4D">
        <w:t> (располагаются в строку).</w:t>
      </w:r>
    </w:p>
    <w:p w14:paraId="41BA0544" w14:textId="77777777" w:rsidR="00CE4E4D" w:rsidRPr="00CE4E4D" w:rsidRDefault="00CE4E4D" w:rsidP="00CE4E4D">
      <w:pPr>
        <w:numPr>
          <w:ilvl w:val="1"/>
          <w:numId w:val="30"/>
        </w:numPr>
      </w:pPr>
      <w:r w:rsidRPr="00CE4E4D">
        <w:t>При этом могут иметь заданные </w:t>
      </w:r>
      <w:r w:rsidRPr="00CE4E4D">
        <w:rPr>
          <w:b/>
          <w:bCs/>
        </w:rPr>
        <w:t>ширину</w:t>
      </w:r>
      <w:r w:rsidRPr="00CE4E4D">
        <w:t> и </w:t>
      </w:r>
      <w:r w:rsidRPr="00CE4E4D">
        <w:rPr>
          <w:b/>
          <w:bCs/>
        </w:rPr>
        <w:t>высоту</w:t>
      </w:r>
      <w:r w:rsidRPr="00CE4E4D">
        <w:t>, как у </w:t>
      </w:r>
      <w:r w:rsidRPr="00CE4E4D">
        <w:rPr>
          <w:b/>
          <w:bCs/>
        </w:rPr>
        <w:t>block</w:t>
      </w:r>
      <w:r w:rsidRPr="00CE4E4D">
        <w:t> элементов.</w:t>
      </w:r>
    </w:p>
    <w:p w14:paraId="1868CFA2" w14:textId="77777777" w:rsidR="00CE4E4D" w:rsidRPr="00CE4E4D" w:rsidRDefault="00CE4E4D" w:rsidP="00CE4E4D">
      <w:pPr>
        <w:numPr>
          <w:ilvl w:val="0"/>
          <w:numId w:val="30"/>
        </w:numPr>
      </w:pPr>
      <w:r w:rsidRPr="00CE4E4D">
        <w:rPr>
          <w:b/>
          <w:bCs/>
        </w:rPr>
        <w:t>Установка фиксированной высоты и ширины</w:t>
      </w:r>
      <w:r w:rsidRPr="00CE4E4D">
        <w:t>:</w:t>
      </w:r>
    </w:p>
    <w:p w14:paraId="07F229BC" w14:textId="77777777" w:rsidR="00CE4E4D" w:rsidRPr="00CE4E4D" w:rsidRDefault="00CE4E4D" w:rsidP="00CE4E4D">
      <w:pPr>
        <w:numPr>
          <w:ilvl w:val="1"/>
          <w:numId w:val="30"/>
        </w:numPr>
      </w:pPr>
      <w:r w:rsidRPr="00CE4E4D">
        <w:t>Элементы с </w:t>
      </w:r>
      <w:r w:rsidRPr="00CE4E4D">
        <w:rPr>
          <w:b/>
          <w:bCs/>
        </w:rPr>
        <w:t>display: inline-block</w:t>
      </w:r>
      <w:r w:rsidRPr="00CE4E4D">
        <w:t> могут иметь фиксированные размеры, что позволяет задавать их размеры в пикселях, процентах и других единицах.</w:t>
      </w:r>
    </w:p>
    <w:p w14:paraId="7037C764" w14:textId="77777777" w:rsidR="00CE4E4D" w:rsidRPr="00CE4E4D" w:rsidRDefault="00CE4E4D" w:rsidP="00CE4E4D">
      <w:pPr>
        <w:numPr>
          <w:ilvl w:val="1"/>
          <w:numId w:val="30"/>
        </w:numPr>
      </w:pPr>
      <w:r w:rsidRPr="00CE4E4D">
        <w:t>Это отличает их от элементов с </w:t>
      </w:r>
      <w:r w:rsidRPr="00CE4E4D">
        <w:rPr>
          <w:b/>
          <w:bCs/>
        </w:rPr>
        <w:t>display: inline</w:t>
      </w:r>
      <w:r w:rsidRPr="00CE4E4D">
        <w:t>, которые игнорируют установленные высоту и ширину и подстраиваются под содержимое.</w:t>
      </w:r>
    </w:p>
    <w:p w14:paraId="26E94D14" w14:textId="77777777" w:rsidR="00CE4E4D" w:rsidRPr="00CE4E4D" w:rsidRDefault="00CE4E4D" w:rsidP="00CE4E4D">
      <w:pPr>
        <w:numPr>
          <w:ilvl w:val="0"/>
          <w:numId w:val="30"/>
        </w:numPr>
      </w:pPr>
      <w:r w:rsidRPr="00CE4E4D">
        <w:rPr>
          <w:b/>
          <w:bCs/>
        </w:rPr>
        <w:t>Проблемы и решения</w:t>
      </w:r>
      <w:r w:rsidRPr="00CE4E4D">
        <w:t>:</w:t>
      </w:r>
    </w:p>
    <w:p w14:paraId="5F3EB495" w14:textId="77777777" w:rsidR="00CE4E4D" w:rsidRPr="00CE4E4D" w:rsidRDefault="00CE4E4D" w:rsidP="00CE4E4D">
      <w:pPr>
        <w:numPr>
          <w:ilvl w:val="1"/>
          <w:numId w:val="30"/>
        </w:numPr>
      </w:pPr>
      <w:r w:rsidRPr="00CE4E4D">
        <w:rPr>
          <w:b/>
          <w:bCs/>
        </w:rPr>
        <w:t>Проблема</w:t>
      </w:r>
      <w:r w:rsidRPr="00CE4E4D">
        <w:t>: Элементы с </w:t>
      </w:r>
      <w:r w:rsidRPr="00CE4E4D">
        <w:rPr>
          <w:b/>
          <w:bCs/>
        </w:rPr>
        <w:t>inline-block</w:t>
      </w:r>
      <w:r w:rsidRPr="00CE4E4D">
        <w:t> могут иметь нежелательные пробелы между ними, вызванные пробелами в HTML или переносами строк.</w:t>
      </w:r>
    </w:p>
    <w:p w14:paraId="03A29A70" w14:textId="77777777" w:rsidR="00CE4E4D" w:rsidRPr="00CE4E4D" w:rsidRDefault="00CE4E4D" w:rsidP="00CE4E4D">
      <w:pPr>
        <w:numPr>
          <w:ilvl w:val="1"/>
          <w:numId w:val="30"/>
        </w:numPr>
      </w:pPr>
      <w:r w:rsidRPr="00CE4E4D">
        <w:rPr>
          <w:b/>
          <w:bCs/>
        </w:rPr>
        <w:t>Решение</w:t>
      </w:r>
      <w:r w:rsidRPr="00CE4E4D">
        <w:t>: Удаление пробелов в HTML, использование комментариев или установка свойства </w:t>
      </w:r>
      <w:r w:rsidRPr="00CE4E4D">
        <w:rPr>
          <w:b/>
          <w:bCs/>
        </w:rPr>
        <w:t>font-size</w:t>
      </w:r>
      <w:r w:rsidRPr="00CE4E4D">
        <w:t> на 0 для родительского элемента.</w:t>
      </w:r>
    </w:p>
    <w:p w14:paraId="100B7A28" w14:textId="77777777" w:rsidR="00CE4E4D" w:rsidRPr="00CE4E4D" w:rsidRDefault="00CE4E4D" w:rsidP="00CE4E4D">
      <w:pPr>
        <w:numPr>
          <w:ilvl w:val="0"/>
          <w:numId w:val="30"/>
        </w:numPr>
      </w:pPr>
      <w:r w:rsidRPr="00CE4E4D">
        <w:rPr>
          <w:b/>
          <w:bCs/>
        </w:rPr>
        <w:t>Пример использования</w:t>
      </w:r>
      <w:r w:rsidRPr="00CE4E4D">
        <w:t>:</w:t>
      </w:r>
    </w:p>
    <w:p w14:paraId="2359FE3D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>.container {</w:t>
      </w:r>
    </w:p>
    <w:p w14:paraId="4E7B3C5B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 xml:space="preserve">    font-size: 0; </w:t>
      </w:r>
      <w:r w:rsidRPr="00CE4E4D">
        <w:rPr>
          <w:i/>
          <w:iCs/>
        </w:rPr>
        <w:t>/* Убираем пробелы между inline-block элементами */</w:t>
      </w:r>
    </w:p>
    <w:p w14:paraId="68C752DC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>}</w:t>
      </w:r>
    </w:p>
    <w:p w14:paraId="41C2C007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>.box {</w:t>
      </w:r>
    </w:p>
    <w:p w14:paraId="674D9AEA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 xml:space="preserve">    display: inline-block; </w:t>
      </w:r>
      <w:r w:rsidRPr="00CE4E4D">
        <w:rPr>
          <w:i/>
          <w:iCs/>
        </w:rPr>
        <w:t>/* Задаем inline-block */</w:t>
      </w:r>
    </w:p>
    <w:p w14:paraId="273D0310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lastRenderedPageBreak/>
        <w:t xml:space="preserve">    width: 100px; </w:t>
      </w:r>
      <w:r w:rsidRPr="00CE4E4D">
        <w:rPr>
          <w:i/>
          <w:iCs/>
        </w:rPr>
        <w:t>/* Фиксированная ширина */</w:t>
      </w:r>
    </w:p>
    <w:p w14:paraId="6AAB408C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 xml:space="preserve">    height: 100px; </w:t>
      </w:r>
      <w:r w:rsidRPr="00CE4E4D">
        <w:rPr>
          <w:i/>
          <w:iCs/>
        </w:rPr>
        <w:t>/* Фиксированная высота */</w:t>
      </w:r>
    </w:p>
    <w:p w14:paraId="46D81C7E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 xml:space="preserve">    background-color: blue;</w:t>
      </w:r>
    </w:p>
    <w:p w14:paraId="6BC9DB3F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 xml:space="preserve">    font-size: 16px; </w:t>
      </w:r>
      <w:r w:rsidRPr="00CE4E4D">
        <w:rPr>
          <w:i/>
          <w:iCs/>
        </w:rPr>
        <w:t>/* Возвращаем размер шрифта для текста внутри */</w:t>
      </w:r>
    </w:p>
    <w:p w14:paraId="39ECF90C" w14:textId="77777777" w:rsidR="00CE4E4D" w:rsidRPr="00CE4E4D" w:rsidRDefault="00CE4E4D" w:rsidP="00CE4E4D">
      <w:pPr>
        <w:numPr>
          <w:ilvl w:val="0"/>
          <w:numId w:val="30"/>
        </w:numPr>
        <w:tabs>
          <w:tab w:val="clear" w:pos="720"/>
        </w:tabs>
      </w:pPr>
      <w:r w:rsidRPr="00CE4E4D">
        <w:t>}</w:t>
      </w:r>
    </w:p>
    <w:p w14:paraId="1B6AB6CB" w14:textId="77777777" w:rsidR="00DF5302" w:rsidRPr="00CE4E4D" w:rsidRDefault="00DF5302" w:rsidP="00CE4E4D"/>
    <w:sectPr w:rsidR="00DF5302" w:rsidRPr="00CE4E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555D5"/>
    <w:multiLevelType w:val="multilevel"/>
    <w:tmpl w:val="1794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45655625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CE4E4D"/>
    <w:rsid w:val="00D2158D"/>
    <w:rsid w:val="00D275D3"/>
    <w:rsid w:val="00D46262"/>
    <w:rsid w:val="00DA68D7"/>
    <w:rsid w:val="00DB076F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2025-12-08T14:39:00Z</dcterms:modified>
</cp:coreProperties>
</file>