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1713" w14:textId="77777777" w:rsidR="00D871E4" w:rsidRPr="00D871E4" w:rsidRDefault="00D871E4" w:rsidP="00D871E4">
      <w:pPr>
        <w:rPr>
          <w:b/>
          <w:bCs/>
        </w:rPr>
      </w:pPr>
      <w:r w:rsidRPr="00D871E4">
        <w:rPr>
          <w:b/>
          <w:bCs/>
        </w:rPr>
        <w:t>Какие этапы рендеринга в браузере</w:t>
      </w:r>
    </w:p>
    <w:p w14:paraId="2D5A9991" w14:textId="77777777" w:rsidR="00D871E4" w:rsidRPr="00D871E4" w:rsidRDefault="00D871E4" w:rsidP="00D871E4">
      <w:r w:rsidRPr="00D871E4">
        <w:rPr>
          <w:b/>
          <w:bCs/>
        </w:rPr>
        <w:t>Что хотят услышать интервьюеры:</w:t>
      </w:r>
    </w:p>
    <w:p w14:paraId="07C22998" w14:textId="77777777" w:rsidR="00D871E4" w:rsidRPr="00D871E4" w:rsidRDefault="00D871E4" w:rsidP="00D871E4">
      <w:r w:rsidRPr="00D871E4">
        <w:t>Интервьюеры ожидают услышать четкое понимание этапов рендеринга в браузере, включая процесс загрузки, парсинга HTML и CSS, построения DOM и CSSOM, компоновки, рендеринга и отрисовки. Кандидат должен показать осведомленность о том, как эти этапы влияют на производительность и пользовательский опыт.</w:t>
      </w:r>
    </w:p>
    <w:p w14:paraId="3EC25E7F" w14:textId="77777777" w:rsidR="00D871E4" w:rsidRPr="00D871E4" w:rsidRDefault="00D871E4" w:rsidP="00D871E4">
      <w:pPr>
        <w:numPr>
          <w:ilvl w:val="0"/>
          <w:numId w:val="30"/>
        </w:numPr>
      </w:pPr>
      <w:r w:rsidRPr="00D871E4">
        <w:rPr>
          <w:b/>
          <w:bCs/>
        </w:rPr>
        <w:t>Загрузка ресурсов (Fetching):</w:t>
      </w:r>
    </w:p>
    <w:p w14:paraId="41B00368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Браузер отправляет запросы на сервер для загрузки HTML, CSS, JavaScript и других ресурсов.</w:t>
      </w:r>
    </w:p>
    <w:p w14:paraId="187F7B62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Каждый файл загружается последовательно или параллельно в зависимости от приоритетов и кэширования.</w:t>
      </w:r>
    </w:p>
    <w:p w14:paraId="6DAD26D4" w14:textId="77777777" w:rsidR="00D871E4" w:rsidRPr="00D871E4" w:rsidRDefault="00D871E4" w:rsidP="00D871E4">
      <w:pPr>
        <w:numPr>
          <w:ilvl w:val="0"/>
          <w:numId w:val="30"/>
        </w:numPr>
      </w:pPr>
      <w:r w:rsidRPr="00D871E4">
        <w:rPr>
          <w:b/>
          <w:bCs/>
        </w:rPr>
        <w:t>Парсинг HTML (Parsing HTML):</w:t>
      </w:r>
    </w:p>
    <w:p w14:paraId="26B7971E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Браузер анализирует HTML-код, создавая </w:t>
      </w:r>
      <w:r w:rsidRPr="00D871E4">
        <w:rPr>
          <w:b/>
          <w:bCs/>
        </w:rPr>
        <w:t>DOM</w:t>
      </w:r>
      <w:r w:rsidRPr="00D871E4">
        <w:t> (Document Object Model) — дерево объектов, представляющих структуру страницы.</w:t>
      </w:r>
    </w:p>
    <w:p w14:paraId="6C2D165D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Обрабатываются теги, атрибуты и текстовые узлы.</w:t>
      </w:r>
    </w:p>
    <w:p w14:paraId="18BFDE08" w14:textId="77777777" w:rsidR="00D871E4" w:rsidRPr="00D871E4" w:rsidRDefault="00D871E4" w:rsidP="00D871E4">
      <w:pPr>
        <w:numPr>
          <w:ilvl w:val="0"/>
          <w:numId w:val="30"/>
        </w:numPr>
      </w:pPr>
      <w:r w:rsidRPr="00D871E4">
        <w:rPr>
          <w:b/>
          <w:bCs/>
        </w:rPr>
        <w:t>Парсинг CSS (Parsing CSS):</w:t>
      </w:r>
    </w:p>
    <w:p w14:paraId="13B59048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CSS-файлы загружаются и парсятся, создавая </w:t>
      </w:r>
      <w:r w:rsidRPr="00D871E4">
        <w:rPr>
          <w:b/>
          <w:bCs/>
        </w:rPr>
        <w:t>CSSOM</w:t>
      </w:r>
      <w:r w:rsidRPr="00D871E4">
        <w:t> (CSS Object Model) — дерево стилей.</w:t>
      </w:r>
    </w:p>
    <w:p w14:paraId="376CD68D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Это дерево определяет, как стили применяются к элементам DOM.</w:t>
      </w:r>
    </w:p>
    <w:p w14:paraId="656FA222" w14:textId="77777777" w:rsidR="00D871E4" w:rsidRPr="00D871E4" w:rsidRDefault="00D871E4" w:rsidP="00D871E4">
      <w:pPr>
        <w:numPr>
          <w:ilvl w:val="0"/>
          <w:numId w:val="30"/>
        </w:numPr>
      </w:pPr>
      <w:r w:rsidRPr="00D871E4">
        <w:rPr>
          <w:b/>
          <w:bCs/>
        </w:rPr>
        <w:t>Композиция (Rendering):</w:t>
      </w:r>
    </w:p>
    <w:p w14:paraId="06ABD410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DOM и CSSOM объединяются для создания </w:t>
      </w:r>
      <w:r w:rsidRPr="00D871E4">
        <w:rPr>
          <w:b/>
          <w:bCs/>
        </w:rPr>
        <w:t>Render Tree</w:t>
      </w:r>
      <w:r w:rsidRPr="00D871E4">
        <w:t>, который определяет, как элементы будут показаны на экране.</w:t>
      </w:r>
    </w:p>
    <w:p w14:paraId="08F317E6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Элементы, которые не видимы (например, с display: none), не входят в Render Tree.</w:t>
      </w:r>
    </w:p>
    <w:p w14:paraId="70E87ADD" w14:textId="77777777" w:rsidR="00D871E4" w:rsidRPr="00D871E4" w:rsidRDefault="00D871E4" w:rsidP="00D871E4">
      <w:pPr>
        <w:numPr>
          <w:ilvl w:val="0"/>
          <w:numId w:val="30"/>
        </w:numPr>
      </w:pPr>
      <w:r w:rsidRPr="00D871E4">
        <w:rPr>
          <w:b/>
          <w:bCs/>
        </w:rPr>
        <w:t>Компоновка (Layout):</w:t>
      </w:r>
    </w:p>
    <w:p w14:paraId="21BE65DA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Браузер вычисляет размеры и позиции каждого элемента на странице, основываясь на Render Tree.</w:t>
      </w:r>
    </w:p>
    <w:p w14:paraId="20560F86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Этот процесс часто называется "измерением".</w:t>
      </w:r>
    </w:p>
    <w:p w14:paraId="209E4B6B" w14:textId="77777777" w:rsidR="00D871E4" w:rsidRPr="00D871E4" w:rsidRDefault="00D871E4" w:rsidP="00D871E4">
      <w:pPr>
        <w:numPr>
          <w:ilvl w:val="0"/>
          <w:numId w:val="30"/>
        </w:numPr>
      </w:pPr>
      <w:r w:rsidRPr="00D871E4">
        <w:rPr>
          <w:b/>
          <w:bCs/>
        </w:rPr>
        <w:t>Отрисовка (Painting):</w:t>
      </w:r>
    </w:p>
    <w:p w14:paraId="73C00323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Браузер отрисовывает пиксели на экране, основываясь на информации из Render Tree.</w:t>
      </w:r>
    </w:p>
    <w:p w14:paraId="2845498E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lastRenderedPageBreak/>
        <w:t>Это включает в себя применение стилей, фоновых изображений и текстов.</w:t>
      </w:r>
    </w:p>
    <w:p w14:paraId="05239F89" w14:textId="77777777" w:rsidR="00D871E4" w:rsidRPr="00D871E4" w:rsidRDefault="00D871E4" w:rsidP="00D871E4">
      <w:pPr>
        <w:numPr>
          <w:ilvl w:val="0"/>
          <w:numId w:val="30"/>
        </w:numPr>
      </w:pPr>
      <w:r w:rsidRPr="00D871E4">
        <w:rPr>
          <w:b/>
          <w:bCs/>
        </w:rPr>
        <w:t>Композиция слоев (Compositing):</w:t>
      </w:r>
    </w:p>
    <w:p w14:paraId="42AC012B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Если страница содержит слои (например, с использованием CSS3), браузер объединяет их в один финальный слой для отображения.</w:t>
      </w:r>
    </w:p>
    <w:p w14:paraId="5BB5A383" w14:textId="77777777" w:rsidR="00D871E4" w:rsidRPr="00D871E4" w:rsidRDefault="00D871E4" w:rsidP="00D871E4">
      <w:pPr>
        <w:numPr>
          <w:ilvl w:val="1"/>
          <w:numId w:val="30"/>
        </w:numPr>
      </w:pPr>
      <w:r w:rsidRPr="00D871E4">
        <w:t>Этот этап может значительно повысить производительность при анимации и изменении элементов.</w:t>
      </w:r>
    </w:p>
    <w:p w14:paraId="1B6AB6CB" w14:textId="77777777" w:rsidR="00DF5302" w:rsidRPr="00D871E4" w:rsidRDefault="00DF5302" w:rsidP="00D871E4"/>
    <w:sectPr w:rsidR="00DF5302" w:rsidRPr="00D871E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CC587A"/>
    <w:multiLevelType w:val="multilevel"/>
    <w:tmpl w:val="FC48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069766351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871E4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C604B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2025-12-08T14:19:00Z</dcterms:modified>
</cp:coreProperties>
</file>