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4C3" w14:textId="77777777" w:rsidR="006A759D" w:rsidRPr="006A759D" w:rsidRDefault="006A759D" w:rsidP="006A759D">
      <w:pPr>
        <w:rPr>
          <w:b/>
          <w:bCs/>
        </w:rPr>
      </w:pPr>
      <w:r w:rsidRPr="006A759D">
        <w:rPr>
          <w:b/>
          <w:bCs/>
        </w:rPr>
        <w:t>Что может заблокировать путь парсинга HTML в браузере</w:t>
      </w:r>
    </w:p>
    <w:p w14:paraId="6805B00D" w14:textId="77777777" w:rsidR="006A759D" w:rsidRPr="006A759D" w:rsidRDefault="006A759D" w:rsidP="006A759D">
      <w:r w:rsidRPr="006A759D">
        <w:rPr>
          <w:b/>
          <w:bCs/>
        </w:rPr>
        <w:t>Что хотят услышать интервьюеры:</w:t>
      </w:r>
      <w:r w:rsidRPr="006A759D">
        <w:br/>
        <w:t>Интервьюеры ожидают от кандидата понимания процесса парсинга HTML, факторов, которые могут его блокировать, а также потенциальные проблемы и их решения. Ключевые моменты включают знание о влиянии ошибок в HTML, скриптах, стилях и блокировке ресурсов, а также понимание того, как это может повлиять на производительность и пользовательский опыт.</w:t>
      </w:r>
    </w:p>
    <w:p w14:paraId="3D3FC2EE" w14:textId="77777777" w:rsidR="006A759D" w:rsidRPr="006A759D" w:rsidRDefault="006A759D" w:rsidP="006A759D">
      <w:r w:rsidRPr="006A759D">
        <w:rPr>
          <w:b/>
          <w:bCs/>
        </w:rPr>
        <w:t>Структурированный ответ:</w:t>
      </w:r>
    </w:p>
    <w:p w14:paraId="522606FE" w14:textId="77777777" w:rsidR="006A759D" w:rsidRPr="006A759D" w:rsidRDefault="006A759D" w:rsidP="006A759D">
      <w:pPr>
        <w:numPr>
          <w:ilvl w:val="0"/>
          <w:numId w:val="28"/>
        </w:numPr>
      </w:pPr>
      <w:r w:rsidRPr="006A759D">
        <w:rPr>
          <w:b/>
          <w:bCs/>
        </w:rPr>
        <w:t>Ошибки в HTML</w:t>
      </w:r>
      <w:r w:rsidRPr="006A759D">
        <w:t>:</w:t>
      </w:r>
    </w:p>
    <w:p w14:paraId="17E712A5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Неправильные теги или атрибуты могут привести к некорректному парсингу.</w:t>
      </w:r>
    </w:p>
    <w:p w14:paraId="16C30BA7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Пример: незакрытые теги могут вызвать проблемы в интерпретации структуры документа.</w:t>
      </w:r>
    </w:p>
    <w:p w14:paraId="53A2B2A0" w14:textId="77777777" w:rsidR="006A759D" w:rsidRPr="006A759D" w:rsidRDefault="006A759D" w:rsidP="006A759D">
      <w:pPr>
        <w:numPr>
          <w:ilvl w:val="0"/>
          <w:numId w:val="28"/>
        </w:numPr>
      </w:pPr>
      <w:r w:rsidRPr="006A759D">
        <w:rPr>
          <w:b/>
          <w:bCs/>
        </w:rPr>
        <w:t>Блокировка JavaScript</w:t>
      </w:r>
      <w:r w:rsidRPr="006A759D">
        <w:t>:</w:t>
      </w:r>
    </w:p>
    <w:p w14:paraId="23AB7D5E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Скрипты, загружаемые через &lt;script&gt; теги, могут блокировать парсинг до их полной загрузки и выполнения.</w:t>
      </w:r>
    </w:p>
    <w:p w14:paraId="04F53F71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Решение: использовать атрибуты async или defer, чтобы не блокировать парсинг.</w:t>
      </w:r>
    </w:p>
    <w:p w14:paraId="4F8F7FAE" w14:textId="77777777" w:rsidR="006A759D" w:rsidRPr="006A759D" w:rsidRDefault="006A759D" w:rsidP="006A759D">
      <w:pPr>
        <w:numPr>
          <w:ilvl w:val="0"/>
          <w:numId w:val="28"/>
        </w:numPr>
      </w:pPr>
      <w:r w:rsidRPr="006A759D">
        <w:rPr>
          <w:b/>
          <w:bCs/>
        </w:rPr>
        <w:t>Стили CSS</w:t>
      </w:r>
      <w:r w:rsidRPr="006A759D">
        <w:t>:</w:t>
      </w:r>
    </w:p>
    <w:p w14:paraId="4F2227CD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Стили, подключаемые через &lt;link&gt; или &lt;style&gt;, могут блокировать рендеринг до их загрузки.</w:t>
      </w:r>
    </w:p>
    <w:p w14:paraId="6C5DCB65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Рекомендация: минимизировать количество CSS-файлов и использовать инлайновые стили для критических областей.</w:t>
      </w:r>
    </w:p>
    <w:p w14:paraId="6550DF6B" w14:textId="77777777" w:rsidR="006A759D" w:rsidRPr="006A759D" w:rsidRDefault="006A759D" w:rsidP="006A759D">
      <w:pPr>
        <w:numPr>
          <w:ilvl w:val="0"/>
          <w:numId w:val="28"/>
        </w:numPr>
      </w:pPr>
      <w:r w:rsidRPr="006A759D">
        <w:rPr>
          <w:b/>
          <w:bCs/>
        </w:rPr>
        <w:t>Внешние ресурсы</w:t>
      </w:r>
      <w:r w:rsidRPr="006A759D">
        <w:t>:</w:t>
      </w:r>
    </w:p>
    <w:p w14:paraId="6A980447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Загрузка медленных ресурсов (изображений, шрифтов, CSS) может задерживать парсинг.</w:t>
      </w:r>
    </w:p>
    <w:p w14:paraId="64E91406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Решение: оптимизация ресурсов и использование CDN для ускорения загрузки.</w:t>
      </w:r>
    </w:p>
    <w:p w14:paraId="5CB20A29" w14:textId="77777777" w:rsidR="006A759D" w:rsidRPr="006A759D" w:rsidRDefault="006A759D" w:rsidP="006A759D">
      <w:pPr>
        <w:numPr>
          <w:ilvl w:val="0"/>
          <w:numId w:val="28"/>
        </w:numPr>
      </w:pPr>
      <w:r w:rsidRPr="006A759D">
        <w:rPr>
          <w:b/>
          <w:bCs/>
        </w:rPr>
        <w:t>Медленный интернет</w:t>
      </w:r>
      <w:r w:rsidRPr="006A759D">
        <w:t>:</w:t>
      </w:r>
    </w:p>
    <w:p w14:paraId="353CBAE2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Плохое соединение может замедлить загрузку страниц и, следовательно, парсинг.</w:t>
      </w:r>
    </w:p>
    <w:p w14:paraId="75DA50D5" w14:textId="77777777" w:rsidR="006A759D" w:rsidRPr="006A759D" w:rsidRDefault="006A759D" w:rsidP="006A759D">
      <w:pPr>
        <w:numPr>
          <w:ilvl w:val="1"/>
          <w:numId w:val="28"/>
        </w:numPr>
      </w:pPr>
      <w:r w:rsidRPr="006A759D">
        <w:t>Рекомендация: реализовать механизмы кеширования и предзагрузки.</w:t>
      </w:r>
    </w:p>
    <w:p w14:paraId="1B6AB6CB" w14:textId="77777777" w:rsidR="00DF5302" w:rsidRPr="006A759D" w:rsidRDefault="00DF5302" w:rsidP="006A759D"/>
    <w:sectPr w:rsidR="00DF5302" w:rsidRPr="006A75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80D51"/>
    <w:multiLevelType w:val="multilevel"/>
    <w:tmpl w:val="2416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121230760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A759D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A73F4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2025-12-08T13:57:00Z</dcterms:modified>
</cp:coreProperties>
</file>