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B6CB" w14:textId="18EBFFCA" w:rsidR="00DF5302" w:rsidRDefault="00F059CE" w:rsidP="00F059CE">
      <w:pPr>
        <w:rPr>
          <w:b/>
          <w:bCs/>
        </w:rPr>
      </w:pPr>
      <w:r w:rsidRPr="00F059CE">
        <w:rPr>
          <w:b/>
          <w:bCs/>
        </w:rPr>
        <w:t>Что такое специфичность CSS и зачем она нужна</w:t>
      </w:r>
    </w:p>
    <w:p w14:paraId="5B97550F" w14:textId="77777777" w:rsidR="00F059CE" w:rsidRPr="00F059CE" w:rsidRDefault="00F059CE" w:rsidP="00F059CE">
      <w:r w:rsidRPr="00F059CE">
        <w:rPr>
          <w:b/>
          <w:bCs/>
        </w:rPr>
        <w:t>Что хотят услышать интервьюеры:</w:t>
      </w:r>
      <w:r w:rsidRPr="00F059CE">
        <w:br/>
        <w:t>Интервьюеры ожидают, что кандидат продемонстрирует понимание концепции специфичности в CSS, объяснит, как она работает и как влияет на приоритет применения стилей. Важно упомянуть, почему специфичность важна для управления стилями и предотвращения конфликтов между правилами.</w:t>
      </w:r>
    </w:p>
    <w:p w14:paraId="57A6F8DD" w14:textId="77777777" w:rsidR="00F059CE" w:rsidRPr="00F059CE" w:rsidRDefault="00F059CE" w:rsidP="00F059CE">
      <w:r w:rsidRPr="00F059CE">
        <w:rPr>
          <w:b/>
          <w:bCs/>
        </w:rPr>
        <w:t>Определение специфичности:</w:t>
      </w:r>
      <w:r w:rsidRPr="00F059CE">
        <w:br/>
        <w:t>Специфичность — это механизм в CSS, который определяет, какое правило стилей будет применено к элементу, когда несколько правил совпадают. Специфичность рассчитывается на основе типов селекторов, использованных в правилах.</w:t>
      </w:r>
    </w:p>
    <w:p w14:paraId="3BA61D03" w14:textId="77777777" w:rsidR="00F059CE" w:rsidRPr="00F059CE" w:rsidRDefault="00F059CE" w:rsidP="00F059CE">
      <w:r w:rsidRPr="00F059CE">
        <w:rPr>
          <w:b/>
          <w:bCs/>
        </w:rPr>
        <w:t>Как работает специфичность:</w:t>
      </w:r>
    </w:p>
    <w:p w14:paraId="6EB3D70D" w14:textId="77777777" w:rsidR="00F059CE" w:rsidRPr="00F059CE" w:rsidRDefault="00F059CE" w:rsidP="00F059CE">
      <w:pPr>
        <w:numPr>
          <w:ilvl w:val="0"/>
          <w:numId w:val="11"/>
        </w:numPr>
      </w:pPr>
      <w:r w:rsidRPr="00F059CE">
        <w:rPr>
          <w:b/>
          <w:bCs/>
        </w:rPr>
        <w:t>Типы селекторов:</w:t>
      </w:r>
    </w:p>
    <w:p w14:paraId="044DFB32" w14:textId="77777777" w:rsidR="00F059CE" w:rsidRPr="00F059CE" w:rsidRDefault="00F059CE" w:rsidP="00F059CE">
      <w:pPr>
        <w:numPr>
          <w:ilvl w:val="1"/>
          <w:numId w:val="11"/>
        </w:numPr>
      </w:pPr>
      <w:r w:rsidRPr="00F059CE">
        <w:rPr>
          <w:b/>
          <w:bCs/>
        </w:rPr>
        <w:t>Типовые селекторы (Element selectors)</w:t>
      </w:r>
      <w:r w:rsidRPr="00F059CE">
        <w:t>: имеют наименьшую специфичность. Пример: div, p.</w:t>
      </w:r>
    </w:p>
    <w:p w14:paraId="3EAA6F2D" w14:textId="77777777" w:rsidR="00F059CE" w:rsidRPr="00F059CE" w:rsidRDefault="00F059CE" w:rsidP="00F059CE">
      <w:pPr>
        <w:numPr>
          <w:ilvl w:val="1"/>
          <w:numId w:val="11"/>
        </w:numPr>
      </w:pPr>
      <w:r w:rsidRPr="00F059CE">
        <w:rPr>
          <w:b/>
          <w:bCs/>
        </w:rPr>
        <w:t>Классовые селекторы (Class selectors)</w:t>
      </w:r>
      <w:r w:rsidRPr="00F059CE">
        <w:t>: более специфичны, чем типовые. Пример: .class-name.</w:t>
      </w:r>
    </w:p>
    <w:p w14:paraId="2B77EC2A" w14:textId="77777777" w:rsidR="00F059CE" w:rsidRPr="00F059CE" w:rsidRDefault="00F059CE" w:rsidP="00F059CE">
      <w:pPr>
        <w:numPr>
          <w:ilvl w:val="1"/>
          <w:numId w:val="11"/>
        </w:numPr>
      </w:pPr>
      <w:r w:rsidRPr="00F059CE">
        <w:rPr>
          <w:b/>
          <w:bCs/>
        </w:rPr>
        <w:t>Идентификаторы (ID selectors)</w:t>
      </w:r>
      <w:r w:rsidRPr="00F059CE">
        <w:t>: имеют высокую специфичность. Пример: #id-name.</w:t>
      </w:r>
    </w:p>
    <w:p w14:paraId="32ABC06E" w14:textId="77777777" w:rsidR="00F059CE" w:rsidRPr="00F059CE" w:rsidRDefault="00F059CE" w:rsidP="00F059CE">
      <w:pPr>
        <w:numPr>
          <w:ilvl w:val="1"/>
          <w:numId w:val="11"/>
        </w:numPr>
        <w:rPr>
          <w:lang w:val="en-US"/>
        </w:rPr>
      </w:pPr>
      <w:r w:rsidRPr="00F059CE">
        <w:rPr>
          <w:b/>
          <w:bCs/>
        </w:rPr>
        <w:t>Инлайн-стили (Inline styles)</w:t>
      </w:r>
      <w:r w:rsidRPr="00F059CE">
        <w:t>: имеют наивысшую специфичность. Пример</w:t>
      </w:r>
      <w:r w:rsidRPr="00F059CE">
        <w:rPr>
          <w:lang w:val="en-US"/>
        </w:rPr>
        <w:t>: &lt;div style="color: red;"&gt;.</w:t>
      </w:r>
    </w:p>
    <w:p w14:paraId="02020625" w14:textId="77777777" w:rsidR="00F059CE" w:rsidRPr="00F059CE" w:rsidRDefault="00F059CE" w:rsidP="00F059CE">
      <w:pPr>
        <w:numPr>
          <w:ilvl w:val="0"/>
          <w:numId w:val="11"/>
        </w:numPr>
      </w:pPr>
      <w:r w:rsidRPr="00F059CE">
        <w:rPr>
          <w:b/>
          <w:bCs/>
        </w:rPr>
        <w:t>Расчет</w:t>
      </w:r>
      <w:r w:rsidRPr="00F059CE">
        <w:rPr>
          <w:b/>
          <w:bCs/>
          <w:lang w:val="en-US"/>
        </w:rPr>
        <w:t xml:space="preserve"> </w:t>
      </w:r>
      <w:r w:rsidRPr="00F059CE">
        <w:rPr>
          <w:b/>
          <w:bCs/>
        </w:rPr>
        <w:t>специфичности</w:t>
      </w:r>
      <w:r w:rsidRPr="00F059CE">
        <w:rPr>
          <w:b/>
          <w:bCs/>
          <w:lang w:val="en-US"/>
        </w:rPr>
        <w:t>:</w:t>
      </w:r>
      <w:r w:rsidRPr="00F059CE">
        <w:rPr>
          <w:lang w:val="en-US"/>
        </w:rPr>
        <w:br/>
      </w:r>
      <w:r w:rsidRPr="00F059CE">
        <w:t>Специфичность</w:t>
      </w:r>
      <w:r w:rsidRPr="00F059CE">
        <w:rPr>
          <w:lang w:val="en-US"/>
        </w:rPr>
        <w:t xml:space="preserve"> </w:t>
      </w:r>
      <w:r w:rsidRPr="00F059CE">
        <w:t>считается</w:t>
      </w:r>
      <w:r w:rsidRPr="00F059CE">
        <w:rPr>
          <w:lang w:val="en-US"/>
        </w:rPr>
        <w:t xml:space="preserve"> </w:t>
      </w:r>
      <w:r w:rsidRPr="00F059CE">
        <w:t>по</w:t>
      </w:r>
      <w:r w:rsidRPr="00F059CE">
        <w:rPr>
          <w:lang w:val="en-US"/>
        </w:rPr>
        <w:t xml:space="preserve"> </w:t>
      </w:r>
      <w:r w:rsidRPr="00F059CE">
        <w:t>формуле</w:t>
      </w:r>
      <w:r w:rsidRPr="00F059CE">
        <w:rPr>
          <w:lang w:val="en-US"/>
        </w:rPr>
        <w:t xml:space="preserve">: (inline styles, ID selectors, class selectors, type selectors). </w:t>
      </w:r>
      <w:r w:rsidRPr="00F059CE">
        <w:t>Например, для селектора #id .class div специфичность будет равна (1, 1, 1, 1).</w:t>
      </w:r>
    </w:p>
    <w:p w14:paraId="22B2662D" w14:textId="77777777" w:rsidR="00F059CE" w:rsidRPr="00F059CE" w:rsidRDefault="00F059CE" w:rsidP="00F059CE">
      <w:pPr>
        <w:numPr>
          <w:ilvl w:val="0"/>
          <w:numId w:val="11"/>
        </w:numPr>
      </w:pPr>
      <w:r w:rsidRPr="00F059CE">
        <w:rPr>
          <w:b/>
          <w:bCs/>
        </w:rPr>
        <w:t>Применение:</w:t>
      </w:r>
      <w:r w:rsidRPr="00F059CE">
        <w:br/>
        <w:t>Если несколько правил применяются к одному элементу, правило с наибольшей специфичностью будет иметь приоритет. Например:</w:t>
      </w:r>
    </w:p>
    <w:p w14:paraId="310690B0" w14:textId="77777777" w:rsidR="00F059CE" w:rsidRPr="00F059CE" w:rsidRDefault="00F059CE" w:rsidP="00F059CE">
      <w:pPr>
        <w:numPr>
          <w:ilvl w:val="0"/>
          <w:numId w:val="11"/>
        </w:numPr>
        <w:tabs>
          <w:tab w:val="clear" w:pos="720"/>
        </w:tabs>
      </w:pPr>
      <w:r w:rsidRPr="00F059CE">
        <w:t>div {</w:t>
      </w:r>
    </w:p>
    <w:p w14:paraId="63E96D3A" w14:textId="77777777" w:rsidR="00F059CE" w:rsidRPr="00F059CE" w:rsidRDefault="00F059CE" w:rsidP="00F059CE">
      <w:pPr>
        <w:numPr>
          <w:ilvl w:val="0"/>
          <w:numId w:val="11"/>
        </w:numPr>
        <w:tabs>
          <w:tab w:val="clear" w:pos="720"/>
        </w:tabs>
      </w:pPr>
      <w:r w:rsidRPr="00F059CE">
        <w:t xml:space="preserve">    color: blue; </w:t>
      </w:r>
      <w:r w:rsidRPr="00F059CE">
        <w:rPr>
          <w:i/>
          <w:iCs/>
        </w:rPr>
        <w:t>/* специфичность: (0, 0, 0, 1) */</w:t>
      </w:r>
    </w:p>
    <w:p w14:paraId="0D103A3E" w14:textId="77777777" w:rsidR="00F059CE" w:rsidRPr="00F059CE" w:rsidRDefault="00F059CE" w:rsidP="00F059CE">
      <w:pPr>
        <w:numPr>
          <w:ilvl w:val="0"/>
          <w:numId w:val="11"/>
        </w:numPr>
        <w:tabs>
          <w:tab w:val="clear" w:pos="720"/>
        </w:tabs>
      </w:pPr>
      <w:r w:rsidRPr="00F059CE">
        <w:t>}</w:t>
      </w:r>
    </w:p>
    <w:p w14:paraId="42970CC7" w14:textId="77777777" w:rsidR="00F059CE" w:rsidRPr="00F059CE" w:rsidRDefault="00F059CE" w:rsidP="00F059CE">
      <w:pPr>
        <w:numPr>
          <w:ilvl w:val="0"/>
          <w:numId w:val="11"/>
        </w:numPr>
        <w:tabs>
          <w:tab w:val="clear" w:pos="720"/>
        </w:tabs>
      </w:pPr>
      <w:r w:rsidRPr="00F059CE">
        <w:t>.class {</w:t>
      </w:r>
    </w:p>
    <w:p w14:paraId="37D2073C" w14:textId="77777777" w:rsidR="00F059CE" w:rsidRPr="00F059CE" w:rsidRDefault="00F059CE" w:rsidP="00F059CE">
      <w:pPr>
        <w:numPr>
          <w:ilvl w:val="0"/>
          <w:numId w:val="11"/>
        </w:numPr>
        <w:tabs>
          <w:tab w:val="clear" w:pos="720"/>
        </w:tabs>
      </w:pPr>
      <w:r w:rsidRPr="00F059CE">
        <w:t xml:space="preserve">    color: green; </w:t>
      </w:r>
      <w:r w:rsidRPr="00F059CE">
        <w:rPr>
          <w:i/>
          <w:iCs/>
        </w:rPr>
        <w:t>/* специфичность: (0, 0, 1, 0) */</w:t>
      </w:r>
    </w:p>
    <w:p w14:paraId="0F6C5394" w14:textId="77777777" w:rsidR="00F059CE" w:rsidRPr="00F059CE" w:rsidRDefault="00F059CE" w:rsidP="00F059CE">
      <w:pPr>
        <w:numPr>
          <w:ilvl w:val="0"/>
          <w:numId w:val="11"/>
        </w:numPr>
        <w:tabs>
          <w:tab w:val="clear" w:pos="720"/>
        </w:tabs>
      </w:pPr>
      <w:r w:rsidRPr="00F059CE">
        <w:t>}</w:t>
      </w:r>
    </w:p>
    <w:p w14:paraId="49CF12E2" w14:textId="77777777" w:rsidR="00F059CE" w:rsidRPr="00F059CE" w:rsidRDefault="00F059CE" w:rsidP="00F059CE">
      <w:pPr>
        <w:numPr>
          <w:ilvl w:val="0"/>
          <w:numId w:val="11"/>
        </w:numPr>
        <w:tabs>
          <w:tab w:val="clear" w:pos="720"/>
        </w:tabs>
      </w:pPr>
      <w:r w:rsidRPr="00F059CE">
        <w:t>#id {</w:t>
      </w:r>
    </w:p>
    <w:p w14:paraId="281431D5" w14:textId="77777777" w:rsidR="00F059CE" w:rsidRPr="00F059CE" w:rsidRDefault="00F059CE" w:rsidP="00F059CE">
      <w:pPr>
        <w:numPr>
          <w:ilvl w:val="0"/>
          <w:numId w:val="11"/>
        </w:numPr>
        <w:tabs>
          <w:tab w:val="clear" w:pos="720"/>
        </w:tabs>
      </w:pPr>
      <w:r w:rsidRPr="00F059CE">
        <w:lastRenderedPageBreak/>
        <w:t xml:space="preserve">    color: red; </w:t>
      </w:r>
      <w:r w:rsidRPr="00F059CE">
        <w:rPr>
          <w:i/>
          <w:iCs/>
        </w:rPr>
        <w:t>/* специфичность: (0, 1, 0, 0) */</w:t>
      </w:r>
    </w:p>
    <w:p w14:paraId="29C88808" w14:textId="77777777" w:rsidR="00F059CE" w:rsidRPr="00F059CE" w:rsidRDefault="00F059CE" w:rsidP="00F059CE">
      <w:pPr>
        <w:numPr>
          <w:ilvl w:val="0"/>
          <w:numId w:val="11"/>
        </w:numPr>
        <w:tabs>
          <w:tab w:val="clear" w:pos="720"/>
        </w:tabs>
      </w:pPr>
      <w:r w:rsidRPr="00F059CE">
        <w:t>}</w:t>
      </w:r>
    </w:p>
    <w:p w14:paraId="0D17519B" w14:textId="77777777" w:rsidR="00F059CE" w:rsidRPr="00F059CE" w:rsidRDefault="00F059CE" w:rsidP="00F059CE">
      <w:r w:rsidRPr="00F059CE">
        <w:t>В этом случае текст будет красным, так как идентификатор имеет наивысшую специфичность.</w:t>
      </w:r>
    </w:p>
    <w:p w14:paraId="52A271B6" w14:textId="77777777" w:rsidR="00F059CE" w:rsidRPr="00F059CE" w:rsidRDefault="00F059CE" w:rsidP="00F059CE">
      <w:r w:rsidRPr="00F059CE">
        <w:rPr>
          <w:b/>
          <w:bCs/>
        </w:rPr>
        <w:t>Зачем нужна специфичность:</w:t>
      </w:r>
      <w:r w:rsidRPr="00F059CE">
        <w:br/>
        <w:t>Специфичность помогает избежать конфликтов между стилями, обеспечивает предсказуемость и управляемость CSS, позволяя разработчикам эффективно контролировать, какие стили применяются к элементам.</w:t>
      </w:r>
    </w:p>
    <w:p w14:paraId="513D7130" w14:textId="77777777" w:rsidR="00F059CE" w:rsidRPr="00F059CE" w:rsidRDefault="00F059CE" w:rsidP="00F059CE"/>
    <w:sectPr w:rsidR="00F059CE" w:rsidRPr="00F059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4E17AA"/>
    <w:multiLevelType w:val="multilevel"/>
    <w:tmpl w:val="095E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0"/>
  </w:num>
  <w:num w:numId="3" w16cid:durableId="1964917129">
    <w:abstractNumId w:val="6"/>
  </w:num>
  <w:num w:numId="4" w16cid:durableId="1153570712">
    <w:abstractNumId w:val="7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8"/>
  </w:num>
  <w:num w:numId="9" w16cid:durableId="1021516545">
    <w:abstractNumId w:val="4"/>
  </w:num>
  <w:num w:numId="10" w16cid:durableId="1522553414">
    <w:abstractNumId w:val="5"/>
  </w:num>
  <w:num w:numId="11" w16cid:durableId="1770879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52238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C3E39"/>
    <w:rsid w:val="00DF5302"/>
    <w:rsid w:val="00E755F3"/>
    <w:rsid w:val="00EA59DF"/>
    <w:rsid w:val="00EE4070"/>
    <w:rsid w:val="00F059CE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2025-12-06T12:58:00Z</dcterms:modified>
</cp:coreProperties>
</file>