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95ABF" w:rsidRPr="00893BE0" w:rsidRDefault="00695ABF" w:rsidP="00695ABF">
      <w:pPr>
        <w:pStyle w:val="NoSpacing"/>
        <w:rPr>
          <w:rFonts w:ascii="GHEA Grapalat" w:eastAsia="GHEA Grapalat" w:hAnsi="GHEA Grapalat"/>
          <w:lang w:val="hy-AM"/>
        </w:rPr>
      </w:pPr>
    </w:p>
    <w:p w:rsidR="001614D7" w:rsidRPr="007F7276" w:rsidRDefault="001614D7" w:rsidP="001614D7">
      <w:pPr>
        <w:pStyle w:val="NoSpacing"/>
        <w:spacing w:line="276" w:lineRule="auto"/>
        <w:jc w:val="right"/>
        <w:rPr>
          <w:rFonts w:ascii="GHEA Grapalat" w:hAnsi="GHEA Grapalat"/>
          <w:b/>
          <w:bCs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Times New Roman"/>
          <w:b/>
          <w:i/>
          <w:sz w:val="18"/>
          <w:szCs w:val="18"/>
          <w:lang w:val="hy-AM"/>
        </w:rPr>
        <w:t>Հավելված</w:t>
      </w:r>
      <w:r w:rsidRPr="008D6DAC">
        <w:rPr>
          <w:rFonts w:ascii="GHEA Grapalat" w:eastAsia="GHEA Grapalat" w:hAnsi="GHEA Grapalat"/>
          <w:b/>
          <w:i/>
          <w:sz w:val="18"/>
          <w:szCs w:val="18"/>
          <w:lang w:val="hy-AM"/>
        </w:rPr>
        <w:t xml:space="preserve"> </w:t>
      </w:r>
      <w:r>
        <w:rPr>
          <w:rFonts w:ascii="GHEA Grapalat" w:hAnsi="GHEA Grapalat" w:cs="Sylfaen"/>
          <w:b/>
          <w:i/>
          <w:sz w:val="18"/>
          <w:szCs w:val="18"/>
          <w:lang w:val="hy-AM"/>
        </w:rPr>
        <w:t>N</w:t>
      </w:r>
      <w:r w:rsidR="00583337">
        <w:rPr>
          <w:rFonts w:ascii="GHEA Grapalat" w:hAnsi="GHEA Grapalat" w:cs="Sylfaen"/>
          <w:b/>
          <w:i/>
          <w:sz w:val="18"/>
          <w:szCs w:val="18"/>
          <w:lang w:val="hy-AM"/>
        </w:rPr>
        <w:t>20</w:t>
      </w:r>
    </w:p>
    <w:p w:rsidR="001614D7" w:rsidRDefault="001614D7" w:rsidP="001614D7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eastAsia="Sylfaen" w:hAnsi="GHEA Grapalat" w:cs="Sylfaen"/>
          <w:b/>
          <w:i/>
          <w:sz w:val="18"/>
          <w:szCs w:val="18"/>
          <w:lang w:val="hy-AM"/>
        </w:rPr>
        <w:t xml:space="preserve">Հաստատված է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ՀՀ </w:t>
      </w:r>
      <w:r w:rsidRPr="007F7276">
        <w:rPr>
          <w:rFonts w:ascii="GHEA Grapalat" w:hAnsi="GHEA Grapalat" w:cs="Sylfaen"/>
          <w:b/>
          <w:i/>
          <w:sz w:val="18"/>
          <w:szCs w:val="18"/>
          <w:lang w:val="hy-AM"/>
        </w:rPr>
        <w:t>շուկայի վերահսկողության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</w:p>
    <w:p w:rsidR="001614D7" w:rsidRDefault="001614D7" w:rsidP="001614D7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տեսչական մարմնի</w:t>
      </w:r>
      <w:r w:rsidRPr="007F7276">
        <w:rPr>
          <w:rFonts w:ascii="GHEA Grapalat" w:hAnsi="GHEA Grapalat" w:cs="Sylfaen"/>
          <w:b/>
          <w:i/>
          <w:sz w:val="18"/>
          <w:szCs w:val="18"/>
          <w:lang w:val="hy-AM"/>
        </w:rPr>
        <w:t xml:space="preserve"> </w:t>
      </w:r>
      <w:r w:rsidRPr="008D6DAC">
        <w:rPr>
          <w:rFonts w:ascii="GHEA Grapalat" w:hAnsi="GHEA Grapalat" w:cs="Sylfaen"/>
          <w:b/>
          <w:i/>
          <w:sz w:val="18"/>
          <w:szCs w:val="18"/>
          <w:lang w:val="hy-AM"/>
        </w:rPr>
        <w:t>ղեկավարի</w:t>
      </w:r>
    </w:p>
    <w:p w:rsidR="00472635" w:rsidRDefault="00472635" w:rsidP="00472635">
      <w:pPr>
        <w:pStyle w:val="NoSpacing"/>
        <w:spacing w:line="276" w:lineRule="auto"/>
        <w:jc w:val="right"/>
        <w:rPr>
          <w:rFonts w:ascii="GHEA Grapalat" w:hAnsi="GHEA Grapalat" w:cs="Sylfaen"/>
          <w:b/>
          <w:i/>
          <w:sz w:val="18"/>
          <w:szCs w:val="18"/>
          <w:lang w:val="hy-AM"/>
        </w:rPr>
      </w:pPr>
      <w:r>
        <w:rPr>
          <w:rFonts w:ascii="GHEA Grapalat" w:hAnsi="GHEA Grapalat" w:cs="Sylfaen"/>
          <w:b/>
          <w:i/>
          <w:sz w:val="18"/>
          <w:szCs w:val="18"/>
          <w:lang w:val="hy-AM"/>
        </w:rPr>
        <w:t>2020թ. հուլիսի 7-ի  N 98-Ա հրամանով</w:t>
      </w:r>
    </w:p>
    <w:p w:rsidR="00695ABF" w:rsidRPr="001A52D8" w:rsidRDefault="00695ABF" w:rsidP="00695ABF">
      <w:pPr>
        <w:spacing w:after="0" w:line="240" w:lineRule="auto"/>
        <w:jc w:val="right"/>
        <w:rPr>
          <w:rFonts w:ascii="GHEA Grapalat" w:eastAsia="GHEA Grapalat" w:hAnsi="GHEA Grapalat" w:cs="GHEA Grapalat"/>
          <w:lang w:val="hy-AM"/>
        </w:rPr>
      </w:pPr>
      <w:bookmarkStart w:id="0" w:name="_GoBack"/>
      <w:bookmarkEnd w:id="0"/>
    </w:p>
    <w:p w:rsidR="00695ABF" w:rsidRPr="006F6F5B" w:rsidRDefault="00695ABF" w:rsidP="004C7ECD">
      <w:pPr>
        <w:spacing w:after="160" w:line="259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ՔԱՂԱՔԱՑԻԱԿԱՆ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ԾԱՌԱՅՈՒԹՅԱՆ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ՊԱՇՏՈՆԻ</w:t>
      </w:r>
      <w:r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ԱՆՁՆԱԳԻՐ</w:t>
      </w:r>
    </w:p>
    <w:p w:rsidR="00695ABF" w:rsidRPr="006F6F5B" w:rsidRDefault="00743744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sz w:val="24"/>
          <w:szCs w:val="24"/>
          <w:lang w:val="hy-AM"/>
        </w:rPr>
      </w:pPr>
      <w:r w:rsidRPr="00C412B9">
        <w:rPr>
          <w:rFonts w:ascii="GHEA Grapalat" w:eastAsia="Times New Roman" w:hAnsi="GHEA Grapalat"/>
          <w:b/>
          <w:sz w:val="24"/>
          <w:szCs w:val="24"/>
          <w:lang w:val="hy-AM" w:eastAsia="ru-RU"/>
        </w:rPr>
        <w:t>ՇՈՒԿԱՅԻ ՎԵՐԱՀՍԿՈՂՈՒԹՅԱՆ ՏԵՍՉԱԿԱՆ ՄԱՐՄՆԻ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 </w:t>
      </w:r>
      <w:r w:rsidRPr="00C412B9">
        <w:rPr>
          <w:rFonts w:ascii="GHEA Grapalat" w:eastAsia="Times New Roman" w:hAnsi="GHEA Grapalat"/>
          <w:b/>
          <w:sz w:val="24"/>
          <w:szCs w:val="24"/>
          <w:lang w:val="hy-AM" w:eastAsia="ru-RU"/>
        </w:rPr>
        <w:t xml:space="preserve">ՉԱՓԱԳԻՏԱԿԱՆ ԿԱՆՈՆՆԵՐԻ ԵՎ ՆՈՐՄԵՐԻ ՎԵՐԱՀՍԿՈՂՈՒԹՅԱՆ </w:t>
      </w:r>
      <w:r>
        <w:rPr>
          <w:rFonts w:ascii="GHEA Grapalat" w:eastAsia="Times New Roman" w:hAnsi="GHEA Grapalat"/>
          <w:b/>
          <w:sz w:val="24"/>
          <w:szCs w:val="24"/>
          <w:lang w:val="hy-AM" w:eastAsia="ru-RU"/>
        </w:rPr>
        <w:t>ՎԱՐՉՈՒԹՅԱՆ</w:t>
      </w:r>
      <w:r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 xml:space="preserve"> </w:t>
      </w:r>
      <w:r w:rsidR="00695ABF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ԳԼԽԱՎՈՐ</w:t>
      </w:r>
      <w:r w:rsidR="00695ABF" w:rsidRPr="006F6F5B">
        <w:rPr>
          <w:rFonts w:ascii="GHEA Grapalat" w:eastAsia="GHEA Grapalat" w:hAnsi="GHEA Grapalat" w:cs="GHEA Grapalat"/>
          <w:b/>
          <w:sz w:val="24"/>
          <w:szCs w:val="24"/>
          <w:lang w:val="hy-AM"/>
        </w:rPr>
        <w:t xml:space="preserve"> </w:t>
      </w:r>
      <w:r w:rsidR="00695ABF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Մ</w:t>
      </w:r>
      <w:r w:rsidR="00D2328D" w:rsidRPr="006F6F5B">
        <w:rPr>
          <w:rFonts w:ascii="GHEA Grapalat" w:eastAsia="Sylfaen" w:hAnsi="GHEA Grapalat" w:cs="Sylfaen"/>
          <w:b/>
          <w:sz w:val="24"/>
          <w:szCs w:val="24"/>
          <w:lang w:val="hy-AM"/>
        </w:rPr>
        <w:t>ԱՍՆԱԳԵՏ</w:t>
      </w:r>
    </w:p>
    <w:p w:rsidR="00695ABF" w:rsidRPr="006F6F5B" w:rsidRDefault="00695ABF" w:rsidP="00695ABF">
      <w:pPr>
        <w:spacing w:after="0" w:line="240" w:lineRule="auto"/>
        <w:jc w:val="center"/>
        <w:rPr>
          <w:rFonts w:ascii="GHEA Grapalat" w:eastAsia="GHEA Grapalat" w:hAnsi="GHEA Grapalat" w:cs="GHEA Grapalat"/>
          <w:b/>
          <w:color w:val="0D0D0D"/>
          <w:sz w:val="24"/>
          <w:szCs w:val="24"/>
          <w:lang w:val="hy-AM"/>
        </w:rPr>
      </w:pPr>
    </w:p>
    <w:tbl>
      <w:tblPr>
        <w:tblW w:w="0" w:type="auto"/>
        <w:tblInd w:w="9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9478"/>
      </w:tblGrid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hAnsi="GHEA Grapalat"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>1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Ընդհանուր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դրույթներ</w:t>
            </w:r>
            <w:proofErr w:type="spellEnd"/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անվանումը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ծածկագիրը</w:t>
            </w:r>
            <w:proofErr w:type="spellEnd"/>
          </w:p>
          <w:p w:rsidR="00695ABF" w:rsidRPr="006F6F5B" w:rsidRDefault="00743744" w:rsidP="00CF1585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9B1233">
              <w:rPr>
                <w:rFonts w:ascii="GHEA Grapalat" w:eastAsia="Sylfaen" w:hAnsi="GHEA Grapalat" w:cs="Sylfaen"/>
                <w:sz w:val="24"/>
                <w:lang w:val="hy-AM"/>
              </w:rPr>
              <w:t>Շուկայի վերահսկողության տեսչական մարմնի (այսուհետ՝ Տեսչական մարմին) չափագիտական կանոնների և նորմերի վերահսկողության վարչության</w:t>
            </w:r>
            <w:r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(այսուհետ</w:t>
            </w:r>
            <w:r w:rsidR="001F14A7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>՝ Վարչություն) գլխավոր մասնագետ</w:t>
            </w:r>
            <w:r w:rsidR="00695ABF" w:rsidRPr="006F6F5B">
              <w:rPr>
                <w:rFonts w:ascii="GHEA Grapalat" w:eastAsia="Times New Roman" w:hAnsi="GHEA Grapalat" w:cs="Sylfaen"/>
                <w:color w:val="0D0D0D"/>
                <w:sz w:val="24"/>
                <w:szCs w:val="24"/>
                <w:lang w:val="hy-AM"/>
              </w:rPr>
              <w:t xml:space="preserve"> 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(</w:t>
            </w:r>
            <w:proofErr w:type="spellStart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>ծածկագիրը</w:t>
            </w:r>
            <w:proofErr w:type="spellEnd"/>
            <w:r w:rsidR="00695ABF"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՝ </w:t>
            </w:r>
            <w:r>
              <w:rPr>
                <w:rFonts w:ascii="GHEA Grapalat" w:eastAsia="GHEA Grapalat" w:hAnsi="GHEA Grapalat" w:cs="GHEA Grapalat"/>
                <w:sz w:val="24"/>
                <w:szCs w:val="24"/>
              </w:rPr>
              <w:t>69-27.3-Մ2-</w:t>
            </w:r>
            <w:r w:rsidR="00493BA2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4</w:t>
            </w:r>
            <w:r w:rsidR="00695ABF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)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1.2.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</w:p>
          <w:p w:rsidR="00695ABF" w:rsidRPr="006F6F5B" w:rsidRDefault="00695ABF" w:rsidP="00AA0558">
            <w:pPr>
              <w:tabs>
                <w:tab w:val="left" w:pos="0"/>
              </w:tabs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CF1585"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204EF9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անմիջական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ենթակա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և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հաշվետու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պետին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1.3.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Փոխարինող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պաշտոնի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կամ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պաշտոնների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անվանումները</w:t>
            </w:r>
            <w:proofErr w:type="spellEnd"/>
          </w:p>
          <w:p w:rsidR="00946EFF" w:rsidRDefault="00695ABF" w:rsidP="00AA0558">
            <w:pPr>
              <w:spacing w:after="0" w:line="259" w:lineRule="auto"/>
              <w:jc w:val="both"/>
              <w:rPr>
                <w:rFonts w:ascii="GHEA Grapalat" w:eastAsia="Sylfaen" w:hAnsi="GHEA Grapalat" w:cs="Sylfaen"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Գլխավոր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ի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բացակայության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դեպքում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նրան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փոխարինում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է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Վարչության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="00C412B9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մյուս </w:t>
            </w:r>
            <w:proofErr w:type="spellStart"/>
            <w:r w:rsidR="00087008">
              <w:rPr>
                <w:rFonts w:ascii="GHEA Grapalat" w:eastAsia="Sylfaen" w:hAnsi="GHEA Grapalat" w:cs="Sylfaen"/>
                <w:sz w:val="24"/>
                <w:szCs w:val="24"/>
              </w:rPr>
              <w:t>գ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լխավոր</w:t>
            </w:r>
            <w:proofErr w:type="spellEnd"/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proofErr w:type="spellStart"/>
            <w:r w:rsidR="00CF1585" w:rsidRPr="006F6F5B">
              <w:rPr>
                <w:rFonts w:ascii="GHEA Grapalat" w:eastAsia="Sylfaen" w:hAnsi="GHEA Grapalat" w:cs="Sylfaen"/>
                <w:sz w:val="24"/>
                <w:szCs w:val="24"/>
              </w:rPr>
              <w:t>մասնագետ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ը</w:t>
            </w:r>
            <w:proofErr w:type="spellEnd"/>
            <w:r w:rsidR="00946EFF">
              <w:rPr>
                <w:rFonts w:ascii="GHEA Grapalat" w:eastAsia="Sylfaen" w:hAnsi="GHEA Grapalat" w:cs="Sylfaen"/>
                <w:sz w:val="24"/>
                <w:szCs w:val="24"/>
              </w:rPr>
              <w:t>:</w:t>
            </w:r>
          </w:p>
          <w:p w:rsidR="00695ABF" w:rsidRPr="006F6F5B" w:rsidRDefault="00695ABF" w:rsidP="00946EFF">
            <w:pPr>
              <w:spacing w:after="0" w:line="259" w:lineRule="auto"/>
              <w:jc w:val="both"/>
              <w:rPr>
                <w:rFonts w:ascii="GHEA Grapalat" w:eastAsia="GHEA Grapalat" w:hAnsi="GHEA Grapalat" w:cs="GHEA Grapalat"/>
                <w:b/>
                <w:sz w:val="24"/>
                <w:szCs w:val="24"/>
              </w:rPr>
            </w:pPr>
            <w:r w:rsidRPr="006F6F5B">
              <w:rPr>
                <w:rFonts w:ascii="GHEA Grapalat" w:eastAsia="GHEA Grapalat" w:hAnsi="GHEA Grapalat" w:cs="GHEA Grapalat"/>
                <w:sz w:val="24"/>
                <w:szCs w:val="24"/>
              </w:rPr>
              <w:t xml:space="preserve"> 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1.4.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Աշխատավայրը</w:t>
            </w:r>
            <w:proofErr w:type="spellEnd"/>
          </w:p>
          <w:p w:rsidR="00695ABF" w:rsidRPr="00B71B01" w:rsidRDefault="00946EFF" w:rsidP="00B71B01">
            <w:pPr>
              <w:spacing w:after="0" w:line="240" w:lineRule="auto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Հայաստան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>,</w:t>
            </w:r>
            <w:r w:rsidRPr="00B71B01">
              <w:rPr>
                <w:rFonts w:ascii="GHEA Grapalat" w:hAnsi="GHEA Grapalat" w:cs="Arial"/>
                <w:i/>
                <w:sz w:val="24"/>
                <w:szCs w:val="24"/>
              </w:rPr>
              <w:t xml:space="preserve"> </w:t>
            </w:r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ք.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Երևան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Արաբկիր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վարչական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շրջան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, </w:t>
            </w:r>
            <w:proofErr w:type="spellStart"/>
            <w:r w:rsidRPr="00B71B01">
              <w:rPr>
                <w:rFonts w:ascii="GHEA Grapalat" w:hAnsi="GHEA Grapalat" w:cs="Arial"/>
                <w:sz w:val="24"/>
                <w:szCs w:val="24"/>
              </w:rPr>
              <w:t>Կոմիտասի</w:t>
            </w:r>
            <w:proofErr w:type="spellEnd"/>
            <w:r w:rsidRPr="00B71B01">
              <w:rPr>
                <w:rFonts w:ascii="GHEA Grapalat" w:hAnsi="GHEA Grapalat" w:cs="Arial"/>
                <w:sz w:val="24"/>
                <w:szCs w:val="24"/>
              </w:rPr>
              <w:t xml:space="preserve"> 49/2</w:t>
            </w:r>
            <w:r w:rsidRPr="00B71B01">
              <w:rPr>
                <w:rFonts w:ascii="GHEA Grapalat" w:hAnsi="GHEA Grapalat" w:cs="Arial"/>
                <w:sz w:val="24"/>
                <w:szCs w:val="24"/>
                <w:lang w:val="hy-AM"/>
              </w:rPr>
              <w:t>:</w:t>
            </w:r>
          </w:p>
          <w:p w:rsidR="00946EFF" w:rsidRPr="00946EFF" w:rsidRDefault="00946EFF" w:rsidP="00946EFF">
            <w:pPr>
              <w:pStyle w:val="ListParagraph"/>
              <w:spacing w:after="0" w:line="240" w:lineRule="auto"/>
              <w:ind w:left="360"/>
              <w:rPr>
                <w:rFonts w:ascii="GHEA Grapalat" w:hAnsi="GHEA Grapalat" w:cs="Arial"/>
                <w:sz w:val="24"/>
                <w:szCs w:val="24"/>
                <w:lang w:val="hy-AM"/>
              </w:rPr>
            </w:pPr>
          </w:p>
        </w:tc>
      </w:tr>
      <w:tr w:rsidR="00695ABF" w:rsidRPr="00472635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240" w:lineRule="auto"/>
              <w:jc w:val="center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2.Պաշտոնի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բնութագիրը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2.1.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բնույթը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իրավունքները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,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պարտականությունները</w:t>
            </w:r>
            <w:proofErr w:type="spellEnd"/>
          </w:p>
          <w:p w:rsidR="00087008" w:rsidRPr="004D56D1" w:rsidRDefault="00087008" w:rsidP="00087008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է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«Հայաստանի Հանրապետությունում ստուգումների կազմակերպման և անցկացման մասին» ՀՀ օրենքով սահմանված կարգով, ստուգումների իրականացման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ուղեցույցին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և ստուգումների տարեկան ծրագրին համապատասխան  օրենսդրական չափագիտության տարածման ոլորտների պահանջների պահպանման, հաստատված տեսակի չափման միջոցների կիրառման, չափումների կատարման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վկայագրված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մեթոդիկաների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առկայության և չափումների միասնականության ապահովման բնագավառում տեխնիկական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կանոնակարգերի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պահանջների պահպանման նկատմամբ պետական չափագիտական</w:t>
            </w:r>
            <w:r w:rsidRPr="004D56D1">
              <w:rPr>
                <w:rFonts w:cs="Calibri"/>
                <w:sz w:val="24"/>
                <w:szCs w:val="24"/>
                <w:lang w:val="hy-AM"/>
              </w:rPr>
              <w:t> 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վերահսկողությ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ու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ն</w:t>
            </w:r>
            <w:r w:rsidRPr="004D56D1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Pr="00A666C5" w:rsidRDefault="00087008" w:rsidP="00087008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տնտեսավարող սուբյեկտի կողմից </w:t>
            </w:r>
            <w:proofErr w:type="spellStart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շուկայահանված</w:t>
            </w:r>
            <w:proofErr w:type="spellEnd"/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ոչ պարենային արտադրանքի՝ Հայաստանի Հանրապետության օրենքների և այլ նորմատիվ իրավական ակտերի պահանջների պահպանման նկատմամբ օրենքով սահմանված կարգով պետական վերահսկողությ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ն՝ ներառյալ օրենքով սահմանված դեպքերում և կարգով ստուգումների իրականաց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>մը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Pr="00A666C5" w:rsidRDefault="00087008" w:rsidP="00087008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lastRenderedPageBreak/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  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թանկարժեք մետաղներից պատրաստված իրերի մանրածախ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առուվաճառքի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տարածքներում թանկարժեք մետաղներից պատրաստված իրերի հարգի և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հարգադրոշմի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համապատասխանության, ինչպես նաև «Թանկարժեք մետաղների մասին» Հայաստանի Հանրապետության օրենքով, սահմանված պահանջների, պայմանների պահման նկատմամբ փաստաթղթային հսկողություն և տեղում ստուգումների իրականացում</w:t>
            </w:r>
            <w:r w:rsidRPr="00FA181A"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087008" w:rsidRDefault="00087008" w:rsidP="00087008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462"/>
              <w:jc w:val="both"/>
              <w:rPr>
                <w:rFonts w:ascii="GHEA Grapalat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իրականացնում</w:t>
            </w:r>
            <w:r w:rsidRPr="00A666C5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է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ս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տուգման ակտերի, տեղեկանքների, ինչպես նաև  հանրությունից և այլ մարմիններից ստացված տեղեկատվության վերլուծություն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.</w:t>
            </w:r>
          </w:p>
          <w:p w:rsidR="005E7E75" w:rsidRPr="005E7E75" w:rsidRDefault="00087008" w:rsidP="003E6233">
            <w:pPr>
              <w:pStyle w:val="ListParagraph"/>
              <w:numPr>
                <w:ilvl w:val="0"/>
                <w:numId w:val="13"/>
              </w:numPr>
              <w:spacing w:line="240" w:lineRule="auto"/>
              <w:ind w:left="330" w:hanging="180"/>
              <w:jc w:val="both"/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իրակա</w:t>
            </w:r>
            <w:r w:rsidR="003E6233">
              <w:rPr>
                <w:rFonts w:ascii="GHEA Grapalat" w:hAnsi="GHEA Grapalat" w:cs="Times Armenian"/>
                <w:sz w:val="24"/>
                <w:szCs w:val="24"/>
                <w:lang w:val="hy-AM"/>
              </w:rPr>
              <w:t>նա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ցնում է </w:t>
            </w:r>
            <w:r>
              <w:rPr>
                <w:rFonts w:ascii="GHEA Grapalat" w:hAnsi="GHEA Grapalat"/>
                <w:sz w:val="24"/>
                <w:szCs w:val="24"/>
                <w:lang w:val="hy-AM"/>
              </w:rPr>
              <w:t>վ</w:t>
            </w:r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արչության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առջև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դրված գործառույթներից և խնդիրներից բխող իրավական ակտերի նախագծերի, առաջարկությունների, եզրակացությունների, այլ փաստաթղթերի նախապատրաստում,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ինպես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նաև դրանց վերաբերյալ մեթոդական պարզաբանումների և </w:t>
            </w:r>
            <w:proofErr w:type="spellStart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>ուղեցույցների</w:t>
            </w:r>
            <w:proofErr w:type="spellEnd"/>
            <w:r w:rsidRPr="004D56D1">
              <w:rPr>
                <w:rFonts w:ascii="GHEA Grapalat" w:hAnsi="GHEA Grapalat"/>
                <w:sz w:val="24"/>
                <w:szCs w:val="24"/>
                <w:lang w:val="hy-AM"/>
              </w:rPr>
              <w:t xml:space="preserve"> մշակում</w:t>
            </w:r>
            <w:r w:rsidR="005E7E75" w:rsidRPr="005E7E75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.</w:t>
            </w:r>
          </w:p>
          <w:p w:rsidR="006414C6" w:rsidRPr="006F6F5B" w:rsidRDefault="00695ABF" w:rsidP="00AA0558">
            <w:pPr>
              <w:spacing w:after="0" w:line="240" w:lineRule="auto"/>
              <w:ind w:right="11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Calibri" w:hAnsi="GHEA Grapalat" w:cs="Calibri"/>
                <w:b/>
                <w:sz w:val="24"/>
                <w:szCs w:val="24"/>
              </w:rPr>
              <w:t>Ի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րավունքները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՝</w:t>
            </w:r>
          </w:p>
          <w:p w:rsidR="006A63EF" w:rsidRPr="006A63EF" w:rsidRDefault="00087008" w:rsidP="005E7E75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այլ մարմիններից, պաշտոնատար անձանցից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, </w:t>
            </w:r>
            <w:r w:rsidRPr="00C02978">
              <w:rPr>
                <w:rFonts w:ascii="GHEA Grapalat" w:hAnsi="GHEA Grapalat" w:cs="Times Armenian"/>
                <w:sz w:val="24"/>
                <w:szCs w:val="24"/>
                <w:lang w:val="hy-AM"/>
              </w:rPr>
              <w:t>Տեսչական մարմնի կառուցվածքային ստորաբաժանումներից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ստանալ Տեսչական մարմնի </w:t>
            </w:r>
            <w:proofErr w:type="spellStart"/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առջև</w:t>
            </w:r>
            <w:proofErr w:type="spellEnd"/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դրված գործառույթների  և խնդիրների իրականացման  հետ կապ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ված անհրաժեշտ տեղեկատվություն, </w:t>
            </w:r>
            <w:r w:rsidRPr="002B7DAE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նյութեր</w:t>
            </w: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և փաստաթղթեր</w:t>
            </w:r>
            <w:r w:rsidR="006A63EF"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,</w:t>
            </w:r>
          </w:p>
          <w:p w:rsidR="005E7E75" w:rsidRPr="005E7E75" w:rsidRDefault="006A63EF" w:rsidP="005E7E75">
            <w:pPr>
              <w:numPr>
                <w:ilvl w:val="0"/>
                <w:numId w:val="14"/>
              </w:numPr>
              <w:shd w:val="clear" w:color="auto" w:fill="FFFFFF"/>
              <w:tabs>
                <w:tab w:val="left" w:pos="450"/>
              </w:tabs>
              <w:spacing w:after="0" w:line="240" w:lineRule="auto"/>
              <w:ind w:left="420" w:hanging="180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տնտեսվարող </w:t>
            </w:r>
            <w:proofErr w:type="spellStart"/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>սուբյեկտներից</w:t>
            </w:r>
            <w:proofErr w:type="spellEnd"/>
            <w:r>
              <w:rPr>
                <w:rFonts w:ascii="GHEA Grapalat" w:eastAsia="Times New Roman" w:hAnsi="GHEA Grapalat" w:cs="Times Armenian"/>
                <w:sz w:val="24"/>
                <w:szCs w:val="24"/>
                <w:lang w:val="hy-AM"/>
              </w:rPr>
              <w:t xml:space="preserve"> պահանջել ներկայացնել ստուգման ընթացքում անհրաժեշտ փաստաթղթերը</w:t>
            </w:r>
            <w:r w:rsidR="005E7E75" w:rsidRPr="005E7E75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>:</w:t>
            </w:r>
          </w:p>
          <w:p w:rsidR="00305581" w:rsidRPr="006F6F5B" w:rsidRDefault="00305581" w:rsidP="00305581">
            <w:pPr>
              <w:shd w:val="clear" w:color="auto" w:fill="FFFFFF"/>
              <w:spacing w:after="0" w:line="240" w:lineRule="auto"/>
              <w:ind w:left="735"/>
              <w:jc w:val="both"/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</w:pPr>
          </w:p>
          <w:p w:rsidR="00305581" w:rsidRPr="006F6F5B" w:rsidRDefault="00305581" w:rsidP="00305581">
            <w:pPr>
              <w:shd w:val="clear" w:color="auto" w:fill="FFFFFF"/>
              <w:jc w:val="both"/>
              <w:rPr>
                <w:rFonts w:ascii="GHEA Grapalat" w:hAnsi="GHEA Grapalat"/>
                <w:b/>
                <w:color w:val="000000"/>
                <w:sz w:val="24"/>
                <w:szCs w:val="24"/>
                <w:lang w:val="hy-AM"/>
              </w:rPr>
            </w:pPr>
            <w:r w:rsidRPr="006F6F5B">
              <w:rPr>
                <w:rFonts w:ascii="GHEA Grapalat" w:hAnsi="GHEA Grapalat"/>
                <w:bCs/>
                <w:color w:val="000000"/>
                <w:sz w:val="24"/>
                <w:szCs w:val="24"/>
                <w:lang w:val="hy-AM"/>
              </w:rPr>
              <w:t xml:space="preserve">   </w:t>
            </w:r>
            <w:r w:rsidRPr="006F6F5B">
              <w:rPr>
                <w:rFonts w:ascii="GHEA Grapalat" w:hAnsi="GHEA Grapalat"/>
                <w:b/>
                <w:bCs/>
                <w:color w:val="000000"/>
                <w:sz w:val="24"/>
                <w:szCs w:val="24"/>
                <w:lang w:val="hy-AM"/>
              </w:rPr>
              <w:t>Պարտականությունները՝</w:t>
            </w:r>
          </w:p>
          <w:p w:rsidR="00695ABF" w:rsidRPr="005E7E75" w:rsidRDefault="00087008" w:rsidP="005E7E75">
            <w:pPr>
              <w:pStyle w:val="ListParagraph"/>
              <w:numPr>
                <w:ilvl w:val="0"/>
                <w:numId w:val="16"/>
              </w:numPr>
              <w:spacing w:after="0" w:line="240" w:lineRule="auto"/>
              <w:ind w:left="420" w:right="11" w:hanging="180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պահպանել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իրավական ակտերով սահմանված 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ստուգման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կարգը,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ժա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մկետները,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 xml:space="preserve"> փաստաթղթերի ամբողջական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ությու</w:t>
            </w:r>
            <w:r w:rsidRPr="00DD5B38">
              <w:rPr>
                <w:rFonts w:ascii="GHEA Grapalat" w:hAnsi="GHEA Grapalat" w:cs="Times Armenian"/>
                <w:sz w:val="24"/>
                <w:szCs w:val="24"/>
                <w:lang w:val="hy-AM"/>
              </w:rPr>
              <w:t>ն</w:t>
            </w:r>
            <w:r>
              <w:rPr>
                <w:rFonts w:ascii="GHEA Grapalat" w:hAnsi="GHEA Grapalat" w:cs="Times Armenian"/>
                <w:sz w:val="24"/>
                <w:szCs w:val="24"/>
                <w:lang w:val="hy-AM"/>
              </w:rPr>
              <w:t>ը:</w:t>
            </w: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lastRenderedPageBreak/>
              <w:t>3</w:t>
            </w:r>
            <w:r w:rsidRPr="006F6F5B">
              <w:rPr>
                <w:rFonts w:ascii="MS Mincho" w:eastAsia="MS Mincho" w:hAnsi="MS Mincho" w:cs="MS Mincho" w:hint="eastAsia"/>
                <w:b/>
                <w:sz w:val="24"/>
                <w:szCs w:val="24"/>
                <w:lang w:val="hy-AM"/>
              </w:rPr>
              <w:t>․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Պաշտոնին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ներկայացվող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պահանջները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3.1.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որակավորման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աստիճանը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Բարձրագույն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կրթություն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3.2.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գիտելիքները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Ունի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գործառույթների իրականացման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համար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գիտելիքներ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3.3.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,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աշխատանքի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բնագավառում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փորձը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Հանրային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ծառայության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առնվազն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երկու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5628D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մասնագիտական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</w:t>
            </w:r>
            <w:r w:rsidR="00087008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 xml:space="preserve"> ճարտարագիտության կամ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9E3F67">
              <w:rPr>
                <w:rFonts w:ascii="GHEA Grapalat" w:hAnsi="GHEA Grapalat"/>
                <w:color w:val="000000"/>
                <w:sz w:val="24"/>
                <w:szCs w:val="24"/>
                <w:shd w:val="clear" w:color="auto" w:fill="FFFFFF"/>
                <w:lang w:val="hy-AM"/>
              </w:rPr>
              <w:t>իրավունքի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="00C412B9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կամ առողջապահության բնագավառում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` </w:t>
            </w:r>
            <w:r w:rsidR="005628DE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երեք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տարվա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աշխատանքային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6F6F5B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ստաժ</w:t>
            </w:r>
            <w:r w:rsidRPr="006F6F5B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3.4. </w:t>
            </w: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Անհրաժեշտ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695ABF" w:rsidRPr="006F6F5B" w:rsidRDefault="00695ABF" w:rsidP="00123310">
            <w:pPr>
              <w:spacing w:after="0"/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Ընդհանրական</w:t>
            </w:r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  <w:lang w:val="hy-AM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  <w:lang w:val="hy-AM"/>
              </w:rPr>
              <w:t>կոմպետենցիաներ</w:t>
            </w:r>
            <w:proofErr w:type="spellEnd"/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Ծրագրերի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Խնդրի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լուծում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lastRenderedPageBreak/>
              <w:t>Հաշվետվությունների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մշակում</w:t>
            </w:r>
          </w:p>
          <w:p w:rsidR="00695ABF" w:rsidRPr="009051B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</w:pP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Տեղեկատվության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հավաքագրում</w:t>
            </w:r>
            <w:r w:rsidRPr="009051B0">
              <w:rPr>
                <w:rFonts w:ascii="GHEA Grapalat" w:eastAsia="GHEA Grapalat" w:hAnsi="GHEA Grapalat" w:cs="GHEA Grapalat"/>
                <w:sz w:val="24"/>
                <w:szCs w:val="24"/>
                <w:lang w:val="hy-AM"/>
              </w:rPr>
              <w:t xml:space="preserve">, </w:t>
            </w:r>
            <w:r w:rsidRPr="009051B0">
              <w:rPr>
                <w:rFonts w:ascii="GHEA Grapalat" w:eastAsia="Sylfaen" w:hAnsi="GHEA Grapalat" w:cs="Sylfaen"/>
                <w:sz w:val="24"/>
                <w:szCs w:val="24"/>
                <w:lang w:val="hy-AM"/>
              </w:rPr>
              <w:t>վերլուծություն</w:t>
            </w:r>
          </w:p>
          <w:p w:rsidR="00695ABF" w:rsidRPr="00123310" w:rsidRDefault="00695ABF" w:rsidP="005E7E75">
            <w:pPr>
              <w:pStyle w:val="ListParagraph"/>
              <w:numPr>
                <w:ilvl w:val="0"/>
                <w:numId w:val="10"/>
              </w:numPr>
              <w:spacing w:after="0" w:line="240" w:lineRule="auto"/>
              <w:rPr>
                <w:rFonts w:ascii="GHEA Grapalat" w:eastAsia="GHEA Grapalat" w:hAnsi="GHEA Grapalat" w:cs="GHEA Grapalat"/>
                <w:sz w:val="24"/>
                <w:szCs w:val="24"/>
              </w:rPr>
            </w:pPr>
            <w:proofErr w:type="spellStart"/>
            <w:r w:rsidRPr="009051B0">
              <w:rPr>
                <w:rFonts w:ascii="GHEA Grapalat" w:eastAsia="Sylfaen" w:hAnsi="GHEA Grapalat" w:cs="Sylfaen"/>
                <w:sz w:val="24"/>
                <w:szCs w:val="24"/>
              </w:rPr>
              <w:t>Բարեվարքություն</w:t>
            </w:r>
            <w:proofErr w:type="spellEnd"/>
          </w:p>
          <w:p w:rsidR="00123310" w:rsidRPr="009051B0" w:rsidRDefault="00123310" w:rsidP="00C412B9">
            <w:pPr>
              <w:pStyle w:val="ListParagraph"/>
              <w:spacing w:after="0" w:line="240" w:lineRule="auto"/>
              <w:ind w:left="1015"/>
              <w:rPr>
                <w:rFonts w:ascii="GHEA Grapalat" w:eastAsia="GHEA Grapalat" w:hAnsi="GHEA Grapalat" w:cs="GHEA Grapalat"/>
                <w:sz w:val="24"/>
                <w:szCs w:val="24"/>
              </w:rPr>
            </w:pPr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Ընտրանքային</w:t>
            </w:r>
            <w:proofErr w:type="spellEnd"/>
            <w:r w:rsidRPr="006F6F5B">
              <w:rPr>
                <w:rFonts w:ascii="GHEA Grapalat" w:eastAsia="GHEA Grapalat" w:hAnsi="GHEA Grapalat" w:cs="GHEA Grapalat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կոմպետենցիաներ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Կոնֆլիկտների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կառավարում</w:t>
            </w:r>
            <w:proofErr w:type="spellEnd"/>
          </w:p>
          <w:p w:rsidR="005E7E75" w:rsidRPr="009B1233" w:rsidRDefault="005E7E75" w:rsidP="005E7E75">
            <w:pPr>
              <w:pStyle w:val="ListParagraph"/>
              <w:numPr>
                <w:ilvl w:val="0"/>
                <w:numId w:val="10"/>
              </w:numPr>
              <w:jc w:val="both"/>
              <w:rPr>
                <w:rFonts w:ascii="GHEA Grapalat" w:hAnsi="GHEA Grapalat" w:cs="Sylfaen"/>
                <w:sz w:val="24"/>
                <w:szCs w:val="24"/>
              </w:rPr>
            </w:pP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Փաստաթղթերի</w:t>
            </w:r>
            <w:proofErr w:type="spellEnd"/>
            <w:r w:rsidRPr="009B1233">
              <w:rPr>
                <w:rFonts w:ascii="GHEA Grapalat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9B1233">
              <w:rPr>
                <w:rFonts w:ascii="GHEA Grapalat" w:hAnsi="GHEA Grapalat" w:cs="Sylfaen"/>
                <w:sz w:val="24"/>
                <w:szCs w:val="24"/>
              </w:rPr>
              <w:t>նախապատրաստում</w:t>
            </w:r>
            <w:proofErr w:type="spellEnd"/>
          </w:p>
          <w:p w:rsidR="006414C6" w:rsidRPr="009051B0" w:rsidRDefault="006414C6" w:rsidP="005E7E75">
            <w:pPr>
              <w:pStyle w:val="ListParagraph"/>
              <w:spacing w:after="0" w:line="240" w:lineRule="auto"/>
              <w:ind w:left="1015"/>
              <w:rPr>
                <w:rFonts w:ascii="GHEA Grapalat" w:eastAsia="Sylfaen" w:hAnsi="GHEA Grapalat" w:cs="Sylfaen"/>
                <w:sz w:val="24"/>
                <w:szCs w:val="24"/>
              </w:rPr>
            </w:pPr>
          </w:p>
        </w:tc>
      </w:tr>
      <w:tr w:rsidR="00695ABF" w:rsidRPr="006F6F5B" w:rsidTr="00AA0558">
        <w:trPr>
          <w:trHeight w:val="1"/>
        </w:trPr>
        <w:tc>
          <w:tcPr>
            <w:tcW w:w="1064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tcMar>
              <w:left w:w="108" w:type="dxa"/>
              <w:right w:w="108" w:type="dxa"/>
            </w:tcMar>
          </w:tcPr>
          <w:p w:rsidR="00695ABF" w:rsidRPr="006F6F5B" w:rsidRDefault="00695ABF" w:rsidP="00AA0558">
            <w:pPr>
              <w:spacing w:after="0" w:line="360" w:lineRule="auto"/>
              <w:ind w:left="1080"/>
              <w:jc w:val="center"/>
              <w:rPr>
                <w:rFonts w:ascii="GHEA Grapalat" w:eastAsia="Sylfaen" w:hAnsi="GHEA Grapalat" w:cs="Sylfaen"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lastRenderedPageBreak/>
              <w:t xml:space="preserve">4.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Կազմակերպական</w:t>
            </w:r>
            <w:proofErr w:type="spellEnd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sz w:val="24"/>
                <w:szCs w:val="24"/>
              </w:rPr>
              <w:t>շրջանակը</w:t>
            </w:r>
            <w:proofErr w:type="spellEnd"/>
          </w:p>
          <w:p w:rsidR="00695ABF" w:rsidRPr="006F6F5B" w:rsidRDefault="00695ABF" w:rsidP="00AA0558">
            <w:pPr>
              <w:spacing w:after="0" w:line="240" w:lineRule="auto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4.1.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Աշխատանքի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կազմակերպման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ղեկավարման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պատասխանատվությունը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Պատասխանատու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բնույթով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պայմանավորված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գործունեության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անմիջական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արդյունքի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համար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։ </w:t>
            </w:r>
          </w:p>
          <w:p w:rsidR="00534C46" w:rsidRDefault="00534C46" w:rsidP="00534C46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4.2.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Որոշումներ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կայացնելու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լիազորությունները</w:t>
            </w:r>
            <w:proofErr w:type="spellEnd"/>
          </w:p>
          <w:p w:rsidR="00534C46" w:rsidRDefault="00534C46" w:rsidP="00534C46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Կայացնում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է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որոշումներ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աշխատանքների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բնույթով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պայմանավորված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եզրակացությունների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տրամադրման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շրջանակներում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:</w:t>
            </w:r>
          </w:p>
          <w:p w:rsidR="00534C46" w:rsidRDefault="00534C46" w:rsidP="00534C46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4.3.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Գործունեության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>ազդեցությունը</w:t>
            </w:r>
            <w:proofErr w:type="spellEnd"/>
            <w:r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</w:p>
          <w:p w:rsidR="005E7E75" w:rsidRDefault="00534C46" w:rsidP="00534C46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Ունի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տվյալ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մարմնի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նպատակների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և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խնդիրների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իրականացման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համար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մասնագիտական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գործունեության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գերատեսչական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ազդեցություն</w:t>
            </w:r>
            <w:proofErr w:type="spellEnd"/>
            <w:r>
              <w:rPr>
                <w:rFonts w:ascii="GHEA Mariam" w:hAnsi="GHEA Mariam"/>
                <w:color w:val="000000"/>
                <w:sz w:val="24"/>
                <w:szCs w:val="24"/>
                <w:shd w:val="clear" w:color="auto" w:fill="FFFFFF"/>
              </w:rPr>
              <w:t>։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4.4.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Շփումները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ներկայացուցչությունը</w:t>
            </w:r>
            <w:proofErr w:type="spellEnd"/>
          </w:p>
          <w:p w:rsidR="005E7E75" w:rsidRDefault="005E7E75" w:rsidP="00AA0558">
            <w:pPr>
              <w:spacing w:after="0" w:line="240" w:lineRule="auto"/>
              <w:jc w:val="both"/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իրավասությունների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շփվում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որպես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տվյալ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մարմնի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ներսում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ստորաբաժանումների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այլ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հետ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,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հանդես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գալիս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պետական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մարմինների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միջազգային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կազմակերպությունների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ներկայացուցիչների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մասնակցությամբ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ձևավորված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աշխատանքային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խմբերում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  <w:p w:rsidR="00695ABF" w:rsidRPr="006F6F5B" w:rsidRDefault="00695ABF" w:rsidP="00AA0558">
            <w:pPr>
              <w:spacing w:after="0" w:line="240" w:lineRule="auto"/>
              <w:jc w:val="both"/>
              <w:rPr>
                <w:rFonts w:ascii="GHEA Grapalat" w:eastAsia="Sylfaen" w:hAnsi="GHEA Grapalat" w:cs="Sylfaen"/>
                <w:b/>
                <w:sz w:val="24"/>
                <w:szCs w:val="24"/>
              </w:rPr>
            </w:pPr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4.5.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Խնդիրների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բարդությունը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և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դրանց</w:t>
            </w:r>
            <w:proofErr w:type="spellEnd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 xml:space="preserve"> </w:t>
            </w:r>
            <w:proofErr w:type="spellStart"/>
            <w:r w:rsidRPr="006F6F5B">
              <w:rPr>
                <w:rFonts w:ascii="GHEA Grapalat" w:eastAsia="Sylfaen" w:hAnsi="GHEA Grapalat" w:cs="Sylfaen"/>
                <w:b/>
                <w:sz w:val="24"/>
                <w:szCs w:val="24"/>
              </w:rPr>
              <w:t>լուծումը</w:t>
            </w:r>
            <w:proofErr w:type="spellEnd"/>
          </w:p>
          <w:p w:rsidR="00695ABF" w:rsidRPr="006F6F5B" w:rsidRDefault="005E7E75" w:rsidP="00AA0558">
            <w:pPr>
              <w:spacing w:after="0" w:line="240" w:lineRule="auto"/>
              <w:jc w:val="both"/>
              <w:rPr>
                <w:rFonts w:ascii="GHEA Grapalat" w:hAnsi="GHEA Grapalat"/>
                <w:sz w:val="24"/>
                <w:szCs w:val="24"/>
                <w:lang w:val="hy-AM"/>
              </w:rPr>
            </w:pP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Իր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լիազորությունների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շրջանակներում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բացահայտում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այդ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տալիս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մասնագիտական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լուծումներ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և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մասնակցում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է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կառուցվածքային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ստորաբաժանման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առջև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դրված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խնդիրների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լուծմանը</w:t>
            </w:r>
            <w:proofErr w:type="spellEnd"/>
            <w:r w:rsidRPr="008A171D">
              <w:rPr>
                <w:rFonts w:ascii="GHEA Mariam" w:eastAsia="Times New Roman" w:hAnsi="GHEA Mariam" w:cs="Times New Roman"/>
                <w:color w:val="000000"/>
                <w:sz w:val="24"/>
                <w:szCs w:val="24"/>
              </w:rPr>
              <w:t>:</w:t>
            </w:r>
          </w:p>
        </w:tc>
      </w:tr>
    </w:tbl>
    <w:p w:rsidR="00695ABF" w:rsidRPr="00CF1585" w:rsidRDefault="00695ABF" w:rsidP="00695ABF">
      <w:pPr>
        <w:spacing w:after="0" w:line="240" w:lineRule="auto"/>
        <w:rPr>
          <w:rFonts w:ascii="GHEA Grapalat" w:eastAsia="GHEA Grapalat" w:hAnsi="GHEA Grapalat" w:cs="GHEA Grapalat"/>
          <w:sz w:val="20"/>
          <w:szCs w:val="20"/>
          <w:lang w:val="hy-AM"/>
        </w:rPr>
      </w:pPr>
    </w:p>
    <w:p w:rsidR="00695ABF" w:rsidRDefault="00695ABF" w:rsidP="00695ABF">
      <w:pPr>
        <w:jc w:val="both"/>
        <w:rPr>
          <w:rFonts w:ascii="GHEA Grapalat" w:hAnsi="GHEA Grapalat"/>
          <w:color w:val="0070C0"/>
          <w:sz w:val="24"/>
          <w:szCs w:val="24"/>
          <w:lang w:val="hy-AM"/>
        </w:rPr>
      </w:pPr>
    </w:p>
    <w:p w:rsidR="00695ABF" w:rsidRPr="00047FB2" w:rsidRDefault="00695ABF" w:rsidP="00695ABF">
      <w:pPr>
        <w:pStyle w:val="BodyText"/>
        <w:ind w:right="-31"/>
        <w:jc w:val="center"/>
        <w:rPr>
          <w:rFonts w:ascii="GHEA Grapalat" w:hAnsi="GHEA Grapalat" w:cs="Sylfaen"/>
          <w:b/>
          <w:bCs/>
          <w:lang w:val="hy-AM"/>
        </w:rPr>
      </w:pPr>
    </w:p>
    <w:p w:rsidR="00080CCC" w:rsidRPr="00DA4203" w:rsidRDefault="00080CCC">
      <w:pPr>
        <w:rPr>
          <w:lang w:val="hy-AM"/>
        </w:rPr>
      </w:pPr>
    </w:p>
    <w:sectPr w:rsidR="00080CCC" w:rsidRPr="00DA4203" w:rsidSect="00CF1585">
      <w:pgSz w:w="12240" w:h="15840"/>
      <w:pgMar w:top="567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HEA Grapalat">
    <w:panose1 w:val="02000506050000020003"/>
    <w:charset w:val="00"/>
    <w:family w:val="modern"/>
    <w:notTrueType/>
    <w:pitch w:val="variable"/>
    <w:sig w:usb0="A00006AF" w:usb1="5000204B" w:usb2="00000000" w:usb3="00000000" w:csb0="0000009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MS Mincho">
    <w:altName w:val="Yu Gothic UI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Armenian">
    <w:altName w:val="Times New Roman"/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GHEA Mariam">
    <w:altName w:val="Times New Roman"/>
    <w:panose1 w:val="02000503080000020003"/>
    <w:charset w:val="00"/>
    <w:family w:val="modern"/>
    <w:notTrueType/>
    <w:pitch w:val="variable"/>
    <w:sig w:usb0="A00006AF" w:usb1="5000204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122D02"/>
    <w:multiLevelType w:val="hybridMultilevel"/>
    <w:tmpl w:val="3D2E5C20"/>
    <w:lvl w:ilvl="0" w:tplc="0D526C6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1" w15:restartNumberingAfterBreak="0">
    <w:nsid w:val="0BC12C90"/>
    <w:multiLevelType w:val="hybridMultilevel"/>
    <w:tmpl w:val="771CDAEA"/>
    <w:lvl w:ilvl="0" w:tplc="04090001">
      <w:start w:val="1"/>
      <w:numFmt w:val="bullet"/>
      <w:lvlText w:val=""/>
      <w:lvlJc w:val="left"/>
      <w:pPr>
        <w:ind w:left="10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5" w:hanging="360"/>
      </w:pPr>
      <w:rPr>
        <w:rFonts w:ascii="Wingdings" w:hAnsi="Wingdings" w:hint="default"/>
      </w:rPr>
    </w:lvl>
  </w:abstractNum>
  <w:abstractNum w:abstractNumId="2" w15:restartNumberingAfterBreak="0">
    <w:nsid w:val="32E66D75"/>
    <w:multiLevelType w:val="hybridMultilevel"/>
    <w:tmpl w:val="C6FAE2EE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3" w15:restartNumberingAfterBreak="0">
    <w:nsid w:val="3D5D5442"/>
    <w:multiLevelType w:val="hybridMultilevel"/>
    <w:tmpl w:val="6EECB14C"/>
    <w:lvl w:ilvl="0" w:tplc="57B8B82E">
      <w:start w:val="1"/>
      <w:numFmt w:val="decimal"/>
      <w:lvlText w:val="%1)"/>
      <w:lvlJc w:val="left"/>
      <w:pPr>
        <w:ind w:left="73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4" w15:restartNumberingAfterBreak="0">
    <w:nsid w:val="3DFC3A9E"/>
    <w:multiLevelType w:val="hybridMultilevel"/>
    <w:tmpl w:val="FFAE65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052FA"/>
    <w:multiLevelType w:val="multilevel"/>
    <w:tmpl w:val="101A120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43986F54"/>
    <w:multiLevelType w:val="multilevel"/>
    <w:tmpl w:val="70365D36"/>
    <w:lvl w:ilvl="0">
      <w:start w:val="1"/>
      <w:numFmt w:val="decimal"/>
      <w:lvlText w:val="%1.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BE71A94"/>
    <w:multiLevelType w:val="multilevel"/>
    <w:tmpl w:val="944A78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4FED736B"/>
    <w:multiLevelType w:val="hybridMultilevel"/>
    <w:tmpl w:val="220C8A38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abstractNum w:abstractNumId="9" w15:restartNumberingAfterBreak="0">
    <w:nsid w:val="551E179A"/>
    <w:multiLevelType w:val="hybridMultilevel"/>
    <w:tmpl w:val="529E0F92"/>
    <w:lvl w:ilvl="0" w:tplc="0409000F">
      <w:start w:val="1"/>
      <w:numFmt w:val="decimal"/>
      <w:lvlText w:val="%1."/>
      <w:lvlJc w:val="left"/>
      <w:pPr>
        <w:ind w:left="1620" w:hanging="360"/>
      </w:p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 w15:restartNumberingAfterBreak="0">
    <w:nsid w:val="65A66194"/>
    <w:multiLevelType w:val="hybridMultilevel"/>
    <w:tmpl w:val="78DAD902"/>
    <w:lvl w:ilvl="0" w:tplc="17B8360A">
      <w:start w:val="1"/>
      <w:numFmt w:val="decimal"/>
      <w:lvlText w:val="%1."/>
      <w:lvlJc w:val="left"/>
      <w:pPr>
        <w:ind w:left="8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3" w:hanging="360"/>
      </w:pPr>
    </w:lvl>
    <w:lvl w:ilvl="2" w:tplc="0409001B" w:tentative="1">
      <w:start w:val="1"/>
      <w:numFmt w:val="lowerRoman"/>
      <w:lvlText w:val="%3."/>
      <w:lvlJc w:val="right"/>
      <w:pPr>
        <w:ind w:left="2293" w:hanging="180"/>
      </w:pPr>
    </w:lvl>
    <w:lvl w:ilvl="3" w:tplc="0409000F" w:tentative="1">
      <w:start w:val="1"/>
      <w:numFmt w:val="decimal"/>
      <w:lvlText w:val="%4."/>
      <w:lvlJc w:val="left"/>
      <w:pPr>
        <w:ind w:left="3013" w:hanging="360"/>
      </w:pPr>
    </w:lvl>
    <w:lvl w:ilvl="4" w:tplc="04090019" w:tentative="1">
      <w:start w:val="1"/>
      <w:numFmt w:val="lowerLetter"/>
      <w:lvlText w:val="%5."/>
      <w:lvlJc w:val="left"/>
      <w:pPr>
        <w:ind w:left="3733" w:hanging="360"/>
      </w:pPr>
    </w:lvl>
    <w:lvl w:ilvl="5" w:tplc="0409001B" w:tentative="1">
      <w:start w:val="1"/>
      <w:numFmt w:val="lowerRoman"/>
      <w:lvlText w:val="%6."/>
      <w:lvlJc w:val="right"/>
      <w:pPr>
        <w:ind w:left="4453" w:hanging="180"/>
      </w:pPr>
    </w:lvl>
    <w:lvl w:ilvl="6" w:tplc="0409000F" w:tentative="1">
      <w:start w:val="1"/>
      <w:numFmt w:val="decimal"/>
      <w:lvlText w:val="%7."/>
      <w:lvlJc w:val="left"/>
      <w:pPr>
        <w:ind w:left="5173" w:hanging="360"/>
      </w:pPr>
    </w:lvl>
    <w:lvl w:ilvl="7" w:tplc="04090019" w:tentative="1">
      <w:start w:val="1"/>
      <w:numFmt w:val="lowerLetter"/>
      <w:lvlText w:val="%8."/>
      <w:lvlJc w:val="left"/>
      <w:pPr>
        <w:ind w:left="5893" w:hanging="360"/>
      </w:pPr>
    </w:lvl>
    <w:lvl w:ilvl="8" w:tplc="0409001B" w:tentative="1">
      <w:start w:val="1"/>
      <w:numFmt w:val="lowerRoman"/>
      <w:lvlText w:val="%9."/>
      <w:lvlJc w:val="right"/>
      <w:pPr>
        <w:ind w:left="6613" w:hanging="180"/>
      </w:pPr>
    </w:lvl>
  </w:abstractNum>
  <w:abstractNum w:abstractNumId="11" w15:restartNumberingAfterBreak="0">
    <w:nsid w:val="66B31B1C"/>
    <w:multiLevelType w:val="multilevel"/>
    <w:tmpl w:val="6C08FC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705C5103"/>
    <w:multiLevelType w:val="hybridMultilevel"/>
    <w:tmpl w:val="3F9EF9C4"/>
    <w:lvl w:ilvl="0" w:tplc="04090001">
      <w:start w:val="1"/>
      <w:numFmt w:val="bullet"/>
      <w:lvlText w:val=""/>
      <w:lvlJc w:val="left"/>
      <w:pPr>
        <w:ind w:left="936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56" w:hanging="360"/>
      </w:pPr>
    </w:lvl>
    <w:lvl w:ilvl="2" w:tplc="0409001B" w:tentative="1">
      <w:start w:val="1"/>
      <w:numFmt w:val="lowerRoman"/>
      <w:lvlText w:val="%3."/>
      <w:lvlJc w:val="right"/>
      <w:pPr>
        <w:ind w:left="2376" w:hanging="180"/>
      </w:pPr>
    </w:lvl>
    <w:lvl w:ilvl="3" w:tplc="0409000F" w:tentative="1">
      <w:start w:val="1"/>
      <w:numFmt w:val="decimal"/>
      <w:lvlText w:val="%4."/>
      <w:lvlJc w:val="left"/>
      <w:pPr>
        <w:ind w:left="3096" w:hanging="360"/>
      </w:pPr>
    </w:lvl>
    <w:lvl w:ilvl="4" w:tplc="04090019" w:tentative="1">
      <w:start w:val="1"/>
      <w:numFmt w:val="lowerLetter"/>
      <w:lvlText w:val="%5."/>
      <w:lvlJc w:val="left"/>
      <w:pPr>
        <w:ind w:left="3816" w:hanging="360"/>
      </w:pPr>
    </w:lvl>
    <w:lvl w:ilvl="5" w:tplc="0409001B" w:tentative="1">
      <w:start w:val="1"/>
      <w:numFmt w:val="lowerRoman"/>
      <w:lvlText w:val="%6."/>
      <w:lvlJc w:val="right"/>
      <w:pPr>
        <w:ind w:left="4536" w:hanging="180"/>
      </w:pPr>
    </w:lvl>
    <w:lvl w:ilvl="6" w:tplc="0409000F" w:tentative="1">
      <w:start w:val="1"/>
      <w:numFmt w:val="decimal"/>
      <w:lvlText w:val="%7."/>
      <w:lvlJc w:val="left"/>
      <w:pPr>
        <w:ind w:left="5256" w:hanging="360"/>
      </w:pPr>
    </w:lvl>
    <w:lvl w:ilvl="7" w:tplc="04090019" w:tentative="1">
      <w:start w:val="1"/>
      <w:numFmt w:val="lowerLetter"/>
      <w:lvlText w:val="%8."/>
      <w:lvlJc w:val="left"/>
      <w:pPr>
        <w:ind w:left="5976" w:hanging="360"/>
      </w:pPr>
    </w:lvl>
    <w:lvl w:ilvl="8" w:tplc="0409001B" w:tentative="1">
      <w:start w:val="1"/>
      <w:numFmt w:val="lowerRoman"/>
      <w:lvlText w:val="%9."/>
      <w:lvlJc w:val="right"/>
      <w:pPr>
        <w:ind w:left="6696" w:hanging="180"/>
      </w:pPr>
    </w:lvl>
  </w:abstractNum>
  <w:abstractNum w:abstractNumId="13" w15:restartNumberingAfterBreak="0">
    <w:nsid w:val="7A543A08"/>
    <w:multiLevelType w:val="hybridMultilevel"/>
    <w:tmpl w:val="D90EADD8"/>
    <w:lvl w:ilvl="0" w:tplc="374E2FD2">
      <w:start w:val="1"/>
      <w:numFmt w:val="decimal"/>
      <w:lvlText w:val="%1."/>
      <w:lvlJc w:val="left"/>
      <w:pPr>
        <w:ind w:left="65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75" w:hanging="360"/>
      </w:pPr>
    </w:lvl>
    <w:lvl w:ilvl="2" w:tplc="0409001B" w:tentative="1">
      <w:start w:val="1"/>
      <w:numFmt w:val="lowerRoman"/>
      <w:lvlText w:val="%3."/>
      <w:lvlJc w:val="right"/>
      <w:pPr>
        <w:ind w:left="2095" w:hanging="180"/>
      </w:pPr>
    </w:lvl>
    <w:lvl w:ilvl="3" w:tplc="0409000F" w:tentative="1">
      <w:start w:val="1"/>
      <w:numFmt w:val="decimal"/>
      <w:lvlText w:val="%4."/>
      <w:lvlJc w:val="left"/>
      <w:pPr>
        <w:ind w:left="2815" w:hanging="360"/>
      </w:pPr>
    </w:lvl>
    <w:lvl w:ilvl="4" w:tplc="04090019" w:tentative="1">
      <w:start w:val="1"/>
      <w:numFmt w:val="lowerLetter"/>
      <w:lvlText w:val="%5."/>
      <w:lvlJc w:val="left"/>
      <w:pPr>
        <w:ind w:left="3535" w:hanging="360"/>
      </w:pPr>
    </w:lvl>
    <w:lvl w:ilvl="5" w:tplc="0409001B" w:tentative="1">
      <w:start w:val="1"/>
      <w:numFmt w:val="lowerRoman"/>
      <w:lvlText w:val="%6."/>
      <w:lvlJc w:val="right"/>
      <w:pPr>
        <w:ind w:left="4255" w:hanging="180"/>
      </w:pPr>
    </w:lvl>
    <w:lvl w:ilvl="6" w:tplc="0409000F" w:tentative="1">
      <w:start w:val="1"/>
      <w:numFmt w:val="decimal"/>
      <w:lvlText w:val="%7."/>
      <w:lvlJc w:val="left"/>
      <w:pPr>
        <w:ind w:left="4975" w:hanging="360"/>
      </w:pPr>
    </w:lvl>
    <w:lvl w:ilvl="7" w:tplc="04090019" w:tentative="1">
      <w:start w:val="1"/>
      <w:numFmt w:val="lowerLetter"/>
      <w:lvlText w:val="%8."/>
      <w:lvlJc w:val="left"/>
      <w:pPr>
        <w:ind w:left="5695" w:hanging="360"/>
      </w:pPr>
    </w:lvl>
    <w:lvl w:ilvl="8" w:tplc="0409001B" w:tentative="1">
      <w:start w:val="1"/>
      <w:numFmt w:val="lowerRoman"/>
      <w:lvlText w:val="%9."/>
      <w:lvlJc w:val="right"/>
      <w:pPr>
        <w:ind w:left="6415" w:hanging="180"/>
      </w:pPr>
    </w:lvl>
  </w:abstractNum>
  <w:abstractNum w:abstractNumId="14" w15:restartNumberingAfterBreak="0">
    <w:nsid w:val="7AC815BD"/>
    <w:multiLevelType w:val="hybridMultilevel"/>
    <w:tmpl w:val="4B902EC2"/>
    <w:lvl w:ilvl="0" w:tplc="04090011">
      <w:start w:val="1"/>
      <w:numFmt w:val="decimal"/>
      <w:lvlText w:val="%1)"/>
      <w:lvlJc w:val="left"/>
      <w:pPr>
        <w:ind w:left="1260" w:hanging="360"/>
      </w:p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5" w15:restartNumberingAfterBreak="0">
    <w:nsid w:val="7DEA54C9"/>
    <w:multiLevelType w:val="multilevel"/>
    <w:tmpl w:val="D9E22BB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EDA4568"/>
    <w:multiLevelType w:val="hybridMultilevel"/>
    <w:tmpl w:val="CACA658C"/>
    <w:lvl w:ilvl="0" w:tplc="040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55" w:hanging="360"/>
      </w:pPr>
    </w:lvl>
    <w:lvl w:ilvl="2" w:tplc="0409001B" w:tentative="1">
      <w:start w:val="1"/>
      <w:numFmt w:val="lowerRoman"/>
      <w:lvlText w:val="%3."/>
      <w:lvlJc w:val="right"/>
      <w:pPr>
        <w:ind w:left="2175" w:hanging="180"/>
      </w:pPr>
    </w:lvl>
    <w:lvl w:ilvl="3" w:tplc="0409000F" w:tentative="1">
      <w:start w:val="1"/>
      <w:numFmt w:val="decimal"/>
      <w:lvlText w:val="%4."/>
      <w:lvlJc w:val="left"/>
      <w:pPr>
        <w:ind w:left="2895" w:hanging="360"/>
      </w:pPr>
    </w:lvl>
    <w:lvl w:ilvl="4" w:tplc="04090019" w:tentative="1">
      <w:start w:val="1"/>
      <w:numFmt w:val="lowerLetter"/>
      <w:lvlText w:val="%5."/>
      <w:lvlJc w:val="left"/>
      <w:pPr>
        <w:ind w:left="3615" w:hanging="360"/>
      </w:pPr>
    </w:lvl>
    <w:lvl w:ilvl="5" w:tplc="0409001B" w:tentative="1">
      <w:start w:val="1"/>
      <w:numFmt w:val="lowerRoman"/>
      <w:lvlText w:val="%6."/>
      <w:lvlJc w:val="right"/>
      <w:pPr>
        <w:ind w:left="4335" w:hanging="180"/>
      </w:pPr>
    </w:lvl>
    <w:lvl w:ilvl="6" w:tplc="0409000F" w:tentative="1">
      <w:start w:val="1"/>
      <w:numFmt w:val="decimal"/>
      <w:lvlText w:val="%7."/>
      <w:lvlJc w:val="left"/>
      <w:pPr>
        <w:ind w:left="5055" w:hanging="360"/>
      </w:pPr>
    </w:lvl>
    <w:lvl w:ilvl="7" w:tplc="04090019" w:tentative="1">
      <w:start w:val="1"/>
      <w:numFmt w:val="lowerLetter"/>
      <w:lvlText w:val="%8."/>
      <w:lvlJc w:val="left"/>
      <w:pPr>
        <w:ind w:left="5775" w:hanging="360"/>
      </w:pPr>
    </w:lvl>
    <w:lvl w:ilvl="8" w:tplc="0409001B" w:tentative="1">
      <w:start w:val="1"/>
      <w:numFmt w:val="lowerRoman"/>
      <w:lvlText w:val="%9."/>
      <w:lvlJc w:val="right"/>
      <w:pPr>
        <w:ind w:left="6495" w:hanging="180"/>
      </w:pPr>
    </w:lvl>
  </w:abstractNum>
  <w:num w:numId="1">
    <w:abstractNumId w:val="15"/>
  </w:num>
  <w:num w:numId="2">
    <w:abstractNumId w:val="5"/>
  </w:num>
  <w:num w:numId="3">
    <w:abstractNumId w:val="12"/>
  </w:num>
  <w:num w:numId="4">
    <w:abstractNumId w:val="10"/>
  </w:num>
  <w:num w:numId="5">
    <w:abstractNumId w:val="14"/>
  </w:num>
  <w:num w:numId="6">
    <w:abstractNumId w:val="0"/>
  </w:num>
  <w:num w:numId="7">
    <w:abstractNumId w:val="3"/>
  </w:num>
  <w:num w:numId="8">
    <w:abstractNumId w:val="8"/>
  </w:num>
  <w:num w:numId="9">
    <w:abstractNumId w:val="16"/>
  </w:num>
  <w:num w:numId="10">
    <w:abstractNumId w:val="1"/>
  </w:num>
  <w:num w:numId="11">
    <w:abstractNumId w:val="13"/>
  </w:num>
  <w:num w:numId="12">
    <w:abstractNumId w:val="6"/>
  </w:num>
  <w:num w:numId="13">
    <w:abstractNumId w:val="9"/>
  </w:num>
  <w:num w:numId="14">
    <w:abstractNumId w:val="2"/>
  </w:num>
  <w:num w:numId="15">
    <w:abstractNumId w:val="7"/>
  </w:num>
  <w:num w:numId="16">
    <w:abstractNumId w:val="4"/>
  </w:num>
  <w:num w:numId="17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6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53AE"/>
    <w:rsid w:val="0000765B"/>
    <w:rsid w:val="00033BDD"/>
    <w:rsid w:val="00057E36"/>
    <w:rsid w:val="00080CCC"/>
    <w:rsid w:val="00087008"/>
    <w:rsid w:val="000D2F1B"/>
    <w:rsid w:val="00123310"/>
    <w:rsid w:val="001614D7"/>
    <w:rsid w:val="001F14A7"/>
    <w:rsid w:val="002005D2"/>
    <w:rsid w:val="00204EF9"/>
    <w:rsid w:val="00245759"/>
    <w:rsid w:val="002700F5"/>
    <w:rsid w:val="002C1F26"/>
    <w:rsid w:val="002D2F65"/>
    <w:rsid w:val="00305581"/>
    <w:rsid w:val="003B6B3B"/>
    <w:rsid w:val="003E6233"/>
    <w:rsid w:val="00472635"/>
    <w:rsid w:val="00493BA2"/>
    <w:rsid w:val="004C7ECD"/>
    <w:rsid w:val="00534C46"/>
    <w:rsid w:val="005628DE"/>
    <w:rsid w:val="00583337"/>
    <w:rsid w:val="005E7E75"/>
    <w:rsid w:val="006414C6"/>
    <w:rsid w:val="006453AE"/>
    <w:rsid w:val="00695ABF"/>
    <w:rsid w:val="006A63EF"/>
    <w:rsid w:val="006F6F5B"/>
    <w:rsid w:val="00743744"/>
    <w:rsid w:val="00795380"/>
    <w:rsid w:val="007F7276"/>
    <w:rsid w:val="0085485E"/>
    <w:rsid w:val="00866DE2"/>
    <w:rsid w:val="008F67A8"/>
    <w:rsid w:val="009051B0"/>
    <w:rsid w:val="00946EFF"/>
    <w:rsid w:val="009E3F67"/>
    <w:rsid w:val="00A27C40"/>
    <w:rsid w:val="00A955E0"/>
    <w:rsid w:val="00B51AEB"/>
    <w:rsid w:val="00B71B01"/>
    <w:rsid w:val="00BB0ADB"/>
    <w:rsid w:val="00BC70F5"/>
    <w:rsid w:val="00C412B9"/>
    <w:rsid w:val="00CA01DE"/>
    <w:rsid w:val="00CF1585"/>
    <w:rsid w:val="00D2328D"/>
    <w:rsid w:val="00D77A0D"/>
    <w:rsid w:val="00DA4203"/>
    <w:rsid w:val="00DA5D7A"/>
    <w:rsid w:val="00DA7903"/>
    <w:rsid w:val="00DF51D5"/>
    <w:rsid w:val="00E87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CB8BE8F-4B3A-4BED-91CE-4673746B52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95ABF"/>
    <w:pPr>
      <w:spacing w:after="200" w:line="276" w:lineRule="auto"/>
    </w:pPr>
    <w:rPr>
      <w:rFonts w:eastAsiaTheme="minorEastAs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695AB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95AB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aliases w:val="Akapit z listą BS,List Paragraph 1,List_Paragraph,Multilevel para_II,List Paragraph (numbered (a)),OBC Bullet,List Paragraph11,Normal numbered,Абзац списка1,Paragraphe de liste PBLH,Bullets,List Paragraph1,References"/>
    <w:basedOn w:val="Normal"/>
    <w:link w:val="ListParagraphChar"/>
    <w:uiPriority w:val="34"/>
    <w:qFormat/>
    <w:rsid w:val="00695AB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695ABF"/>
    <w:pPr>
      <w:spacing w:after="120" w:line="259" w:lineRule="auto"/>
    </w:pPr>
    <w:rPr>
      <w:rFonts w:ascii="Calibri" w:eastAsia="Calibri" w:hAnsi="Calibri" w:cs="Times New Roman"/>
    </w:rPr>
  </w:style>
  <w:style w:type="character" w:customStyle="1" w:styleId="BodyTextChar">
    <w:name w:val="Body Text Char"/>
    <w:basedOn w:val="DefaultParagraphFont"/>
    <w:link w:val="BodyText"/>
    <w:uiPriority w:val="99"/>
    <w:rsid w:val="00695ABF"/>
    <w:rPr>
      <w:rFonts w:ascii="Calibri" w:eastAsia="Calibri" w:hAnsi="Calibri" w:cs="Times New Roman"/>
    </w:rPr>
  </w:style>
  <w:style w:type="paragraph" w:styleId="NoSpacing">
    <w:name w:val="No Spacing"/>
    <w:uiPriority w:val="1"/>
    <w:qFormat/>
    <w:rsid w:val="00695ABF"/>
    <w:pPr>
      <w:spacing w:after="0" w:line="240" w:lineRule="auto"/>
    </w:pPr>
    <w:rPr>
      <w:rFonts w:eastAsiaTheme="minorEastAsia"/>
    </w:rPr>
  </w:style>
  <w:style w:type="character" w:customStyle="1" w:styleId="ListParagraphChar">
    <w:name w:val="List Paragraph Char"/>
    <w:aliases w:val="Akapit z listą BS Char,List Paragraph 1 Char,List_Paragraph Char,Multilevel para_II Char,List Paragraph (numbered (a)) Char,OBC Bullet Char,List Paragraph11 Char,Normal numbered Char,Абзац списка1 Char,Paragraphe de liste PBLH Char"/>
    <w:link w:val="ListParagraph"/>
    <w:locked/>
    <w:rsid w:val="00946EFF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72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7276"/>
    <w:rPr>
      <w:rFonts w:ascii="Tahoma" w:eastAsiaTheme="minorEastAsi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7625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47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1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1</Pages>
  <Words>706</Words>
  <Characters>4026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Lusine Vardanyan</dc:creator>
  <cp:keywords>https://mul2-msib.gov.am/tasks/5433/oneclick/69-27.3-M2-4.docx?token=ac3e1ec18113e65d867856b5d1f489a6</cp:keywords>
  <dc:description/>
  <cp:lastModifiedBy>Hermine Gasparyan</cp:lastModifiedBy>
  <cp:revision>75</cp:revision>
  <cp:lastPrinted>2020-04-07T07:06:00Z</cp:lastPrinted>
  <dcterms:created xsi:type="dcterms:W3CDTF">2019-04-15T07:53:00Z</dcterms:created>
  <dcterms:modified xsi:type="dcterms:W3CDTF">2020-09-02T07:04:00Z</dcterms:modified>
</cp:coreProperties>
</file>