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BF" w:rsidRPr="003C6582" w:rsidRDefault="00695ABF" w:rsidP="00695ABF">
      <w:pPr>
        <w:pStyle w:val="NoSpacing"/>
        <w:rPr>
          <w:rFonts w:ascii="GHEA Grapalat" w:eastAsia="GHEA Grapalat" w:hAnsi="GHEA Grapalat"/>
          <w:lang w:val="hy-AM"/>
        </w:rPr>
      </w:pPr>
    </w:p>
    <w:p w:rsidR="00743744" w:rsidRPr="00257F2D" w:rsidRDefault="00743744" w:rsidP="00743744">
      <w:pPr>
        <w:tabs>
          <w:tab w:val="left" w:pos="4528"/>
        </w:tabs>
        <w:spacing w:after="0" w:line="360" w:lineRule="auto"/>
        <w:ind w:right="49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257F2D">
        <w:rPr>
          <w:rFonts w:ascii="GHEA Grapalat" w:hAnsi="GHEA Grapalat" w:cs="Sylfaen"/>
          <w:b/>
          <w:i/>
          <w:sz w:val="18"/>
          <w:szCs w:val="18"/>
          <w:lang w:val="hy-AM"/>
        </w:rPr>
        <w:t>Հավելված N</w:t>
      </w:r>
      <w:r w:rsidR="00102063" w:rsidRPr="00257F2D">
        <w:rPr>
          <w:rFonts w:ascii="GHEA Grapalat" w:hAnsi="GHEA Grapalat" w:cs="Sylfaen"/>
          <w:b/>
          <w:i/>
          <w:sz w:val="18"/>
          <w:szCs w:val="18"/>
          <w:lang w:val="hy-AM"/>
        </w:rPr>
        <w:t>26</w:t>
      </w:r>
      <w:r w:rsidRPr="00257F2D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:rsidR="00257F2D" w:rsidRDefault="00257F2D" w:rsidP="00257F2D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r w:rsidRPr="00C418CB">
        <w:rPr>
          <w:rFonts w:ascii="GHEA Grapalat" w:hAnsi="GHEA Grapalat" w:cs="Sylfaen"/>
          <w:b/>
          <w:i/>
          <w:sz w:val="18"/>
          <w:szCs w:val="18"/>
          <w:lang w:val="hy-AM"/>
        </w:rPr>
        <w:t>շուկայի վերահսկողության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:rsidR="00257F2D" w:rsidRDefault="00257F2D" w:rsidP="00257F2D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C418CB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:rsidR="00257F2D" w:rsidRDefault="00257F2D" w:rsidP="00257F2D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2020թ. հուլիսի 7-ի  N  98-Ա հրամանով</w:t>
      </w:r>
    </w:p>
    <w:p w:rsidR="00695ABF" w:rsidRPr="003C6582" w:rsidRDefault="00695ABF" w:rsidP="00695ABF">
      <w:pPr>
        <w:spacing w:after="0" w:line="240" w:lineRule="auto"/>
        <w:jc w:val="right"/>
        <w:rPr>
          <w:rFonts w:ascii="GHEA Grapalat" w:eastAsia="GHEA Grapalat" w:hAnsi="GHEA Grapalat" w:cs="GHEA Grapalat"/>
          <w:lang w:val="hy-AM"/>
        </w:rPr>
      </w:pPr>
    </w:p>
    <w:p w:rsidR="00695ABF" w:rsidRPr="003C6582" w:rsidRDefault="00695ABF" w:rsidP="004C7ECD">
      <w:pPr>
        <w:spacing w:after="160" w:line="259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3C6582">
        <w:rPr>
          <w:rFonts w:ascii="GHEA Grapalat" w:eastAsia="Sylfaen" w:hAnsi="GHEA Grapalat" w:cs="Sylfaen"/>
          <w:b/>
          <w:sz w:val="24"/>
          <w:szCs w:val="24"/>
          <w:lang w:val="hy-AM"/>
        </w:rPr>
        <w:t>ՔԱՂԱՔԱՑԻԱԿԱՆ</w:t>
      </w:r>
      <w:r w:rsidRPr="003C6582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3C6582">
        <w:rPr>
          <w:rFonts w:ascii="GHEA Grapalat" w:eastAsia="Sylfaen" w:hAnsi="GHEA Grapalat" w:cs="Sylfaen"/>
          <w:b/>
          <w:sz w:val="24"/>
          <w:szCs w:val="24"/>
          <w:lang w:val="hy-AM"/>
        </w:rPr>
        <w:t>ԾԱՌԱՅՈՒԹՅԱՆ</w:t>
      </w:r>
      <w:r w:rsidRPr="003C6582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3C6582">
        <w:rPr>
          <w:rFonts w:ascii="GHEA Grapalat" w:eastAsia="Sylfaen" w:hAnsi="GHEA Grapalat" w:cs="Sylfaen"/>
          <w:b/>
          <w:sz w:val="24"/>
          <w:szCs w:val="24"/>
          <w:lang w:val="hy-AM"/>
        </w:rPr>
        <w:t>ՊԱՇՏՈՆԻ</w:t>
      </w:r>
      <w:r w:rsidRPr="003C6582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3C6582">
        <w:rPr>
          <w:rFonts w:ascii="GHEA Grapalat" w:eastAsia="Sylfaen" w:hAnsi="GHEA Grapalat" w:cs="Sylfaen"/>
          <w:b/>
          <w:sz w:val="24"/>
          <w:szCs w:val="24"/>
          <w:lang w:val="hy-AM"/>
        </w:rPr>
        <w:t>ԱՆՁՆԱԳԻՐ</w:t>
      </w:r>
      <w:bookmarkStart w:id="0" w:name="_GoBack"/>
      <w:bookmarkEnd w:id="0"/>
    </w:p>
    <w:p w:rsidR="00695ABF" w:rsidRPr="003C6582" w:rsidRDefault="00743744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3C6582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ՇՈՒԿԱՅԻ ՎԵՐԱՀՍԿՈՂՈՒԹՅԱՆ ՏԵՍՉԱԿԱՆ ՄԱՐՄՆԻ </w:t>
      </w:r>
      <w:r w:rsidR="00CC6A0A" w:rsidRPr="003C6582">
        <w:rPr>
          <w:rFonts w:ascii="GHEA Grapalat" w:eastAsia="Times New Roman" w:hAnsi="GHEA Grapalat"/>
          <w:b/>
          <w:sz w:val="24"/>
          <w:szCs w:val="24"/>
          <w:lang w:val="hy-AM" w:eastAsia="ru-RU"/>
        </w:rPr>
        <w:t>ԻՐԱՎԱԿԱՆ ԱՋԱԿՑՈՒԹՅԱՆ ԵՎ ՓԱՍՏԱԹՂԹԱՇՐՋԱՆԱՌՈՒԹՅԱՆ</w:t>
      </w:r>
      <w:r w:rsidRPr="003C6582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ՎԱՐՉՈՒԹՅԱՆ</w:t>
      </w:r>
      <w:r w:rsidRPr="003C6582">
        <w:rPr>
          <w:rFonts w:ascii="GHEA Grapalat" w:eastAsia="Sylfaen" w:hAnsi="GHEA Grapalat" w:cs="Sylfaen"/>
          <w:b/>
          <w:sz w:val="24"/>
          <w:szCs w:val="24"/>
          <w:lang w:val="hy-AM"/>
        </w:rPr>
        <w:t xml:space="preserve"> </w:t>
      </w:r>
      <w:r w:rsidR="00695ABF" w:rsidRPr="003C6582">
        <w:rPr>
          <w:rFonts w:ascii="GHEA Grapalat" w:eastAsia="Sylfaen" w:hAnsi="GHEA Grapalat" w:cs="Sylfaen"/>
          <w:b/>
          <w:sz w:val="24"/>
          <w:szCs w:val="24"/>
          <w:lang w:val="hy-AM"/>
        </w:rPr>
        <w:t>ԳԼԽԱՎՈՐ</w:t>
      </w:r>
      <w:r w:rsidR="00695ABF" w:rsidRPr="003C6582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="00BF62B4" w:rsidRPr="003C6582">
        <w:rPr>
          <w:rFonts w:ascii="GHEA Grapalat" w:eastAsia="Sylfaen" w:hAnsi="GHEA Grapalat" w:cs="Sylfaen"/>
          <w:b/>
          <w:sz w:val="24"/>
          <w:szCs w:val="24"/>
          <w:lang w:val="hy-AM"/>
        </w:rPr>
        <w:t>ԻՐԱՎԱԲԱՆ</w:t>
      </w:r>
    </w:p>
    <w:p w:rsidR="00695ABF" w:rsidRPr="003C6582" w:rsidRDefault="00695ABF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color w:val="0D0D0D"/>
          <w:sz w:val="24"/>
          <w:szCs w:val="24"/>
          <w:lang w:val="hy-AM"/>
        </w:rPr>
      </w:pPr>
    </w:p>
    <w:tbl>
      <w:tblPr>
        <w:tblW w:w="9347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71"/>
      </w:tblGrid>
      <w:tr w:rsidR="00695ABF" w:rsidRPr="003C6582" w:rsidTr="007462F6">
        <w:trPr>
          <w:trHeight w:val="1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3C6582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hAnsi="GHEA Grapalat"/>
                <w:sz w:val="24"/>
                <w:szCs w:val="24"/>
              </w:rPr>
            </w:pP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>1</w:t>
            </w:r>
            <w:r w:rsidRPr="003C6582">
              <w:rPr>
                <w:rFonts w:ascii="Cambria Math" w:eastAsia="MS Mincho" w:hAnsi="Cambria Math" w:cs="Cambria Math"/>
                <w:b/>
                <w:sz w:val="24"/>
                <w:szCs w:val="24"/>
              </w:rPr>
              <w:t>․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Ընդհանուր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դրույթներ</w:t>
            </w:r>
            <w:proofErr w:type="spellEnd"/>
          </w:p>
        </w:tc>
      </w:tr>
      <w:tr w:rsidR="00695ABF" w:rsidRPr="003C6582" w:rsidTr="007462F6">
        <w:trPr>
          <w:trHeight w:val="1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3C6582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1.1.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անվանումը</w:t>
            </w:r>
            <w:proofErr w:type="spellEnd"/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,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ծածկագիրը</w:t>
            </w:r>
            <w:proofErr w:type="spellEnd"/>
          </w:p>
          <w:p w:rsidR="00695ABF" w:rsidRPr="003C6582" w:rsidRDefault="00743744" w:rsidP="00CF1585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3C6582">
              <w:rPr>
                <w:rFonts w:ascii="GHEA Grapalat" w:eastAsia="Sylfaen" w:hAnsi="GHEA Grapalat" w:cs="Sylfaen"/>
                <w:sz w:val="24"/>
                <w:lang w:val="hy-AM"/>
              </w:rPr>
              <w:t xml:space="preserve">Շուկայի վերահսկողության տեսչական մարմնի (այսուհետ՝ Տեսչական մարմին) </w:t>
            </w:r>
            <w:r w:rsidR="009B3873"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իրավական աջակցության և փաստաթղթաշրջանառության</w:t>
            </w:r>
            <w:r w:rsidR="009B3873" w:rsidRPr="003C6582">
              <w:rPr>
                <w:rFonts w:ascii="GHEA Grapalat" w:eastAsia="Sylfaen" w:hAnsi="GHEA Grapalat" w:cs="Sylfaen"/>
                <w:sz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lang w:val="hy-AM"/>
              </w:rPr>
              <w:t>վարչության</w:t>
            </w:r>
            <w:r w:rsidRPr="003C6582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3C6582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(այսուհետ</w:t>
            </w:r>
            <w:r w:rsidR="001F14A7" w:rsidRPr="003C6582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՝ Վարչություն) գլխավոր </w:t>
            </w:r>
            <w:r w:rsidR="005A27C4" w:rsidRPr="003C6582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իրավաբան</w:t>
            </w:r>
            <w:r w:rsidR="00695ABF" w:rsidRPr="003C6582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>(</w:t>
            </w:r>
            <w:proofErr w:type="spellStart"/>
            <w:r w:rsidR="00695ABF" w:rsidRPr="003C6582">
              <w:rPr>
                <w:rFonts w:ascii="GHEA Grapalat" w:eastAsia="Sylfaen" w:hAnsi="GHEA Grapalat" w:cs="Sylfaen"/>
                <w:sz w:val="24"/>
                <w:szCs w:val="24"/>
              </w:rPr>
              <w:t>ծածկագիրը</w:t>
            </w:r>
            <w:proofErr w:type="spellEnd"/>
            <w:r w:rsidR="00695ABF" w:rsidRPr="003C6582">
              <w:rPr>
                <w:rFonts w:ascii="GHEA Grapalat" w:eastAsia="Sylfaen" w:hAnsi="GHEA Grapalat" w:cs="Sylfaen"/>
                <w:sz w:val="24"/>
                <w:szCs w:val="24"/>
              </w:rPr>
              <w:t xml:space="preserve">՝ 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>69-27.</w:t>
            </w:r>
            <w:r w:rsidR="00CC6A0A"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>4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>-Մ</w:t>
            </w:r>
            <w:r w:rsidR="007C094F"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>2-</w:t>
            </w:r>
            <w:r w:rsidR="007C094F"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2</w:t>
            </w:r>
            <w:r w:rsidR="00695ABF"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>)</w:t>
            </w:r>
          </w:p>
          <w:p w:rsidR="00695ABF" w:rsidRPr="003C6582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1.2.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Ենթակա</w:t>
            </w:r>
            <w:proofErr w:type="spellEnd"/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և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հաշվետու</w:t>
            </w:r>
            <w:proofErr w:type="spellEnd"/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է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</w:p>
          <w:p w:rsidR="00695ABF" w:rsidRPr="003C6582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5A27C4"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իրավաբան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r w:rsidR="00CF1585"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E4696F"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անմիջական </w:t>
            </w: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ենթակա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և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հաշվետու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պետին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>:</w:t>
            </w:r>
          </w:p>
          <w:p w:rsidR="00695ABF" w:rsidRPr="003C6582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1.3.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Փոխարինող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կամ</w:t>
            </w:r>
            <w:proofErr w:type="spellEnd"/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պաշտոնների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անվանումները</w:t>
            </w:r>
            <w:proofErr w:type="spellEnd"/>
          </w:p>
          <w:p w:rsidR="00946EFF" w:rsidRPr="003C6582" w:rsidRDefault="00695ABF" w:rsidP="00AA0558">
            <w:pPr>
              <w:spacing w:after="0" w:line="259" w:lineRule="auto"/>
              <w:jc w:val="both"/>
              <w:rPr>
                <w:rFonts w:ascii="GHEA Grapalat" w:eastAsia="Sylfaen" w:hAnsi="GHEA Grapalat" w:cs="Sylfaen"/>
                <w:sz w:val="24"/>
                <w:szCs w:val="24"/>
              </w:rPr>
            </w:pP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5A27C4"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իրավաբան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ի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բացակայության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դեպքում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նրան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փոխարինում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9B3873"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>մյուս</w:t>
            </w:r>
            <w:proofErr w:type="spellEnd"/>
            <w:r w:rsidR="009B3873"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9B3873"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>գլխավոր</w:t>
            </w:r>
            <w:proofErr w:type="spellEnd"/>
            <w:r w:rsidR="009B3873"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5A27C4"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իրավաբան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r w:rsidR="00946EFF" w:rsidRPr="003C6582">
              <w:rPr>
                <w:rFonts w:ascii="GHEA Grapalat" w:eastAsia="Sylfaen" w:hAnsi="GHEA Grapalat" w:cs="Sylfaen"/>
                <w:sz w:val="24"/>
                <w:szCs w:val="24"/>
              </w:rPr>
              <w:t>:</w:t>
            </w:r>
          </w:p>
          <w:p w:rsidR="00695ABF" w:rsidRPr="003C6582" w:rsidRDefault="00695ABF" w:rsidP="00946EFF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3C6582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1.4.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Աշխատավայրը</w:t>
            </w:r>
            <w:proofErr w:type="spellEnd"/>
          </w:p>
          <w:p w:rsidR="00695ABF" w:rsidRPr="003C6582" w:rsidRDefault="00946EFF" w:rsidP="00B71B01">
            <w:p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proofErr w:type="spellStart"/>
            <w:r w:rsidRPr="003C6582">
              <w:rPr>
                <w:rFonts w:ascii="GHEA Grapalat" w:hAnsi="GHEA Grapalat" w:cs="Arial"/>
                <w:sz w:val="24"/>
                <w:szCs w:val="24"/>
              </w:rPr>
              <w:t>Հայաստան</w:t>
            </w:r>
            <w:proofErr w:type="spellEnd"/>
            <w:r w:rsidRPr="003C6582">
              <w:rPr>
                <w:rFonts w:ascii="GHEA Grapalat" w:hAnsi="GHEA Grapalat" w:cs="Arial"/>
                <w:sz w:val="24"/>
                <w:szCs w:val="24"/>
              </w:rPr>
              <w:t>,</w:t>
            </w:r>
            <w:r w:rsidRPr="003C6582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Pr="003C6582">
              <w:rPr>
                <w:rFonts w:ascii="GHEA Grapalat" w:hAnsi="GHEA Grapalat" w:cs="Arial"/>
                <w:sz w:val="24"/>
                <w:szCs w:val="24"/>
              </w:rPr>
              <w:t xml:space="preserve">ք. </w:t>
            </w:r>
            <w:proofErr w:type="spellStart"/>
            <w:r w:rsidRPr="003C6582">
              <w:rPr>
                <w:rFonts w:ascii="GHEA Grapalat" w:hAnsi="GHEA Grapalat" w:cs="Arial"/>
                <w:sz w:val="24"/>
                <w:szCs w:val="24"/>
              </w:rPr>
              <w:t>Երևան</w:t>
            </w:r>
            <w:proofErr w:type="spellEnd"/>
            <w:r w:rsidRPr="003C6582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3C6582">
              <w:rPr>
                <w:rFonts w:ascii="GHEA Grapalat" w:hAnsi="GHEA Grapalat" w:cs="Arial"/>
                <w:sz w:val="24"/>
                <w:szCs w:val="24"/>
              </w:rPr>
              <w:t>Արաբկիր</w:t>
            </w:r>
            <w:proofErr w:type="spellEnd"/>
            <w:r w:rsidRPr="003C6582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hAnsi="GHEA Grapalat" w:cs="Arial"/>
                <w:sz w:val="24"/>
                <w:szCs w:val="24"/>
              </w:rPr>
              <w:t>վարչական</w:t>
            </w:r>
            <w:proofErr w:type="spellEnd"/>
            <w:r w:rsidRPr="003C6582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hAnsi="GHEA Grapalat" w:cs="Arial"/>
                <w:sz w:val="24"/>
                <w:szCs w:val="24"/>
              </w:rPr>
              <w:t>շրջան</w:t>
            </w:r>
            <w:proofErr w:type="spellEnd"/>
            <w:r w:rsidRPr="003C6582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3C6582">
              <w:rPr>
                <w:rFonts w:ascii="GHEA Grapalat" w:hAnsi="GHEA Grapalat" w:cs="Arial"/>
                <w:sz w:val="24"/>
                <w:szCs w:val="24"/>
              </w:rPr>
              <w:t>Կոմիտասի</w:t>
            </w:r>
            <w:proofErr w:type="spellEnd"/>
            <w:r w:rsidRPr="003C6582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Pr="003C6582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:rsidR="00946EFF" w:rsidRPr="003C6582" w:rsidRDefault="00946EFF" w:rsidP="00946EFF">
            <w:pPr>
              <w:pStyle w:val="ListParagraph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</w:p>
        </w:tc>
      </w:tr>
      <w:tr w:rsidR="00695ABF" w:rsidRPr="00257F2D" w:rsidTr="007462F6">
        <w:trPr>
          <w:trHeight w:val="1340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3C6582" w:rsidRDefault="00695ABF" w:rsidP="00AA0558">
            <w:pPr>
              <w:spacing w:after="0" w:line="240" w:lineRule="auto"/>
              <w:jc w:val="center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2.Պաշտոնի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բնութագիրը</w:t>
            </w:r>
            <w:proofErr w:type="spellEnd"/>
          </w:p>
          <w:p w:rsidR="00695ABF" w:rsidRPr="003C6582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2.1.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բնույթը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իրավունքները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պարտականությունները</w:t>
            </w:r>
            <w:proofErr w:type="spellEnd"/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iCs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իրականացնում է </w:t>
            </w: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 xml:space="preserve">Տեսչական մարմնի ստորաբաժանումների կողմից մշակված, այլ մարմիններից ստացված իրավական ակտերի նախագծերի իրավական </w:t>
            </w: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փորձաքննության իրականացումը </w:t>
            </w: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>և դրա հիման վրա առաջարկությունների տրամադրման աշխատանքներ.</w:t>
            </w:r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իրականացնում է </w:t>
            </w: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>պաշտոնական պարզաբանումների նախագծերի վերաբերյալ եզրակացությունների տրամադրման աշխատանքներ</w:t>
            </w: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իրականացնում է </w:t>
            </w: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>ստուգման ակտերի նախագծերի վերաբերյալ առաջարկության ներկայացման աշխատանքներ</w:t>
            </w: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իրականացնում է </w:t>
            </w: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>իրավաբանական և ֆիզիկական անձանց կողմից ներկայացված դիմումներում բարձրացված հարցերի ուսումնասիրություն և դրա հիման վրա պատասխանատու ստորաբաժանումներին համապատասխան առաջարկությունների ներկայացման աշխատանքներ</w:t>
            </w: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իրականացնում է </w:t>
            </w: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մարմնի ստորաբաժանումներին իրավական օժանդակության և խորհրդատվության տրամադրման աշխատանքներ</w:t>
            </w: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lastRenderedPageBreak/>
              <w:t xml:space="preserve">իրականացնում է </w:t>
            </w: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>Տեսչական մարմնին վերապահված իրավասությունների շրջանակներում Հայաստանի Հանրապետության դատական և այլ պետական մարմիններում պետական շահերի պաշտպանություն</w:t>
            </w: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իրականացնում է </w:t>
            </w: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 xml:space="preserve">Հայաստանի Հանրապետության Նախագահի, Ազգային ժողովի, կառավարության </w:t>
            </w:r>
            <w:proofErr w:type="spellStart"/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>աշխատակազմերից</w:t>
            </w:r>
            <w:proofErr w:type="spellEnd"/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 xml:space="preserve"> ստացված հանձնարարականների, նախարարություններից և այլ գերատեսչություններից, ընկերություններից ստացված </w:t>
            </w:r>
            <w:r w:rsidRPr="003C6582">
              <w:rPr>
                <w:rFonts w:ascii="GHEA Grapalat" w:hAnsi="GHEA Grapalat" w:cs="IRTEK Courier"/>
                <w:sz w:val="24"/>
                <w:szCs w:val="24"/>
                <w:lang w:val="hy-AM"/>
              </w:rPr>
              <w:t xml:space="preserve"> փաստաթղթերի, տեսչական մարմնի կառավարման խորհրդի /այսուհետ՝ խորհուրդ/ որոշումների կատարման հսկողություն.</w:t>
            </w:r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Arial"/>
                <w:bCs/>
                <w:kern w:val="32"/>
                <w:sz w:val="24"/>
                <w:szCs w:val="24"/>
                <w:lang w:val="hy-AM"/>
              </w:rPr>
              <w:t>իրականացնում է տեսչական մարմնի ստուգումների՝ օրենսդրությանը համապատասխանության նկատմամբ  ապահովման աշխատանքներ.</w:t>
            </w:r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Arial"/>
                <w:bCs/>
                <w:kern w:val="32"/>
                <w:sz w:val="24"/>
                <w:szCs w:val="24"/>
                <w:lang w:val="hy-AM"/>
              </w:rPr>
              <w:t xml:space="preserve">իրականացնում է տեսչական մարմնի կողմից արձակված </w:t>
            </w:r>
            <w:proofErr w:type="spellStart"/>
            <w:r w:rsidRPr="003C6582">
              <w:rPr>
                <w:rFonts w:ascii="GHEA Grapalat" w:hAnsi="GHEA Grapalat" w:cs="Arial"/>
                <w:bCs/>
                <w:kern w:val="32"/>
                <w:sz w:val="24"/>
                <w:szCs w:val="24"/>
                <w:lang w:val="hy-AM"/>
              </w:rPr>
              <w:t>կարգադրագրի</w:t>
            </w:r>
            <w:proofErr w:type="spellEnd"/>
            <w:r w:rsidRPr="003C6582">
              <w:rPr>
                <w:rFonts w:ascii="GHEA Grapalat" w:hAnsi="GHEA Grapalat" w:cs="Arial"/>
                <w:bCs/>
                <w:kern w:val="32"/>
                <w:sz w:val="24"/>
                <w:szCs w:val="24"/>
                <w:lang w:val="hy-AM"/>
              </w:rPr>
              <w:t xml:space="preserve"> պահանջները չկատարելու դեպքում տնտեսվարող սուբյեկտների ներկայացուցչի նկատմամբ վարչական վարույթի հարուցման որոշման նախագծի մշակման աշխատանքներ.</w:t>
            </w:r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Arial"/>
                <w:bCs/>
                <w:kern w:val="32"/>
                <w:sz w:val="24"/>
                <w:szCs w:val="24"/>
                <w:lang w:val="hy-AM"/>
              </w:rPr>
              <w:t xml:space="preserve">իրականացնում է հարուցված վարչական </w:t>
            </w:r>
            <w:proofErr w:type="spellStart"/>
            <w:r w:rsidRPr="003C6582">
              <w:rPr>
                <w:rFonts w:ascii="GHEA Grapalat" w:hAnsi="GHEA Grapalat" w:cs="Arial"/>
                <w:bCs/>
                <w:kern w:val="32"/>
                <w:sz w:val="24"/>
                <w:szCs w:val="24"/>
                <w:lang w:val="hy-AM"/>
              </w:rPr>
              <w:t>վարույթների</w:t>
            </w:r>
            <w:proofErr w:type="spellEnd"/>
            <w:r w:rsidRPr="003C6582">
              <w:rPr>
                <w:rFonts w:ascii="GHEA Grapalat" w:hAnsi="GHEA Grapalat" w:cs="Arial"/>
                <w:bCs/>
                <w:kern w:val="32"/>
                <w:sz w:val="24"/>
                <w:szCs w:val="24"/>
                <w:lang w:val="hy-AM"/>
              </w:rPr>
              <w:t xml:space="preserve"> նյութերում փաստաթղթերի հավաքագրման աշխատանքներ.</w:t>
            </w:r>
          </w:p>
          <w:p w:rsidR="006E4BF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Arial"/>
                <w:bCs/>
                <w:kern w:val="32"/>
                <w:sz w:val="24"/>
                <w:szCs w:val="24"/>
                <w:lang w:val="hy-AM"/>
              </w:rPr>
              <w:t>իրականացնում է ստուգումների արդյունքում կազմված նյութերի ամբողջականության պահպանման նկատմամբ հսկողական աշխատանքներ.</w:t>
            </w:r>
          </w:p>
          <w:p w:rsidR="006D4356" w:rsidRPr="003C6582" w:rsidRDefault="006E4BF6" w:rsidP="006E4BF6">
            <w:pPr>
              <w:pStyle w:val="ListParagraph"/>
              <w:numPr>
                <w:ilvl w:val="0"/>
                <w:numId w:val="13"/>
              </w:numPr>
              <w:spacing w:line="240" w:lineRule="auto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 w:cs="Arial"/>
                <w:bCs/>
                <w:kern w:val="32"/>
                <w:sz w:val="24"/>
                <w:szCs w:val="24"/>
                <w:lang w:val="hy-AM"/>
              </w:rPr>
              <w:t xml:space="preserve">իրականացնում է </w:t>
            </w:r>
            <w:r w:rsidRPr="003C6582">
              <w:rPr>
                <w:rFonts w:ascii="GHEA Grapalat" w:hAnsi="GHEA Grapalat"/>
                <w:sz w:val="24"/>
                <w:szCs w:val="24"/>
                <w:shd w:val="clear" w:color="auto" w:fill="FFFFFF"/>
                <w:lang w:val="hy-AM"/>
              </w:rPr>
              <w:t>ֆիզիկական և իրավաբանական անձանց տրված լիցենզիաներն ուժը կորցրած ճանաչելու կամ դրանց գործողությունը կասեցնելու միջնորդագրերի նախագծերի մշակման աշխատանքներ</w:t>
            </w:r>
            <w:r w:rsidRPr="003C6582">
              <w:rPr>
                <w:rFonts w:ascii="GHEA Grapalat" w:hAnsi="GHEA Grapalat" w:cs="IRTEK Courier"/>
                <w:sz w:val="24"/>
                <w:szCs w:val="24"/>
                <w:lang w:val="hy-AM"/>
              </w:rPr>
              <w:t>:</w:t>
            </w:r>
          </w:p>
          <w:p w:rsidR="006414C6" w:rsidRPr="003C6582" w:rsidRDefault="00695ABF" w:rsidP="009B3873">
            <w:pPr>
              <w:spacing w:after="0" w:line="240" w:lineRule="auto"/>
              <w:ind w:right="11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Calibri" w:hAnsi="GHEA Grapalat" w:cs="Calibri"/>
                <w:b/>
                <w:sz w:val="24"/>
                <w:szCs w:val="24"/>
                <w:lang w:val="hy-AM"/>
              </w:rPr>
              <w:t>Ի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րավունքները՝</w:t>
            </w:r>
          </w:p>
          <w:p w:rsidR="007462F6" w:rsidRPr="003C6582" w:rsidRDefault="007462F6" w:rsidP="00AA0558">
            <w:pPr>
              <w:spacing w:after="0" w:line="240" w:lineRule="auto"/>
              <w:ind w:right="11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</w:pPr>
          </w:p>
          <w:p w:rsidR="006E4BF6" w:rsidRPr="003C6582" w:rsidRDefault="006E4BF6" w:rsidP="003C6582">
            <w:pPr>
              <w:pStyle w:val="BodyText"/>
              <w:numPr>
                <w:ilvl w:val="0"/>
                <w:numId w:val="21"/>
              </w:numPr>
              <w:tabs>
                <w:tab w:val="left" w:pos="0"/>
                <w:tab w:val="left" w:pos="330"/>
              </w:tabs>
              <w:spacing w:after="0" w:line="276" w:lineRule="auto"/>
              <w:jc w:val="both"/>
              <w:rPr>
                <w:rFonts w:ascii="GHEA Grapalat" w:eastAsia="Times New Roman" w:hAnsi="GHEA Grapalat" w:cs="Times Armenian"/>
                <w:iCs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ներկայացնել առաջարկություններ տեսչական մարմնի ստորաբաժանումների կողմից մշակված, այլ մարմիններից ստացված իրավական ակտերի նախագծերի վերաբերյալ. </w:t>
            </w:r>
          </w:p>
          <w:p w:rsidR="006E4BF6" w:rsidRPr="003C6582" w:rsidRDefault="006E4BF6" w:rsidP="006E4BF6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Ուսումնասիրել տեսչական մարմնի իրավասությանը վերապահված ոլորտների առանձին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իրավակարգավորումների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վերաբերյալ միջազգային փորձը և դրա հիմա վրա օրենսդրությունում առկա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բացերի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 թերությունների վերացման և օրենսդրության կատարելագործման վերաբերյալ ներկայացնել առաջարկություններ.</w:t>
            </w:r>
          </w:p>
          <w:p w:rsidR="006E4BF6" w:rsidRPr="003C6582" w:rsidRDefault="006E4BF6" w:rsidP="006E4BF6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պահանջել Տեսչական մարմնի մյուս ստորաբաժանումներից ներկայացնել խորհրդի նիստերի վերաբերյալ անհրաժեշտ նյութերը.</w:t>
            </w:r>
          </w:p>
          <w:p w:rsidR="006E4BF6" w:rsidRPr="003C6582" w:rsidRDefault="006E4BF6" w:rsidP="006E4BF6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Տեսչական մարմնի կառուցվածքային ստորաբաժանումներից, այլ մարմիններից, պաշտոնատար անձանցից պահանջել Վարչության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առջև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դրված գործառույթների և խնդիրների իրականացման հետ կապված անհրաժեշտ տեղեկատվություն և նյութեր.</w:t>
            </w:r>
          </w:p>
          <w:p w:rsidR="006E4BF6" w:rsidRPr="003C6582" w:rsidRDefault="006E4BF6" w:rsidP="006E4BF6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lastRenderedPageBreak/>
              <w:t>հարուցված վարչական վարույթի շրջանակներում տնտեսվարող սուբյեկտների ներկայացուցիչներից վերցնել բացատրություններ, պահանջել ներկայացնել անհրաժեշտ փաստաթղթեր.</w:t>
            </w:r>
          </w:p>
          <w:p w:rsidR="00305581" w:rsidRPr="003C6582" w:rsidRDefault="006E4BF6" w:rsidP="006E4BF6">
            <w:pPr>
              <w:numPr>
                <w:ilvl w:val="0"/>
                <w:numId w:val="21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խորհրդատվություն տրամադրել տեսչական մարմնի մյուս ստորաբաժանումների ծառայողներին իրավական հարցերի վերաբերյալ</w:t>
            </w:r>
            <w:r w:rsidRPr="003C6582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  <w:r w:rsidR="009B3873" w:rsidRPr="003C6582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 xml:space="preserve"> </w:t>
            </w:r>
          </w:p>
          <w:p w:rsidR="009B3873" w:rsidRPr="003C6582" w:rsidRDefault="009B3873" w:rsidP="002E13FC">
            <w:pPr>
              <w:shd w:val="clear" w:color="auto" w:fill="FFFFFF"/>
              <w:ind w:firstLine="225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</w:p>
          <w:p w:rsidR="00305581" w:rsidRPr="003C6582" w:rsidRDefault="00305581" w:rsidP="00FE7C91">
            <w:pPr>
              <w:pStyle w:val="ListParagraph"/>
              <w:shd w:val="clear" w:color="auto" w:fill="FFFFFF"/>
              <w:jc w:val="both"/>
              <w:rPr>
                <w:rFonts w:ascii="GHEA Grapalat" w:hAnsi="GHEA Grapalat"/>
                <w:b/>
                <w:color w:val="000000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b/>
                <w:bCs/>
                <w:color w:val="000000"/>
                <w:sz w:val="24"/>
                <w:szCs w:val="24"/>
                <w:lang w:val="hy-AM"/>
              </w:rPr>
              <w:t>Պարտականությունները՝</w:t>
            </w:r>
          </w:p>
          <w:p w:rsidR="006E4BF6" w:rsidRPr="003C6582" w:rsidRDefault="006E4BF6" w:rsidP="003C6582">
            <w:pPr>
              <w:pStyle w:val="BodyText"/>
              <w:numPr>
                <w:ilvl w:val="0"/>
                <w:numId w:val="22"/>
              </w:numPr>
              <w:tabs>
                <w:tab w:val="left" w:pos="0"/>
                <w:tab w:val="left" w:pos="330"/>
              </w:tabs>
              <w:spacing w:after="0" w:line="240" w:lineRule="auto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տալ կարծիք ստուգման հրամանների, ակտերի և տեսչական մարմնի ծառայողների կողմից կազմված այլ փաստաթղթերի իրավական բովանդակության վերաբերյալ.</w:t>
            </w:r>
          </w:p>
          <w:p w:rsidR="006E4BF6" w:rsidRPr="003C6582" w:rsidRDefault="006E4BF6" w:rsidP="003C6582">
            <w:pPr>
              <w:pStyle w:val="BodyText"/>
              <w:numPr>
                <w:ilvl w:val="0"/>
                <w:numId w:val="22"/>
              </w:numPr>
              <w:tabs>
                <w:tab w:val="left" w:pos="0"/>
                <w:tab w:val="left" w:pos="330"/>
              </w:tabs>
              <w:spacing w:after="0" w:line="240" w:lineRule="auto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ուսումնասիրել վարչություն հասցեագրված դիմում-բողոքները և Հայաստանի Հանրապետության օրենսդրությամբ սահմանված կարգով և դեպքերում վարչական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վարույթների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, կազմակերպված վարչական լսումների ընթացքում ներկայացնել մասնագիտական եզրակացություն առկա խնդրի վերաբերյալ, ինչպես նաև տեսչական մարմին դիմած քաղաքացիներին տրամադրել իրավաբանական խորհրդատվություն.</w:t>
            </w:r>
          </w:p>
          <w:p w:rsidR="006E4BF6" w:rsidRPr="003C6582" w:rsidRDefault="006E4BF6" w:rsidP="003C6582">
            <w:pPr>
              <w:pStyle w:val="BodyText"/>
              <w:numPr>
                <w:ilvl w:val="0"/>
                <w:numId w:val="22"/>
              </w:numPr>
              <w:tabs>
                <w:tab w:val="left" w:pos="0"/>
                <w:tab w:val="left" w:pos="330"/>
              </w:tabs>
              <w:spacing w:after="0" w:line="240" w:lineRule="auto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տեսչական մարմնի իրավասությանը վերապահված ոլորտները կարգավորող իրավական ակտերի դրույթների կիրառման վերաբերյալ տալ պարզաբանումներ.</w:t>
            </w:r>
          </w:p>
          <w:p w:rsidR="006E4BF6" w:rsidRPr="003C6582" w:rsidRDefault="006E4BF6" w:rsidP="003C6582">
            <w:pPr>
              <w:pStyle w:val="BodyText"/>
              <w:numPr>
                <w:ilvl w:val="0"/>
                <w:numId w:val="22"/>
              </w:numPr>
              <w:tabs>
                <w:tab w:val="left" w:pos="0"/>
                <w:tab w:val="left" w:pos="330"/>
              </w:tabs>
              <w:spacing w:after="0" w:line="240" w:lineRule="auto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հետևել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տեսչական մարմնի գործունեությանն առնչվող պայմանագրերի, համաձայնագրերի, լիազորագրերի, հանձնարարականների և այլ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փաստաթղթղերի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նախագծերի մշակման աշխատանքներին, օրենսդրության պահանջների խախտումներ հայտնաբերելու դեպքում ներկայացնել համապատասխան առաջարկություններ՝ խախտումները վերացնելու վերաբերյալ.</w:t>
            </w:r>
          </w:p>
          <w:p w:rsidR="006E4BF6" w:rsidRPr="003C6582" w:rsidRDefault="006E4BF6" w:rsidP="003C6582">
            <w:pPr>
              <w:pStyle w:val="BodyText"/>
              <w:numPr>
                <w:ilvl w:val="0"/>
                <w:numId w:val="22"/>
              </w:numPr>
              <w:tabs>
                <w:tab w:val="left" w:pos="0"/>
                <w:tab w:val="left" w:pos="330"/>
              </w:tabs>
              <w:spacing w:after="0" w:line="240" w:lineRule="auto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ուսումնասիրել ոչ պարենային արտադրանքի ոլորտում (խաղալիք,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թեթև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արդյունաբերություն, բենզին, դիզել, հեղուկ գազ, ցեմենտ, ամրան, օծանելիք, կոսմետիկա, լվացող և մաքրող միջոցներ, կենցաղային և սանիտարահիգիենիկ ապրանքներ, ցածրավոլտ և 1000 Վ-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ից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բարձր լարման սարքավորումներ,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ռադիոսարքավորումներ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քսանյութեր, յուղեր, լաքեր, ներկեր, ապակիներ, կահույք, ամանեղեն և այլն), թանկարժեք մետաղների ոլորտում (թանկարժեք մետաղներից պատրաստված իրերի՝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հարգորոշման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և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հարգադրոշմման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մասնագիտացված, այդ թվում՝ մանրածախ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առուվաճառքի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գործունեություններ) կատարված, չափագիտության ոլորտում (գնորդի և վաճառողի, արտադրողի և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իրացնողիմիջև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հաշվարկներում, առողջապահության, շրջակա միջավայրի պահպանության, ճանապարհային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երթևեկության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վերահսկման ժամանակ և այլն) օրենսդրական չափագիտական հսկողության ենթակա (89 տեսակի) չափման միջոցների ստուգումների ընթացքում տեսչական մարմնի կողմից արձակված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կարգադրագրերի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ժամկետների և պահանջների կատարման վերաբերյալ ներկայացված առաջարկությունները, տնտեսվարող սուբյեկտների </w:t>
            </w: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lastRenderedPageBreak/>
              <w:t xml:space="preserve">կողմից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կարգադրագրի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պահանջների չկատարման դեպքում վարչության պետին ներկայացնել՝ տնտեսվարող սուբյեկտի ներկայացուցչի նկատմամբ վարչական վարույթ հարուցելու վերաբերյալ համապատասխան իրավական ակտի նախագիծ.</w:t>
            </w:r>
          </w:p>
          <w:p w:rsidR="006E4BF6" w:rsidRPr="003C6582" w:rsidRDefault="006E4BF6" w:rsidP="003C6582">
            <w:pPr>
              <w:pStyle w:val="BodyText"/>
              <w:numPr>
                <w:ilvl w:val="0"/>
                <w:numId w:val="22"/>
              </w:numPr>
              <w:tabs>
                <w:tab w:val="left" w:pos="0"/>
                <w:tab w:val="left" w:pos="330"/>
              </w:tabs>
              <w:spacing w:after="0" w:line="240" w:lineRule="auto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ուսումնասիրել և ստուգել ոչ պարենային արտադրանքի ոլորտում (խաղալիք,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թեթև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արդյունաբերություն, բենզին, դիզել, հեղուկ գազ, ցեմենտ, ամրան, օծանելիք, կոսմետիկա, լվացող և մաքրող միջոցներ, կենցաղային և սանիտարահիգիենիկ ապրանքներ, ցածրավոլտ և 1000 Վ-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ից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բարձր լարման սարքավորումներ,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ռադիոսարքավորումներ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քսանյութեր, յուղեր, լաքեր, ներկեր, ապակիներ, կահույք, ամանեղեն և այլն), թանկարժեք մետաղների ոլորտում (թանկարժեք մետաղներից պատրաստված իրերի՝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հարգորոշման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և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հարգադրոշմման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, մասնագիտացված, այդ թվում՝ մանրածախ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առուվաճառքի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գործունեություններ) կատարված, չափագիտության ոլորտում (գնորդի և վաճառողի, արտադրողի և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իրացնողիմիջև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հաշվարկներում, առողջապահության, շրջակա միջավայրի պահպանության, ճանապարհային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երթևեկության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վերահսկման ժամանակ և այլն) օրենսդրական չափագիտական հսկողության ենթակա (89 տեսակի) չափման միջոցների ստուգումների արդյունքում արձակված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>կարգադրագրի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lang w:val="hy-AM"/>
              </w:rPr>
              <w:t xml:space="preserve"> պահանջները չկատարելու վերաբերյալ ներկայացված համապատասխան նյութերը և դրանց համապատասխանությունը, և ներկայացնել առաջարկություն տնտեսվարող սուբյեկտի ներկայացուցչին վարչական պատասխանատվության ենթարկելու վերաբերյալ, ինչպես նաև հարցը լուծելու վերաբերյալ՝ ուսումնասիրելով վարույթի նյութերը, անհրաժեշտության դեպքում բացատրություններ վերցնելով տնտեսվարող սուբյեկտի ներկայացուցչից</w:t>
            </w: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>.</w:t>
            </w:r>
          </w:p>
          <w:p w:rsidR="006E4BF6" w:rsidRPr="003C6582" w:rsidRDefault="006E4BF6" w:rsidP="003C6582">
            <w:pPr>
              <w:pStyle w:val="BodyText"/>
              <w:numPr>
                <w:ilvl w:val="0"/>
                <w:numId w:val="22"/>
              </w:numPr>
              <w:tabs>
                <w:tab w:val="left" w:pos="0"/>
                <w:tab w:val="left" w:pos="330"/>
              </w:tabs>
              <w:spacing w:after="0" w:line="240" w:lineRule="auto"/>
              <w:jc w:val="both"/>
              <w:rPr>
                <w:rFonts w:ascii="GHEA Grapalat" w:eastAsia="Times New Roman" w:hAnsi="GHEA Grapalat" w:cs="Times Armenian"/>
                <w:iCs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 xml:space="preserve">տեսչական մարմնի ստուգում իրականացնող ստորաբաժանումների աշխատակիցների կողմից իրականացված ստուգումների ընթացքում </w:t>
            </w:r>
            <w:proofErr w:type="spellStart"/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>կազմվելիք</w:t>
            </w:r>
            <w:proofErr w:type="spellEnd"/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 xml:space="preserve"> ակտերում, նախագծերում, տեղեկանքներում թերություններ հայտնաբերելու դեպքում կազմել եզրակացություն դրանց վերաբերյալ, ինչի հիման վրա առաջարկ ներկայացնել՝ </w:t>
            </w:r>
            <w:proofErr w:type="spellStart"/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>իրավաչափ</w:t>
            </w:r>
            <w:proofErr w:type="spellEnd"/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 xml:space="preserve"> որոշում կայացնելու վերաբերյալ.</w:t>
            </w:r>
          </w:p>
          <w:p w:rsidR="006D4356" w:rsidRPr="003C6582" w:rsidRDefault="006E4BF6" w:rsidP="003C6582">
            <w:pPr>
              <w:pStyle w:val="BodyText"/>
              <w:numPr>
                <w:ilvl w:val="0"/>
                <w:numId w:val="22"/>
              </w:numPr>
              <w:tabs>
                <w:tab w:val="left" w:pos="0"/>
                <w:tab w:val="left" w:pos="330"/>
              </w:tabs>
              <w:spacing w:after="0" w:line="240" w:lineRule="auto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 w:rsidRPr="003C6582">
              <w:rPr>
                <w:rFonts w:ascii="GHEA Grapalat" w:hAnsi="GHEA Grapalat"/>
                <w:sz w:val="24"/>
                <w:szCs w:val="24"/>
                <w:lang w:val="hy-AM"/>
              </w:rPr>
              <w:t xml:space="preserve">Ուսումնասիրել դիմումներով կամ պետական մարմիններից ստացված գրություններով տեղեկությունների համապատասխանությունը և  ներկայացնել առաջարկություններ </w:t>
            </w:r>
            <w:r w:rsidRPr="003C6582">
              <w:rPr>
                <w:rFonts w:ascii="GHEA Grapalat" w:hAnsi="GHEA Grapalat"/>
                <w:sz w:val="24"/>
                <w:szCs w:val="24"/>
                <w:shd w:val="clear" w:color="auto" w:fill="FFFFFF"/>
                <w:lang w:val="hy-AM"/>
              </w:rPr>
              <w:t>ֆիզիկական և իրավաբանական անձանց տրված լիցենզիաներն ուժը կորցրած ճանաչելու կամ դրանց գործողությունը կասեցնելու միջնորդագրեր ներկայացնելու վերաբերյալ</w:t>
            </w:r>
            <w:r w:rsidRPr="003C6582">
              <w:rPr>
                <w:rFonts w:ascii="GHEA Grapalat" w:hAnsi="GHEA Grapalat" w:cs="Times Armenian"/>
                <w:sz w:val="24"/>
                <w:szCs w:val="24"/>
                <w:lang w:val="hy-AM"/>
              </w:rPr>
              <w:t>:</w:t>
            </w:r>
          </w:p>
        </w:tc>
      </w:tr>
      <w:tr w:rsidR="00695ABF" w:rsidRPr="003C6582" w:rsidTr="007462F6">
        <w:trPr>
          <w:trHeight w:val="1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3C6582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lastRenderedPageBreak/>
              <w:t>3</w:t>
            </w:r>
            <w:r w:rsidRPr="003C6582">
              <w:rPr>
                <w:rFonts w:ascii="Cambria Math" w:eastAsia="MS Mincho" w:hAnsi="Cambria Math" w:cs="Cambria Math"/>
                <w:b/>
                <w:sz w:val="24"/>
                <w:szCs w:val="24"/>
                <w:lang w:val="hy-AM"/>
              </w:rPr>
              <w:t>․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Պաշտոնին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ներկայացվող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պահանջները</w:t>
            </w:r>
          </w:p>
          <w:p w:rsidR="00695ABF" w:rsidRPr="003C6582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3.1.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Կրթություն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որակավորման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աստիճանը</w:t>
            </w:r>
          </w:p>
          <w:tbl>
            <w:tblPr>
              <w:tblStyle w:val="TableGrid"/>
              <w:tblW w:w="9445" w:type="dxa"/>
              <w:tblLook w:val="04A0" w:firstRow="1" w:lastRow="0" w:firstColumn="1" w:lastColumn="0" w:noHBand="0" w:noVBand="1"/>
            </w:tblPr>
            <w:tblGrid>
              <w:gridCol w:w="778"/>
              <w:gridCol w:w="2693"/>
              <w:gridCol w:w="5974"/>
            </w:tblGrid>
            <w:tr w:rsidR="009B3873" w:rsidRPr="00257F2D" w:rsidTr="001861FD">
              <w:tc>
                <w:tcPr>
                  <w:tcW w:w="778" w:type="dxa"/>
                </w:tcPr>
                <w:p w:rsidR="009B3873" w:rsidRPr="003C6582" w:rsidRDefault="009B3873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1.</w:t>
                  </w:r>
                </w:p>
              </w:tc>
              <w:tc>
                <w:tcPr>
                  <w:tcW w:w="2693" w:type="dxa"/>
                </w:tcPr>
                <w:p w:rsidR="009B3873" w:rsidRPr="003C6582" w:rsidRDefault="009B3873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Ուղղություն</w:t>
                  </w:r>
                </w:p>
              </w:tc>
              <w:tc>
                <w:tcPr>
                  <w:tcW w:w="5974" w:type="dxa"/>
                </w:tcPr>
                <w:p w:rsidR="009B3873" w:rsidRPr="003C6582" w:rsidRDefault="009B3873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Գործարարություն, վարչարարություն և իրավունք</w:t>
                  </w:r>
                </w:p>
              </w:tc>
            </w:tr>
            <w:tr w:rsidR="009B3873" w:rsidRPr="00257F2D" w:rsidTr="001861FD">
              <w:tc>
                <w:tcPr>
                  <w:tcW w:w="778" w:type="dxa"/>
                </w:tcPr>
                <w:p w:rsidR="009B3873" w:rsidRPr="003C6582" w:rsidRDefault="009B3873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2.</w:t>
                  </w:r>
                </w:p>
              </w:tc>
              <w:tc>
                <w:tcPr>
                  <w:tcW w:w="2693" w:type="dxa"/>
                </w:tcPr>
                <w:p w:rsidR="009B3873" w:rsidRPr="003C6582" w:rsidRDefault="009B3873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Ոլորտ</w:t>
                  </w:r>
                </w:p>
              </w:tc>
              <w:tc>
                <w:tcPr>
                  <w:tcW w:w="5974" w:type="dxa"/>
                </w:tcPr>
                <w:p w:rsidR="009B3873" w:rsidRPr="003C6582" w:rsidRDefault="009B3873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Իրավունք</w:t>
                  </w:r>
                </w:p>
              </w:tc>
            </w:tr>
            <w:tr w:rsidR="009B3873" w:rsidRPr="00257F2D" w:rsidTr="001861FD">
              <w:tc>
                <w:tcPr>
                  <w:tcW w:w="778" w:type="dxa"/>
                </w:tcPr>
                <w:p w:rsidR="009B3873" w:rsidRPr="003C6582" w:rsidRDefault="009B3873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3.</w:t>
                  </w:r>
                </w:p>
              </w:tc>
              <w:tc>
                <w:tcPr>
                  <w:tcW w:w="2693" w:type="dxa"/>
                </w:tcPr>
                <w:p w:rsidR="009B3873" w:rsidRPr="003C6582" w:rsidRDefault="009B3873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proofErr w:type="spellStart"/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Ենթաոլորտ</w:t>
                  </w:r>
                  <w:proofErr w:type="spellEnd"/>
                </w:p>
              </w:tc>
              <w:tc>
                <w:tcPr>
                  <w:tcW w:w="5974" w:type="dxa"/>
                </w:tcPr>
                <w:p w:rsidR="009B3873" w:rsidRPr="003C6582" w:rsidRDefault="009B3873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Իրավունք</w:t>
                  </w:r>
                </w:p>
              </w:tc>
            </w:tr>
            <w:tr w:rsidR="006D4356" w:rsidRPr="00257F2D" w:rsidTr="001861FD">
              <w:tc>
                <w:tcPr>
                  <w:tcW w:w="778" w:type="dxa"/>
                </w:tcPr>
                <w:p w:rsidR="006D4356" w:rsidRPr="003C6582" w:rsidRDefault="006D4356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4.</w:t>
                  </w:r>
                </w:p>
              </w:tc>
              <w:tc>
                <w:tcPr>
                  <w:tcW w:w="2693" w:type="dxa"/>
                </w:tcPr>
                <w:p w:rsidR="006D4356" w:rsidRPr="003C6582" w:rsidRDefault="006D4356" w:rsidP="009B3873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Մասնագիտություն</w:t>
                  </w:r>
                </w:p>
              </w:tc>
              <w:tc>
                <w:tcPr>
                  <w:tcW w:w="5974" w:type="dxa"/>
                </w:tcPr>
                <w:p w:rsidR="006D4356" w:rsidRPr="003C6582" w:rsidRDefault="004C2E53" w:rsidP="00A34141">
                  <w:pPr>
                    <w:spacing w:after="0" w:line="240" w:lineRule="auto"/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</w:pPr>
                  <w:r w:rsidRPr="003C6582">
                    <w:rPr>
                      <w:rFonts w:ascii="GHEA Grapalat" w:hAnsi="GHEA Grapalat"/>
                      <w:color w:val="000000"/>
                      <w:sz w:val="23"/>
                      <w:szCs w:val="23"/>
                      <w:shd w:val="clear" w:color="auto" w:fill="FFFFFF"/>
                      <w:lang w:val="hy-AM"/>
                    </w:rPr>
                    <w:t>042101.00.6</w:t>
                  </w:r>
                  <w:r w:rsidR="00A34141" w:rsidRPr="003C6582">
                    <w:rPr>
                      <w:rFonts w:ascii="GHEA Grapalat" w:hAnsi="GHEA Grapalat"/>
                      <w:color w:val="000000"/>
                      <w:sz w:val="23"/>
                      <w:szCs w:val="23"/>
                      <w:shd w:val="clear" w:color="auto" w:fill="FFFFFF"/>
                      <w:lang w:val="hy-AM"/>
                    </w:rPr>
                    <w:t xml:space="preserve"> </w:t>
                  </w:r>
                  <w:r w:rsidR="006D4356" w:rsidRPr="003C6582">
                    <w:rPr>
                      <w:rFonts w:ascii="GHEA Grapalat" w:eastAsia="GHEA Grapalat" w:hAnsi="GHEA Grapalat" w:cs="GHEA Grapalat"/>
                      <w:sz w:val="24"/>
                      <w:lang w:val="hy-AM"/>
                    </w:rPr>
                    <w:t>Իրավագիտություն</w:t>
                  </w:r>
                </w:p>
              </w:tc>
            </w:tr>
          </w:tbl>
          <w:p w:rsidR="009B3873" w:rsidRPr="003C6582" w:rsidRDefault="009B3873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</w:p>
          <w:p w:rsidR="00695ABF" w:rsidRPr="003C6582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3.2.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Մասնագիտական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գիտելիքները</w:t>
            </w:r>
          </w:p>
          <w:p w:rsidR="00695ABF" w:rsidRPr="003C6582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Ունի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գործառույթների իրականացման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համար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անհրաժեշտ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գիտելիքներ</w:t>
            </w:r>
          </w:p>
          <w:p w:rsidR="00695ABF" w:rsidRPr="003C6582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3.3.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Աշխատանքային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ստաժ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աշխատանքի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բնագավառում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փորձը</w:t>
            </w:r>
          </w:p>
          <w:p w:rsidR="00695ABF" w:rsidRPr="003C6582" w:rsidRDefault="00695ABF" w:rsidP="00AA0558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Հանրային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ծառայության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առնվազն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երկու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A34141"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մասնագիտական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FB47CE"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իրավ</w:t>
            </w:r>
            <w:r w:rsidR="00CA233F"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ունքի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բնագավառում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` </w:t>
            </w:r>
            <w:r w:rsidR="00A34141"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:</w:t>
            </w:r>
          </w:p>
          <w:p w:rsidR="00695ABF" w:rsidRPr="003C6582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3.4. </w:t>
            </w: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Անհրաժեշտ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  <w:proofErr w:type="spellEnd"/>
          </w:p>
          <w:p w:rsidR="00695ABF" w:rsidRPr="003C6582" w:rsidRDefault="00695ABF" w:rsidP="00E512D8">
            <w:pPr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Ընդհանրական</w:t>
            </w:r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  <w:proofErr w:type="spellEnd"/>
          </w:p>
          <w:p w:rsidR="00695ABF" w:rsidRPr="003C6582" w:rsidRDefault="00695ABF" w:rsidP="00E512D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40" w:hanging="180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Ծրագրերի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3C6582" w:rsidRDefault="00695ABF" w:rsidP="00E512D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40" w:hanging="180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Խնդրի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լուծում</w:t>
            </w:r>
          </w:p>
          <w:p w:rsidR="00695ABF" w:rsidRPr="003C6582" w:rsidRDefault="00695ABF" w:rsidP="00E512D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40" w:hanging="180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Հաշվետվությունների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3C6582" w:rsidRDefault="00695ABF" w:rsidP="00AA1D4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40" w:hanging="180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Տեղեկատվության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հավաքագրում</w:t>
            </w:r>
            <w:r w:rsidRPr="003C658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, </w:t>
            </w:r>
            <w:r w:rsidRPr="003C6582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վերլուծություն</w:t>
            </w:r>
          </w:p>
          <w:p w:rsidR="00695ABF" w:rsidRPr="003C6582" w:rsidRDefault="00695ABF" w:rsidP="00AA1D4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40" w:hanging="180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3C6582">
              <w:rPr>
                <w:rFonts w:ascii="GHEA Grapalat" w:eastAsia="Sylfaen" w:hAnsi="GHEA Grapalat" w:cs="Sylfaen"/>
                <w:sz w:val="24"/>
                <w:szCs w:val="24"/>
              </w:rPr>
              <w:t>Բարեվարքություն</w:t>
            </w:r>
            <w:proofErr w:type="spellEnd"/>
          </w:p>
          <w:p w:rsidR="00695ABF" w:rsidRPr="003C6582" w:rsidRDefault="00695ABF" w:rsidP="00AA1D43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Ընտրանքային</w:t>
            </w:r>
            <w:proofErr w:type="spellEnd"/>
            <w:r w:rsidRPr="003C6582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կոմպետենցիաներ</w:t>
            </w:r>
            <w:proofErr w:type="spellEnd"/>
          </w:p>
          <w:p w:rsidR="009B3873" w:rsidRPr="003C6582" w:rsidRDefault="009B3873" w:rsidP="009B3873">
            <w:pPr>
              <w:pStyle w:val="NormalWeb"/>
              <w:numPr>
                <w:ilvl w:val="0"/>
                <w:numId w:val="19"/>
              </w:numPr>
              <w:ind w:left="284" w:hanging="284"/>
              <w:rPr>
                <w:rFonts w:ascii="GHEA Grapalat" w:hAnsi="GHEA Grapalat"/>
                <w:color w:val="000000"/>
              </w:rPr>
            </w:pPr>
            <w:proofErr w:type="spellStart"/>
            <w:r w:rsidRPr="003C6582">
              <w:rPr>
                <w:rFonts w:ascii="GHEA Grapalat" w:hAnsi="GHEA Grapalat"/>
                <w:color w:val="000000"/>
              </w:rPr>
              <w:t>Բանակցությունների</w:t>
            </w:r>
            <w:proofErr w:type="spellEnd"/>
            <w:r w:rsidRPr="003C6582">
              <w:rPr>
                <w:rFonts w:ascii="GHEA Grapalat" w:hAnsi="GHEA Grapalat"/>
                <w:color w:val="000000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</w:rPr>
              <w:t>վարում</w:t>
            </w:r>
            <w:proofErr w:type="spellEnd"/>
          </w:p>
          <w:p w:rsidR="009B3873" w:rsidRPr="003C6582" w:rsidRDefault="009B3873" w:rsidP="009B3873">
            <w:pPr>
              <w:pStyle w:val="NormalWeb"/>
              <w:numPr>
                <w:ilvl w:val="0"/>
                <w:numId w:val="19"/>
              </w:numPr>
              <w:ind w:left="284" w:hanging="284"/>
              <w:rPr>
                <w:rFonts w:ascii="GHEA Grapalat" w:hAnsi="GHEA Grapalat"/>
                <w:color w:val="000000"/>
              </w:rPr>
            </w:pPr>
            <w:proofErr w:type="spellStart"/>
            <w:r w:rsidRPr="003C6582">
              <w:rPr>
                <w:rFonts w:ascii="GHEA Grapalat" w:hAnsi="GHEA Grapalat"/>
                <w:color w:val="000000"/>
              </w:rPr>
              <w:t>Փոփոխությունների</w:t>
            </w:r>
            <w:proofErr w:type="spellEnd"/>
            <w:r w:rsidRPr="003C6582">
              <w:rPr>
                <w:rFonts w:ascii="GHEA Grapalat" w:hAnsi="GHEA Grapalat"/>
                <w:color w:val="000000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</w:rPr>
              <w:t>կառավարում</w:t>
            </w:r>
            <w:proofErr w:type="spellEnd"/>
          </w:p>
          <w:p w:rsidR="009B3873" w:rsidRPr="003C6582" w:rsidRDefault="009B3873" w:rsidP="009B3873">
            <w:pPr>
              <w:pStyle w:val="NormalWeb"/>
              <w:numPr>
                <w:ilvl w:val="0"/>
                <w:numId w:val="19"/>
              </w:numPr>
              <w:ind w:left="284" w:hanging="284"/>
              <w:rPr>
                <w:rFonts w:ascii="GHEA Grapalat" w:hAnsi="GHEA Grapalat"/>
                <w:color w:val="000000"/>
              </w:rPr>
            </w:pPr>
            <w:proofErr w:type="spellStart"/>
            <w:r w:rsidRPr="003C6582">
              <w:rPr>
                <w:rFonts w:ascii="GHEA Grapalat" w:hAnsi="GHEA Grapalat"/>
                <w:color w:val="000000"/>
              </w:rPr>
              <w:t>Ժամանակի</w:t>
            </w:r>
            <w:proofErr w:type="spellEnd"/>
            <w:r w:rsidRPr="003C6582">
              <w:rPr>
                <w:rFonts w:ascii="GHEA Grapalat" w:hAnsi="GHEA Grapalat"/>
                <w:color w:val="000000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</w:rPr>
              <w:t>կառավարում</w:t>
            </w:r>
            <w:proofErr w:type="spellEnd"/>
          </w:p>
          <w:p w:rsidR="006414C6" w:rsidRPr="003C6582" w:rsidRDefault="009B3873" w:rsidP="009B3873">
            <w:pPr>
              <w:pStyle w:val="NormalWeb"/>
              <w:numPr>
                <w:ilvl w:val="0"/>
                <w:numId w:val="19"/>
              </w:numPr>
              <w:ind w:left="284" w:hanging="284"/>
              <w:rPr>
                <w:rFonts w:ascii="GHEA Grapalat" w:hAnsi="GHEA Grapalat"/>
                <w:color w:val="000000"/>
              </w:rPr>
            </w:pPr>
            <w:proofErr w:type="spellStart"/>
            <w:r w:rsidRPr="003C6582">
              <w:rPr>
                <w:rFonts w:ascii="GHEA Grapalat" w:hAnsi="GHEA Grapalat"/>
                <w:color w:val="000000"/>
              </w:rPr>
              <w:t>Փաստաթղթերի</w:t>
            </w:r>
            <w:proofErr w:type="spellEnd"/>
            <w:r w:rsidRPr="003C6582">
              <w:rPr>
                <w:rFonts w:ascii="GHEA Grapalat" w:hAnsi="GHEA Grapalat"/>
                <w:color w:val="000000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</w:rPr>
              <w:t>նախապատրաստում</w:t>
            </w:r>
            <w:proofErr w:type="spellEnd"/>
          </w:p>
        </w:tc>
      </w:tr>
      <w:tr w:rsidR="00695ABF" w:rsidRPr="003C6582" w:rsidTr="007462F6">
        <w:trPr>
          <w:trHeight w:val="1"/>
        </w:trPr>
        <w:tc>
          <w:tcPr>
            <w:tcW w:w="9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E4BF6" w:rsidRPr="003C6582" w:rsidRDefault="006E4BF6" w:rsidP="006E4BF6">
            <w:pPr>
              <w:spacing w:after="0" w:line="360" w:lineRule="auto"/>
              <w:ind w:left="1080"/>
              <w:jc w:val="center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Կազմակերպական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շրջանակը</w:t>
            </w:r>
            <w:proofErr w:type="spellEnd"/>
          </w:p>
          <w:p w:rsidR="006E4BF6" w:rsidRPr="003C6582" w:rsidRDefault="006E4BF6" w:rsidP="006E4BF6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4.1.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կազմակերպման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ղեկավարման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պատասխանատվությունը</w:t>
            </w:r>
            <w:proofErr w:type="spellEnd"/>
          </w:p>
          <w:p w:rsidR="006E4BF6" w:rsidRPr="003C6582" w:rsidRDefault="006E4BF6" w:rsidP="006E4BF6">
            <w:pPr>
              <w:spacing w:after="0" w:line="240" w:lineRule="auto"/>
              <w:jc w:val="both"/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</w:pP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Պատասխանատու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աշխատանքների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բնույթով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պայմանավորված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գործունեության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անմիջական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արդյունքի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համար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։ </w:t>
            </w:r>
          </w:p>
          <w:p w:rsidR="006E4BF6" w:rsidRPr="003C6582" w:rsidRDefault="006E4BF6" w:rsidP="006E4BF6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4.2.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Որոշումներ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կայացնելու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լիազորությունները</w:t>
            </w:r>
            <w:proofErr w:type="spellEnd"/>
          </w:p>
          <w:p w:rsidR="006E4BF6" w:rsidRPr="003C6582" w:rsidRDefault="006E4BF6" w:rsidP="006E4BF6">
            <w:pPr>
              <w:spacing w:after="0" w:line="240" w:lineRule="auto"/>
              <w:jc w:val="both"/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</w:pP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Կայացնում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որոշումներ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աշխատանքների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բնույթով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պայմանավորված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եզրակացությունների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տրամադրման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 xml:space="preserve"> և ՀՀ օրենսդրությամբ նախատեսված դեպքերում որոշումների կայացման</w:t>
            </w:r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շրջանակներում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6E4BF6" w:rsidRPr="003C6582" w:rsidRDefault="006E4BF6" w:rsidP="006E4BF6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4.3.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Գործունեության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ազդեցությունը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</w:p>
          <w:p w:rsidR="006E4BF6" w:rsidRPr="003C6582" w:rsidRDefault="006E4BF6" w:rsidP="006E4BF6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Ունի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տվյալ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մարմնի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նպատակների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և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խնդիրների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համար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գործունեության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գերատեսչական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ազդեցություն</w:t>
            </w:r>
            <w:proofErr w:type="spellEnd"/>
            <w:r w:rsidRPr="003C6582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</w:rPr>
              <w:t>։</w:t>
            </w:r>
          </w:p>
          <w:p w:rsidR="006E4BF6" w:rsidRPr="003C6582" w:rsidRDefault="006E4BF6" w:rsidP="006E4BF6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4.4.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Շփումները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ներկայացուցչությունը</w:t>
            </w:r>
            <w:proofErr w:type="spellEnd"/>
          </w:p>
          <w:p w:rsidR="006E4BF6" w:rsidRPr="003C6582" w:rsidRDefault="006E4BF6" w:rsidP="006E4BF6">
            <w:pPr>
              <w:spacing w:after="0" w:line="240" w:lineRule="auto"/>
              <w:jc w:val="both"/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</w:pP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իրավասությունների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շփվում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որպես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ներկայացուցիչ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տվյալ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մարմնի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ներսում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ստորաբաժանումների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հետ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պետական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միջազգային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կազմակերպությունների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մասնակցությամբ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ձևավորված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աշխատանքային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խմբերում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:</w:t>
            </w:r>
          </w:p>
          <w:p w:rsidR="006E4BF6" w:rsidRPr="003C6582" w:rsidRDefault="006E4BF6" w:rsidP="006E4BF6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4.5.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Խնդիրների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բարդությունը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դրանց</w:t>
            </w:r>
            <w:proofErr w:type="spellEnd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Sylfaen" w:hAnsi="GHEA Grapalat" w:cs="Sylfaen"/>
                <w:b/>
                <w:sz w:val="24"/>
                <w:szCs w:val="24"/>
              </w:rPr>
              <w:t>լուծումը</w:t>
            </w:r>
            <w:proofErr w:type="spellEnd"/>
          </w:p>
          <w:p w:rsidR="00695ABF" w:rsidRPr="003C6582" w:rsidRDefault="006E4BF6" w:rsidP="006E4BF6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lastRenderedPageBreak/>
              <w:t>Իր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լիազորությունների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բացահայտում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խնդիրներ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այդ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խնդիրներին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տալիս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լուծումներ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մասնակցում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առջև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դրված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խնդիրների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լուծմանը</w:t>
            </w:r>
            <w:proofErr w:type="spellEnd"/>
            <w:r w:rsidRPr="003C6582">
              <w:rPr>
                <w:rFonts w:ascii="GHEA Grapalat" w:eastAsia="Times New Roman" w:hAnsi="GHEA Grapalat" w:cs="Times New Roman"/>
                <w:color w:val="000000"/>
                <w:sz w:val="24"/>
                <w:szCs w:val="24"/>
              </w:rPr>
              <w:t>:</w:t>
            </w:r>
          </w:p>
        </w:tc>
      </w:tr>
    </w:tbl>
    <w:p w:rsidR="00695ABF" w:rsidRPr="003C6582" w:rsidRDefault="00695ABF" w:rsidP="00695ABF">
      <w:pPr>
        <w:spacing w:after="0" w:line="240" w:lineRule="auto"/>
        <w:rPr>
          <w:rFonts w:ascii="GHEA Grapalat" w:eastAsia="GHEA Grapalat" w:hAnsi="GHEA Grapalat" w:cs="GHEA Grapalat"/>
          <w:sz w:val="20"/>
          <w:szCs w:val="20"/>
          <w:lang w:val="hy-AM"/>
        </w:rPr>
      </w:pPr>
    </w:p>
    <w:p w:rsidR="00695ABF" w:rsidRPr="003C6582" w:rsidRDefault="00695ABF" w:rsidP="00695ABF">
      <w:pPr>
        <w:jc w:val="both"/>
        <w:rPr>
          <w:rFonts w:ascii="GHEA Grapalat" w:hAnsi="GHEA Grapalat"/>
          <w:color w:val="0070C0"/>
          <w:sz w:val="24"/>
          <w:szCs w:val="24"/>
          <w:lang w:val="hy-AM"/>
        </w:rPr>
      </w:pPr>
    </w:p>
    <w:p w:rsidR="00695ABF" w:rsidRPr="003C6582" w:rsidRDefault="00695ABF" w:rsidP="00695ABF">
      <w:pPr>
        <w:pStyle w:val="BodyText"/>
        <w:ind w:right="-31"/>
        <w:jc w:val="center"/>
        <w:rPr>
          <w:rFonts w:ascii="GHEA Grapalat" w:hAnsi="GHEA Grapalat" w:cs="Sylfaen"/>
          <w:b/>
          <w:bCs/>
          <w:lang w:val="hy-AM"/>
        </w:rPr>
      </w:pPr>
    </w:p>
    <w:p w:rsidR="00080CCC" w:rsidRPr="003C6582" w:rsidRDefault="00080CCC">
      <w:pPr>
        <w:rPr>
          <w:rFonts w:ascii="GHEA Grapalat" w:hAnsi="GHEA Grapalat"/>
          <w:lang w:val="hy-AM"/>
        </w:rPr>
      </w:pPr>
    </w:p>
    <w:sectPr w:rsidR="00080CCC" w:rsidRPr="003C6582" w:rsidSect="00CF158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RTEK Courier">
    <w:charset w:val="00"/>
    <w:family w:val="roma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D02"/>
    <w:multiLevelType w:val="hybridMultilevel"/>
    <w:tmpl w:val="3D2E5C20"/>
    <w:lvl w:ilvl="0" w:tplc="0D526C6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C12C90"/>
    <w:multiLevelType w:val="hybridMultilevel"/>
    <w:tmpl w:val="771CDAEA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 w15:restartNumberingAfterBreak="0">
    <w:nsid w:val="184657E1"/>
    <w:multiLevelType w:val="hybridMultilevel"/>
    <w:tmpl w:val="BB149622"/>
    <w:lvl w:ilvl="0" w:tplc="3A8A3E8C">
      <w:start w:val="1"/>
      <w:numFmt w:val="decimal"/>
      <w:lvlText w:val="%1."/>
      <w:lvlJc w:val="left"/>
      <w:pPr>
        <w:ind w:left="720" w:hanging="360"/>
      </w:pPr>
      <w:rPr>
        <w:rFonts w:ascii="GHEA Grapalat" w:eastAsia="Calibri" w:hAnsi="GHEA Grapalat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E093D"/>
    <w:multiLevelType w:val="multilevel"/>
    <w:tmpl w:val="30348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F02A18"/>
    <w:multiLevelType w:val="multilevel"/>
    <w:tmpl w:val="11C6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2E66D75"/>
    <w:multiLevelType w:val="hybridMultilevel"/>
    <w:tmpl w:val="02AE32A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D5D5442"/>
    <w:multiLevelType w:val="hybridMultilevel"/>
    <w:tmpl w:val="6EECB14C"/>
    <w:lvl w:ilvl="0" w:tplc="57B8B82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7" w15:restartNumberingAfterBreak="0">
    <w:nsid w:val="3DFC3A9E"/>
    <w:multiLevelType w:val="hybridMultilevel"/>
    <w:tmpl w:val="FFA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052FA"/>
    <w:multiLevelType w:val="multilevel"/>
    <w:tmpl w:val="101A1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ED736B"/>
    <w:multiLevelType w:val="hybridMultilevel"/>
    <w:tmpl w:val="220C8A3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 w15:restartNumberingAfterBreak="0">
    <w:nsid w:val="551E179A"/>
    <w:multiLevelType w:val="hybridMultilevel"/>
    <w:tmpl w:val="067AF2CE"/>
    <w:lvl w:ilvl="0" w:tplc="799257E2">
      <w:start w:val="1"/>
      <w:numFmt w:val="decimal"/>
      <w:lvlText w:val="%1."/>
      <w:lvlJc w:val="left"/>
      <w:pPr>
        <w:ind w:left="630" w:hanging="360"/>
      </w:pPr>
      <w:rPr>
        <w:rFonts w:ascii="GHEA Grapalat" w:eastAsiaTheme="minorEastAsia" w:hAnsi="GHEA Grapalat" w:cs="Times Armenian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65A66194"/>
    <w:multiLevelType w:val="hybridMultilevel"/>
    <w:tmpl w:val="78DAD902"/>
    <w:lvl w:ilvl="0" w:tplc="17B8360A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4" w15:restartNumberingAfterBreak="0">
    <w:nsid w:val="66B31B1C"/>
    <w:multiLevelType w:val="multilevel"/>
    <w:tmpl w:val="6C08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5416E6"/>
    <w:multiLevelType w:val="hybridMultilevel"/>
    <w:tmpl w:val="F3B2966A"/>
    <w:lvl w:ilvl="0" w:tplc="E2A689F4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B516A"/>
    <w:multiLevelType w:val="hybridMultilevel"/>
    <w:tmpl w:val="1C0C5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5C5103"/>
    <w:multiLevelType w:val="hybridMultilevel"/>
    <w:tmpl w:val="3F9EF9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8" w15:restartNumberingAfterBreak="0">
    <w:nsid w:val="7A543A08"/>
    <w:multiLevelType w:val="hybridMultilevel"/>
    <w:tmpl w:val="D90EADD8"/>
    <w:lvl w:ilvl="0" w:tplc="374E2FD2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9" w15:restartNumberingAfterBreak="0">
    <w:nsid w:val="7AC815BD"/>
    <w:multiLevelType w:val="hybridMultilevel"/>
    <w:tmpl w:val="4B902E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7DEA54C9"/>
    <w:multiLevelType w:val="multilevel"/>
    <w:tmpl w:val="D9E22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DA4568"/>
    <w:multiLevelType w:val="hybridMultilevel"/>
    <w:tmpl w:val="CACA658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13"/>
  </w:num>
  <w:num w:numId="5">
    <w:abstractNumId w:val="19"/>
  </w:num>
  <w:num w:numId="6">
    <w:abstractNumId w:val="0"/>
  </w:num>
  <w:num w:numId="7">
    <w:abstractNumId w:val="6"/>
  </w:num>
  <w:num w:numId="8">
    <w:abstractNumId w:val="11"/>
  </w:num>
  <w:num w:numId="9">
    <w:abstractNumId w:val="21"/>
  </w:num>
  <w:num w:numId="10">
    <w:abstractNumId w:val="1"/>
  </w:num>
  <w:num w:numId="11">
    <w:abstractNumId w:val="18"/>
  </w:num>
  <w:num w:numId="12">
    <w:abstractNumId w:val="9"/>
  </w:num>
  <w:num w:numId="13">
    <w:abstractNumId w:val="12"/>
  </w:num>
  <w:num w:numId="14">
    <w:abstractNumId w:val="5"/>
  </w:num>
  <w:num w:numId="15">
    <w:abstractNumId w:val="10"/>
  </w:num>
  <w:num w:numId="16">
    <w:abstractNumId w:val="7"/>
  </w:num>
  <w:num w:numId="17">
    <w:abstractNumId w:val="14"/>
  </w:num>
  <w:num w:numId="18">
    <w:abstractNumId w:val="3"/>
  </w:num>
  <w:num w:numId="19">
    <w:abstractNumId w:val="16"/>
  </w:num>
  <w:num w:numId="20">
    <w:abstractNumId w:val="4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AE"/>
    <w:rsid w:val="0000765B"/>
    <w:rsid w:val="00033BDD"/>
    <w:rsid w:val="00057E36"/>
    <w:rsid w:val="000777F4"/>
    <w:rsid w:val="00080CCC"/>
    <w:rsid w:val="000D2F1B"/>
    <w:rsid w:val="00102063"/>
    <w:rsid w:val="001576CA"/>
    <w:rsid w:val="001F14A7"/>
    <w:rsid w:val="002005D2"/>
    <w:rsid w:val="00201618"/>
    <w:rsid w:val="00245759"/>
    <w:rsid w:val="00257F2D"/>
    <w:rsid w:val="0029584F"/>
    <w:rsid w:val="002C1F26"/>
    <w:rsid w:val="002E13FC"/>
    <w:rsid w:val="00305581"/>
    <w:rsid w:val="003C6582"/>
    <w:rsid w:val="0047239E"/>
    <w:rsid w:val="004A760E"/>
    <w:rsid w:val="004C2E53"/>
    <w:rsid w:val="004C7ECD"/>
    <w:rsid w:val="00554C30"/>
    <w:rsid w:val="005A27C4"/>
    <w:rsid w:val="005E7E75"/>
    <w:rsid w:val="0062668F"/>
    <w:rsid w:val="006414C6"/>
    <w:rsid w:val="006453AE"/>
    <w:rsid w:val="00695ABF"/>
    <w:rsid w:val="006D4356"/>
    <w:rsid w:val="006E4BF6"/>
    <w:rsid w:val="006F6F5B"/>
    <w:rsid w:val="00743744"/>
    <w:rsid w:val="007462F6"/>
    <w:rsid w:val="00795380"/>
    <w:rsid w:val="007C094F"/>
    <w:rsid w:val="007C2C3D"/>
    <w:rsid w:val="0085485E"/>
    <w:rsid w:val="00866DE2"/>
    <w:rsid w:val="008E4D6D"/>
    <w:rsid w:val="008F67A8"/>
    <w:rsid w:val="009051B0"/>
    <w:rsid w:val="00946EFF"/>
    <w:rsid w:val="009934BF"/>
    <w:rsid w:val="009B3873"/>
    <w:rsid w:val="00A27C40"/>
    <w:rsid w:val="00A34141"/>
    <w:rsid w:val="00A45D72"/>
    <w:rsid w:val="00A955E0"/>
    <w:rsid w:val="00AA1D43"/>
    <w:rsid w:val="00B51AEB"/>
    <w:rsid w:val="00B71B01"/>
    <w:rsid w:val="00BB0ADB"/>
    <w:rsid w:val="00BC70F5"/>
    <w:rsid w:val="00BF62B4"/>
    <w:rsid w:val="00C43532"/>
    <w:rsid w:val="00CA01DE"/>
    <w:rsid w:val="00CA233F"/>
    <w:rsid w:val="00CC6A0A"/>
    <w:rsid w:val="00CF1585"/>
    <w:rsid w:val="00D2328D"/>
    <w:rsid w:val="00D77A0D"/>
    <w:rsid w:val="00DA4203"/>
    <w:rsid w:val="00DA5D7A"/>
    <w:rsid w:val="00DA7903"/>
    <w:rsid w:val="00DF51D5"/>
    <w:rsid w:val="00E4696F"/>
    <w:rsid w:val="00E512D8"/>
    <w:rsid w:val="00EF77FB"/>
    <w:rsid w:val="00FB47CE"/>
    <w:rsid w:val="00FE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4EC9F-FB15-49DA-9935-4F710B53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Akapit z listą BS,List Paragraph 1,List_Paragraph,Multilevel para_II,List Paragraph (numbered (a)),OBC Bullet,List Paragraph11,Normal numbered,Абзац списка1,Абзац списка,Paragraphe de liste PBLH,Bullets,List Paragraph1,References"/>
    <w:basedOn w:val="Normal"/>
    <w:link w:val="ListParagraphChar"/>
    <w:uiPriority w:val="34"/>
    <w:qFormat/>
    <w:rsid w:val="00695AB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695ABF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aliases w:val="Akapit z listą BS Char,List Paragraph 1 Char,List_Paragraph Char,Multilevel para_II Char,List Paragraph (numbered (a)) Char,OBC Bullet Char,List Paragraph11 Char,Normal numbered Char,Абзац списка1 Char,Абзац списка Char,Bullets Char"/>
    <w:link w:val="ListParagraph"/>
    <w:locked/>
    <w:rsid w:val="00946EFF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E5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B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Vardanyan</dc:creator>
  <cp:keywords/>
  <dc:description/>
  <cp:lastModifiedBy>Hermine Gasparyan</cp:lastModifiedBy>
  <cp:revision>81</cp:revision>
  <dcterms:created xsi:type="dcterms:W3CDTF">2019-04-15T07:53:00Z</dcterms:created>
  <dcterms:modified xsi:type="dcterms:W3CDTF">2020-08-26T04:35:00Z</dcterms:modified>
</cp:coreProperties>
</file>