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4"/>
          <w:lang w:val="en-US" w:eastAsia="zh-CN"/>
        </w:rPr>
      </w:pPr>
      <w:r>
        <w:rPr>
          <w:rFonts w:hint="eastAsia"/>
          <w:sz w:val="28"/>
          <w:szCs w:val="24"/>
          <w:lang w:val="en-US" w:eastAsia="zh-CN"/>
        </w:rPr>
        <w:t>班级环境创设原则和流程</w:t>
      </w:r>
    </w:p>
    <w:p>
      <w:pPr>
        <w:pStyle w:val="12"/>
        <w:numPr>
          <w:ilvl w:val="0"/>
          <w:numId w:val="1"/>
        </w:numPr>
        <w:spacing w:line="288" w:lineRule="auto"/>
        <w:ind w:firstLineChars="0"/>
        <w:jc w:val="left"/>
        <w:rPr>
          <w:rFonts w:hint="eastAsia" w:ascii="宋体" w:hAnsi="宋体" w:eastAsia="宋体" w:cs="宋体"/>
          <w:b/>
          <w:sz w:val="24"/>
          <w:szCs w:val="24"/>
        </w:rPr>
      </w:pPr>
      <w:r>
        <w:rPr>
          <w:rFonts w:hint="eastAsia" w:ascii="宋体" w:hAnsi="宋体" w:eastAsia="宋体" w:cs="宋体"/>
          <w:b/>
          <w:sz w:val="24"/>
          <w:szCs w:val="24"/>
        </w:rPr>
        <w:t>幼儿园班级环境创设原则</w:t>
      </w:r>
    </w:p>
    <w:p>
      <w:pPr>
        <w:spacing w:line="288" w:lineRule="auto"/>
        <w:jc w:val="left"/>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sym w:font="Wingdings 2" w:char="F06A"/>
      </w:r>
      <w:r>
        <w:rPr>
          <w:rFonts w:hint="eastAsia" w:ascii="宋体" w:hAnsi="宋体" w:eastAsia="宋体" w:cs="宋体"/>
          <w:sz w:val="24"/>
          <w:szCs w:val="24"/>
        </w:rPr>
        <w:t xml:space="preserve"> 童趣性原则</w:t>
      </w:r>
    </w:p>
    <w:p>
      <w:pPr>
        <w:spacing w:line="288" w:lineRule="auto"/>
        <w:jc w:val="left"/>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sym w:font="Wingdings 2" w:char="F06B"/>
      </w:r>
      <w:r>
        <w:rPr>
          <w:rFonts w:hint="eastAsia" w:ascii="宋体" w:hAnsi="宋体" w:eastAsia="宋体" w:cs="宋体"/>
          <w:sz w:val="24"/>
          <w:szCs w:val="24"/>
        </w:rPr>
        <w:t xml:space="preserve"> 教育性原则</w:t>
      </w:r>
    </w:p>
    <w:p>
      <w:pPr>
        <w:spacing w:line="288" w:lineRule="auto"/>
        <w:jc w:val="left"/>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sym w:font="Wingdings 2" w:char="F06C"/>
      </w:r>
      <w:r>
        <w:rPr>
          <w:rFonts w:hint="eastAsia" w:ascii="宋体" w:hAnsi="宋体" w:eastAsia="宋体" w:cs="宋体"/>
          <w:sz w:val="24"/>
          <w:szCs w:val="24"/>
        </w:rPr>
        <w:t xml:space="preserve"> 生活性原则</w:t>
      </w:r>
    </w:p>
    <w:p>
      <w:pPr>
        <w:spacing w:line="288" w:lineRule="auto"/>
        <w:jc w:val="left"/>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sym w:font="Wingdings 2" w:char="F06D"/>
      </w:r>
      <w:r>
        <w:rPr>
          <w:rFonts w:hint="eastAsia" w:ascii="宋体" w:hAnsi="宋体" w:eastAsia="宋体" w:cs="宋体"/>
          <w:sz w:val="24"/>
          <w:szCs w:val="24"/>
        </w:rPr>
        <w:t xml:space="preserve"> 安全性原则</w:t>
      </w:r>
    </w:p>
    <w:p>
      <w:pPr>
        <w:spacing w:line="288" w:lineRule="auto"/>
        <w:jc w:val="left"/>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sym w:font="Wingdings 2" w:char="F06E"/>
      </w:r>
      <w:r>
        <w:rPr>
          <w:rFonts w:hint="eastAsia" w:ascii="宋体" w:hAnsi="宋体" w:eastAsia="宋体" w:cs="宋体"/>
          <w:sz w:val="24"/>
          <w:szCs w:val="24"/>
        </w:rPr>
        <w:t xml:space="preserve"> 审美性原则</w:t>
      </w:r>
    </w:p>
    <w:p>
      <w:pPr>
        <w:spacing w:line="288" w:lineRule="auto"/>
        <w:jc w:val="left"/>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sym w:font="Wingdings 2" w:char="F06F"/>
      </w:r>
      <w:r>
        <w:rPr>
          <w:rFonts w:hint="eastAsia" w:ascii="宋体" w:hAnsi="宋体" w:eastAsia="宋体" w:cs="宋体"/>
          <w:sz w:val="24"/>
          <w:szCs w:val="24"/>
        </w:rPr>
        <w:t xml:space="preserve"> 动态可变性原则</w:t>
      </w:r>
    </w:p>
    <w:p>
      <w:pPr>
        <w:pStyle w:val="12"/>
        <w:numPr>
          <w:ilvl w:val="0"/>
          <w:numId w:val="1"/>
        </w:numPr>
        <w:spacing w:line="288" w:lineRule="auto"/>
        <w:ind w:firstLineChars="0"/>
        <w:jc w:val="left"/>
        <w:rPr>
          <w:rFonts w:hint="eastAsia" w:ascii="宋体" w:hAnsi="宋体" w:eastAsia="宋体" w:cs="宋体"/>
          <w:b/>
          <w:sz w:val="24"/>
          <w:szCs w:val="24"/>
        </w:rPr>
      </w:pPr>
      <w:r>
        <w:rPr>
          <w:rFonts w:hint="eastAsia" w:ascii="宋体" w:hAnsi="宋体" w:eastAsia="宋体" w:cs="宋体"/>
          <w:b/>
          <w:sz w:val="24"/>
          <w:szCs w:val="24"/>
        </w:rPr>
        <w:t>空间界面设计原理</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墙面要具有挡视线，较高的隔声、吸声、保暖、隔热的特点。活动室墙面1.2m以下，选用符合安全环保，经济适用、美观耐用、色彩明亮、少纹饰的墙面材料做软包墙裙；内墙的棱直角和方柱、突出部分做圆弧角处理。</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地面是幼儿直接接触的界面，它的材料性能与处理直</w:t>
      </w:r>
      <w:bookmarkStart w:id="0" w:name="_GoBack"/>
      <w:bookmarkEnd w:id="0"/>
      <w:r>
        <w:rPr>
          <w:rFonts w:hint="eastAsia" w:ascii="宋体" w:hAnsi="宋体" w:eastAsia="宋体" w:cs="宋体"/>
          <w:sz w:val="24"/>
          <w:szCs w:val="24"/>
        </w:rPr>
        <w:t>接关系到幼儿的身体健康和室内环境卫生，要满足防滑、防水、防潮、防静电、耐磨、耐腐蚀、隔声、吸声、易清洁的功能要求。因此地面不宜直接采用水泥，水磨地和地砖，应选用易清洁的强化地板和弹性、保暖性良好的架空实木地板或抗菌复</w:t>
      </w:r>
      <w:r>
        <w:rPr>
          <w:rFonts w:hint="eastAsia" w:ascii="宋体" w:hAnsi="宋体" w:eastAsia="宋体" w:cs="宋体"/>
          <w:sz w:val="24"/>
          <w:szCs w:val="24"/>
          <w:lang w:val="en-US" w:eastAsia="zh-CN"/>
        </w:rPr>
        <w:t>合</w:t>
      </w:r>
      <w:r>
        <w:rPr>
          <w:rFonts w:hint="eastAsia" w:ascii="宋体" w:hAnsi="宋体" w:eastAsia="宋体" w:cs="宋体"/>
          <w:sz w:val="24"/>
          <w:szCs w:val="24"/>
        </w:rPr>
        <w:t>地板。</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顶面要满足质轻、光反射率高，较高的隔声、吸声、保暖、隔热的功能要求，无需做繁琐或精美装饰，可以利用顶面建筑结构自身的形态，使用白色或教明亮的色彩对顶面亮度和反光效果加以提高、修饰即可。</w:t>
      </w:r>
    </w:p>
    <w:p>
      <w:pPr>
        <w:pStyle w:val="12"/>
        <w:numPr>
          <w:ilvl w:val="0"/>
          <w:numId w:val="1"/>
        </w:numPr>
        <w:spacing w:line="288" w:lineRule="auto"/>
        <w:ind w:firstLineChars="0"/>
        <w:jc w:val="left"/>
        <w:rPr>
          <w:rFonts w:hint="eastAsia" w:ascii="宋体" w:hAnsi="宋体" w:eastAsia="宋体" w:cs="宋体"/>
          <w:b/>
          <w:sz w:val="24"/>
          <w:szCs w:val="24"/>
        </w:rPr>
      </w:pPr>
      <w:r>
        <w:rPr>
          <w:rFonts w:hint="eastAsia" w:ascii="宋体" w:hAnsi="宋体" w:eastAsia="宋体" w:cs="宋体"/>
          <w:b/>
          <w:sz w:val="24"/>
          <w:szCs w:val="24"/>
        </w:rPr>
        <w:t>室内色彩搭配原理</w:t>
      </w:r>
    </w:p>
    <w:p>
      <w:pPr>
        <w:spacing w:line="288" w:lineRule="auto"/>
        <w:jc w:val="left"/>
        <w:rPr>
          <w:rFonts w:hint="eastAsia" w:ascii="宋体" w:hAnsi="宋体" w:eastAsia="宋体" w:cs="宋体"/>
          <w:sz w:val="24"/>
          <w:szCs w:val="24"/>
        </w:rPr>
      </w:pPr>
      <w:r>
        <w:rPr>
          <w:rFonts w:hint="eastAsia" w:ascii="宋体" w:hAnsi="宋体" w:eastAsia="宋体" w:cs="宋体"/>
          <w:b/>
          <w:sz w:val="24"/>
          <w:szCs w:val="24"/>
        </w:rPr>
        <w:t xml:space="preserve">  </w:t>
      </w:r>
      <w:r>
        <w:rPr>
          <w:rFonts w:hint="eastAsia" w:ascii="宋体" w:hAnsi="宋体" w:eastAsia="宋体" w:cs="宋体"/>
          <w:sz w:val="24"/>
          <w:szCs w:val="24"/>
        </w:rPr>
        <w:t xml:space="preserve">  黄金配色比：7：2.5:0.5，基础色70%，顶面+墙面+地面；基础色以两种打底为主，一般不会超出三种。空间界面颜色宜浅不宜深，以色相明确的浅淡灰色为宜，这类浅淡灰色有利于稳定幼儿情绪，增加室内柔和气氛，可以避免幼儿园室内空间更加压抑和局促；主配色25%，大件家具+装饰品，主配色的视觉地位仅次于面积庞大的基础色，也常被称作调和色，既包括桌椅、书架等大件家具；强调色5%，活动区各类材料，可以采用互补色，放在色相环里看，圆圈任何直径两端的相对之色都称为互补色。把基础色、主配色的补色作为强调色，整个空间会被调得更加灵动、鲜活，看起来有种紧凑的秩序感。室内整个风格采用明亮的暖色调系列，图画色泽宜单纯，接近自然，单纯、干净、源于自然的色彩，易使幼儿产生共鸣、易于理解，便于他们欣赏、借鉴、表现。</w:t>
      </w:r>
    </w:p>
    <w:p>
      <w:pPr>
        <w:pStyle w:val="12"/>
        <w:numPr>
          <w:ilvl w:val="0"/>
          <w:numId w:val="1"/>
        </w:numPr>
        <w:spacing w:line="288" w:lineRule="auto"/>
        <w:ind w:firstLineChars="0"/>
        <w:jc w:val="left"/>
        <w:rPr>
          <w:rFonts w:hint="eastAsia" w:ascii="宋体" w:hAnsi="宋体" w:eastAsia="宋体" w:cs="宋体"/>
          <w:b/>
          <w:sz w:val="24"/>
          <w:szCs w:val="24"/>
        </w:rPr>
      </w:pPr>
      <w:r>
        <w:rPr>
          <w:rFonts w:hint="eastAsia" w:ascii="宋体" w:hAnsi="宋体" w:eastAsia="宋体" w:cs="宋体"/>
          <w:b/>
          <w:sz w:val="24"/>
          <w:szCs w:val="24"/>
        </w:rPr>
        <w:t>家具选配与设计原理</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幼儿园班级的家具种类包括幼儿用桌椅、教玩具柜、图书陈列架、水杯架、衣帽柜、鞋柜、多媒体与钢琴、黑板等。幼儿使用的桌子形状采用长方形居多，也可选用造型别致、组合方式灵活多样的异性桌，保证每位幼儿拥有0.5m-0.55m长度的桌面，不设抽屉和横撑，以免幼儿坐下时下肢活动受限。椅子的设计一般需要适合的靠背，便于幼儿依靠和取放，椅子的重量不超过幼儿体重的1/10，材质选用轻便木材或硬塑材料。</w:t>
      </w:r>
    </w:p>
    <w:p>
      <w:pPr>
        <w:pStyle w:val="12"/>
        <w:ind w:firstLine="480"/>
        <w:rPr>
          <w:rFonts w:hint="eastAsia" w:ascii="宋体" w:hAnsi="宋体" w:eastAsia="宋体" w:cs="宋体"/>
          <w:sz w:val="24"/>
          <w:szCs w:val="24"/>
        </w:rPr>
      </w:pPr>
      <w:r>
        <w:rPr>
          <w:rFonts w:hint="eastAsia" w:ascii="宋体" w:hAnsi="宋体" w:eastAsia="宋体" w:cs="宋体"/>
          <w:sz w:val="24"/>
          <w:szCs w:val="24"/>
        </w:rPr>
        <w:t xml:space="preserve">幼儿使用的教玩具柜主要用于搁置、存放操作材料和玩具，可用作幼儿作品展示或存放，也可以作为活动区的隔断使用，柜子不宜过深，过宽，深度以0.3m-0.4m，高度不超过1m为宜，一般不设柜门。图书陈列架，用于幼儿读物存放与陈列，架高不宜超过1.2m，最下排距地面不小于0.3m。 </w:t>
      </w:r>
    </w:p>
    <w:p>
      <w:pPr>
        <w:pStyle w:val="12"/>
        <w:numPr>
          <w:ilvl w:val="0"/>
          <w:numId w:val="1"/>
        </w:numPr>
        <w:spacing w:line="288" w:lineRule="auto"/>
        <w:ind w:firstLineChars="0"/>
        <w:jc w:val="left"/>
        <w:rPr>
          <w:rFonts w:hint="eastAsia" w:ascii="宋体" w:hAnsi="宋体" w:eastAsia="宋体" w:cs="宋体"/>
          <w:b/>
          <w:sz w:val="24"/>
          <w:szCs w:val="24"/>
        </w:rPr>
      </w:pPr>
      <w:r>
        <w:rPr>
          <w:rFonts w:hint="eastAsia" w:ascii="宋体" w:hAnsi="宋体" w:eastAsia="宋体" w:cs="宋体"/>
          <w:b/>
          <w:sz w:val="24"/>
          <w:szCs w:val="24"/>
        </w:rPr>
        <w:t>活动区域划分和创设原理</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活动区的划分采用“十字定位法”，从两个维度活动区创设和规划，一个维度是互动区的性质，即动态和静态；另一个维度是活动的需求，即干性和湿性。干性是活动对光源的要求较高，湿性是活动区活动需要谁，并靠近水源。并采用同质互惠，异质相离的原则进行区域划分。</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各幼儿园、年龄班的规模和空间不同对活动区创设的需求也不一样，一般来说，30-35名幼儿，60平米的活动室，可以创设4-6个活动区，平均每个区容纳5-8名幼儿。</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班级常设活动区：</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社会体验区——包括娃娃家、商店、医院、理发店、餐厅灯，活动区有生活化的游戏环境，真实或者可以替代的操作材料，幼儿可以扮演不同的社会角色。该区常见于小、中班。</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阅读分享区——阅读区应设置在光线好货明亮的地方，且比较安静，具有安静、半封闭和分享的特点，材料包括图画书、卡片类读物、修补图书工具和材料等，常见于小中大班。</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美术创意区——包括绘画区、手工制作区、木工坊、设计区等，幼儿可以选择多种美术表现方式和多样化的造型工具进行自主表现和创造。材料包括美工工具、演练等画材、彩色纸等纸材、树叶石头等自然材料，常见于小中大班。</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益智操作区——益智区往往与动手动脑有关，具有挑战性和竞争性，小班多以动手操作为主，如穿线板、系扣子等，中大班则是棋类、迷宫、拼图等。</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建构区——建构区所需要的材料准备积木、积塑、各类轻便板材、几何图形等，该区注意消音处理，且场地宽大，具有开放性和延展性，场地可以不局限于该区，可以延展到活动室其他区域。</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科学探究区——科学探究区需要昆虫、动植物标本、模型或图片，放大镜、显微镜、天平等实验工具，有关磁性、弹性、空气的实验材料，记录用纸、笔等。常见于大班幼儿。</w:t>
      </w:r>
    </w:p>
    <w:p>
      <w:pPr>
        <w:spacing w:line="288"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表演区——幼儿自娱自乐，欣赏音乐，进行角色或者音舞表演的区域，该区属于动区，应当远离静区。常见材料有表演服饰、各类乐器、播放设备等。</w:t>
      </w:r>
    </w:p>
    <w:p>
      <w:pPr>
        <w:pStyle w:val="2"/>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EB4CCC"/>
    <w:multiLevelType w:val="multilevel"/>
    <w:tmpl w:val="7AEB4CC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063F9"/>
    <w:rsid w:val="1F926896"/>
    <w:rsid w:val="26361D8E"/>
    <w:rsid w:val="290B338A"/>
    <w:rsid w:val="301063F9"/>
    <w:rsid w:val="33CB3BF0"/>
    <w:rsid w:val="376343B6"/>
    <w:rsid w:val="398032CA"/>
    <w:rsid w:val="4BE33FC4"/>
    <w:rsid w:val="5ED26D1A"/>
    <w:rsid w:val="642E0A62"/>
    <w:rsid w:val="6B5E3A4A"/>
    <w:rsid w:val="784124FD"/>
    <w:rsid w:val="7B9A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880" w:firstLineChars="200"/>
      <w:jc w:val="both"/>
    </w:pPr>
    <w:rPr>
      <w:rFonts w:ascii="Calibri" w:hAnsi="Calibri" w:eastAsia="宋体" w:cs="Times New Roman"/>
      <w:kern w:val="2"/>
      <w:sz w:val="24"/>
      <w:szCs w:val="22"/>
      <w:lang w:val="en-US" w:eastAsia="zh-CN" w:bidi="ar-SA"/>
    </w:rPr>
  </w:style>
  <w:style w:type="paragraph" w:styleId="3">
    <w:name w:val="heading 1"/>
    <w:basedOn w:val="1"/>
    <w:next w:val="1"/>
    <w:link w:val="9"/>
    <w:qFormat/>
    <w:uiPriority w:val="0"/>
    <w:pPr>
      <w:keepNext/>
      <w:keepLines/>
      <w:spacing w:before="340" w:after="330" w:line="480" w:lineRule="auto"/>
      <w:ind w:firstLine="0" w:firstLineChars="0"/>
      <w:jc w:val="center"/>
      <w:outlineLvl w:val="0"/>
    </w:pPr>
    <w:rPr>
      <w:rFonts w:ascii="Calibri" w:hAnsi="Calibri" w:eastAsia="宋体" w:cs="Times New Roman"/>
      <w:b/>
      <w:bCs/>
      <w:kern w:val="44"/>
      <w:sz w:val="32"/>
      <w:szCs w:val="44"/>
    </w:rPr>
  </w:style>
  <w:style w:type="paragraph" w:styleId="4">
    <w:name w:val="heading 2"/>
    <w:basedOn w:val="1"/>
    <w:next w:val="1"/>
    <w:link w:val="10"/>
    <w:semiHidden/>
    <w:unhideWhenUsed/>
    <w:qFormat/>
    <w:uiPriority w:val="0"/>
    <w:pPr>
      <w:keepNext/>
      <w:keepLines/>
      <w:spacing w:before="50" w:beforeLines="50" w:after="50" w:afterLines="50" w:line="560" w:lineRule="exact"/>
      <w:ind w:firstLine="0" w:firstLineChars="0"/>
      <w:jc w:val="left"/>
      <w:outlineLvl w:val="1"/>
    </w:pPr>
    <w:rPr>
      <w:rFonts w:ascii="Arial" w:hAnsi="Arial" w:eastAsia="宋体" w:cstheme="majorBidi"/>
      <w:sz w:val="30"/>
      <w:szCs w:val="22"/>
    </w:rPr>
  </w:style>
  <w:style w:type="paragraph" w:styleId="5">
    <w:name w:val="heading 3"/>
    <w:basedOn w:val="1"/>
    <w:next w:val="1"/>
    <w:link w:val="11"/>
    <w:semiHidden/>
    <w:unhideWhenUsed/>
    <w:qFormat/>
    <w:uiPriority w:val="0"/>
    <w:pPr>
      <w:keepNext/>
      <w:keepLines/>
      <w:spacing w:before="260" w:after="260" w:line="240" w:lineRule="auto"/>
      <w:outlineLvl w:val="2"/>
    </w:pPr>
    <w:rPr>
      <w:rFonts w:ascii="Calibri" w:hAnsi="Calibri" w:eastAsia="宋体" w:cs="Times New Roman"/>
      <w:sz w:val="28"/>
      <w:szCs w:val="22"/>
    </w:rPr>
  </w:style>
  <w:style w:type="paragraph" w:styleId="6">
    <w:name w:val="heading 4"/>
    <w:basedOn w:val="1"/>
    <w:next w:val="1"/>
    <w:semiHidden/>
    <w:unhideWhenUsed/>
    <w:qFormat/>
    <w:uiPriority w:val="0"/>
    <w:pPr>
      <w:keepNext/>
      <w:keepLines/>
      <w:spacing w:before="280" w:after="290" w:line="240" w:lineRule="auto"/>
      <w:ind w:firstLine="643"/>
      <w:outlineLvl w:val="3"/>
    </w:pPr>
    <w:rPr>
      <w:rFonts w:ascii="Arial" w:hAnsi="Arial"/>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customStyle="1" w:styleId="9">
    <w:name w:val="标题 1 字符"/>
    <w:link w:val="3"/>
    <w:qFormat/>
    <w:uiPriority w:val="0"/>
    <w:rPr>
      <w:rFonts w:ascii="Calibri" w:hAnsi="Calibri" w:eastAsia="宋体" w:cs="Times New Roman"/>
      <w:b/>
      <w:bCs/>
      <w:kern w:val="44"/>
      <w:sz w:val="32"/>
      <w:szCs w:val="44"/>
    </w:rPr>
  </w:style>
  <w:style w:type="character" w:customStyle="1" w:styleId="10">
    <w:name w:val="标题 2 字符"/>
    <w:link w:val="4"/>
    <w:qFormat/>
    <w:uiPriority w:val="0"/>
    <w:rPr>
      <w:rFonts w:ascii="Arial" w:hAnsi="Arial" w:eastAsia="宋体" w:cstheme="majorBidi"/>
      <w:sz w:val="30"/>
      <w:szCs w:val="22"/>
    </w:rPr>
  </w:style>
  <w:style w:type="character" w:customStyle="1" w:styleId="11">
    <w:name w:val="标题 3 字符"/>
    <w:link w:val="5"/>
    <w:qFormat/>
    <w:uiPriority w:val="0"/>
    <w:rPr>
      <w:rFonts w:ascii="Calibri" w:hAnsi="Calibri" w:eastAsia="宋体" w:cs="Times New Roman"/>
      <w:sz w:val="28"/>
      <w:szCs w:val="22"/>
    </w:rPr>
  </w:style>
  <w:style w:type="paragraph" w:styleId="12">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2022-07-07T08:16:00Z</dcterms:created>
  <dc:creator>偏爱</dc:creator>
  <cp:lastModifiedBy>偏爱</cp:lastModifiedBy>
  <dcterms:modified xsi:type="dcterms:W3CDTF">2022-07-07T08:58:28Z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FF83F59BBEB14436B593666B632E964A</vt:lpwstr>
  </property>
</Properties>
</file>