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1b5bc1e1ef9d03c9747688634c886c15aec72c"/>
    <w:p>
      <w:pPr>
        <w:pStyle w:val="Heading2"/>
      </w:pPr>
      <w:r>
        <w:t xml:space="preserve">Resonance Kernel — Developer Onboarding Packet</w:t>
      </w:r>
    </w:p>
    <w:bookmarkStart w:id="20" w:name="purpose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packet introduces a partner developer or research engineer to the Resonance Kernel system and outlines their role in the upcoming simulation and validation phase. It compiles all core technical and theoretical documents into a single orientation framework to ensure clarity, coherence, and alignment before simulation begins.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Enable a technical collaborator to understand the system architecture, equations, and testing methods necessary to build the first resonance simulation environment.</w:t>
      </w:r>
    </w:p>
    <w:p>
      <w:r>
        <w:pict>
          <v:rect style="width:0;height:1.5pt" o:hralign="center" o:hrstd="t" o:hr="t"/>
        </w:pict>
      </w:r>
    </w:p>
    <w:bookmarkEnd w:id="20"/>
    <w:bookmarkStart w:id="21" w:name="core-documents-and-references"/>
    <w:p>
      <w:pPr>
        <w:pStyle w:val="Heading3"/>
      </w:pPr>
      <w:r>
        <w:t xml:space="preserve">2. Core Documents and References</w:t>
      </w:r>
    </w:p>
    <w:p>
      <w:pPr>
        <w:pStyle w:val="FirstParagraph"/>
      </w:pPr>
      <w:r>
        <w:t xml:space="preserve">The following documents comprise the foundational suite for this phase: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White Paper — The Resonance Kernel: Foundations for Coherent Intelligence</w:t>
      </w:r>
      <w:r>
        <w:br/>
      </w:r>
      <w:r>
        <w:t xml:space="preserve">Overview of the Resonance-Based Intelligence (RBI) paradigm, theoretical framing, and interdisciplinary applications.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Technical Specification Dossier — System Architecture and Logic</w:t>
      </w:r>
      <w:r>
        <w:br/>
      </w:r>
      <w:r>
        <w:t xml:space="preserve">Defines the computational layers, data flow, and resonance computation engine.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Validation and Theoretical Foundations Report</w:t>
      </w:r>
      <w:r>
        <w:br/>
      </w:r>
      <w:r>
        <w:t xml:space="preserve">Establishes the mathematical proofs, coherence equations, and theoretical basis for verification-first intelligence.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Developer Brief — Experimental Simulation Protocols (Outline)</w:t>
      </w:r>
      <w:r>
        <w:br/>
      </w:r>
      <w:r>
        <w:t xml:space="preserve">Describes the simulation environment, algorithmic translation plan, and expected deliverables for prototype development.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Test Specification Addendum</w:t>
      </w:r>
      <w:r>
        <w:br/>
      </w:r>
      <w:r>
        <w:t xml:space="preserve">Details the specific tests, performance metrics, and success criteria for Phase 1 verification.</w:t>
      </w:r>
    </w:p>
    <w:p>
      <w:pPr>
        <w:pStyle w:val="BodyText"/>
      </w:pPr>
      <w:r>
        <w:t xml:space="preserve">All documents are authored under</w:t>
      </w:r>
      <w:r>
        <w:t xml:space="preserve"> </w:t>
      </w:r>
      <w:r>
        <w:rPr>
          <w:b/>
          <w:bCs/>
        </w:rPr>
        <w:t xml:space="preserve">Stardust to Sovereignty UNA</w:t>
      </w:r>
      <w:r>
        <w:t xml:space="preserve"> </w:t>
      </w:r>
      <w:r>
        <w:t xml:space="preserve">and are considered part of the intellectual property portfolio associated with U.S. Provisional Patent Application No. 63/909,031.</w:t>
      </w:r>
    </w:p>
    <w:p>
      <w:r>
        <w:pict>
          <v:rect style="width:0;height:1.5pt" o:hralign="center" o:hrstd="t" o:hr="t"/>
        </w:pict>
      </w:r>
    </w:p>
    <w:bookmarkEnd w:id="21"/>
    <w:bookmarkStart w:id="22" w:name="developer-role-and-scope"/>
    <w:p>
      <w:pPr>
        <w:pStyle w:val="Heading3"/>
      </w:pPr>
      <w:r>
        <w:t xml:space="preserve">3. Developer Role and Scope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Resonance Simulation Partner / Research Engineer</w:t>
      </w:r>
      <w:r>
        <w:br/>
      </w:r>
      <w:r>
        <w:rPr>
          <w:b/>
          <w:bCs/>
        </w:rPr>
        <w:t xml:space="preserve">Primary Responsibility:</w:t>
      </w:r>
      <w:r>
        <w:t xml:space="preserve"> </w:t>
      </w:r>
      <w:r>
        <w:t xml:space="preserve">Translate the Resonance Kernel’s mathematical framework into a computational simulation that tests coherence dynamics and proof-of-meaning functions.</w:t>
      </w:r>
    </w:p>
    <w:p>
      <w:pPr>
        <w:pStyle w:val="BodyText"/>
      </w:pPr>
      <w:r>
        <w:rPr>
          <w:b/>
          <w:bCs/>
        </w:rPr>
        <w:t xml:space="preserve">Core Tasks:</w:t>
      </w:r>
      <w:r>
        <w:t xml:space="preserve"> </w:t>
      </w:r>
      <w:r>
        <w:t xml:space="preserve">- Implement the resonance equations using Python, Julia, or MATLAB.</w:t>
      </w:r>
      <w:r>
        <w:br/>
      </w:r>
      <w:r>
        <w:t xml:space="preserve">- Develop graph-based and field-based simulations representing resonance propagation.</w:t>
      </w:r>
      <w:r>
        <w:br/>
      </w:r>
      <w:r>
        <w:t xml:space="preserve">- Execute test cases from the</w:t>
      </w:r>
      <w:r>
        <w:t xml:space="preserve"> </w:t>
      </w:r>
      <w:r>
        <w:rPr>
          <w:i/>
          <w:iCs/>
        </w:rPr>
        <w:t xml:space="preserve">Test Specification Addendum</w:t>
      </w:r>
      <w:r>
        <w:t xml:space="preserve">.</w:t>
      </w:r>
      <w:r>
        <w:br/>
      </w:r>
      <w:r>
        <w:t xml:space="preserve">- Generate plots, benchmarks, and statistical summaries.</w:t>
      </w:r>
      <w:r>
        <w:br/>
      </w:r>
      <w:r>
        <w:t xml:space="preserve">- Document all parameters, results, and revisions.</w:t>
      </w:r>
    </w:p>
    <w:p>
      <w:pPr>
        <w:pStyle w:val="BodyText"/>
      </w:pPr>
      <w:r>
        <w:rPr>
          <w:b/>
          <w:bCs/>
        </w:rPr>
        <w:t xml:space="preserve">Expected Outcome:</w:t>
      </w:r>
      <w:r>
        <w:t xml:space="preserve"> </w:t>
      </w:r>
      <w:r>
        <w:t xml:space="preserve">A functioning simulation capable of demonstrating coherence stability, recovery, and proof-of-meaning validation across multiple synthetic datasets.</w:t>
      </w:r>
    </w:p>
    <w:p>
      <w:r>
        <w:pict>
          <v:rect style="width:0;height:1.5pt" o:hralign="center" o:hrstd="t" o:hr="t"/>
        </w:pict>
      </w:r>
    </w:p>
    <w:bookmarkEnd w:id="22"/>
    <w:bookmarkStart w:id="23" w:name="collaboration-framework"/>
    <w:p>
      <w:pPr>
        <w:pStyle w:val="Heading3"/>
      </w:pPr>
      <w:r>
        <w:t xml:space="preserve">4. Collaboration Framework</w:t>
      </w:r>
    </w:p>
    <w:p>
      <w:pPr>
        <w:pStyle w:val="FirstParagraph"/>
      </w:pPr>
      <w:r>
        <w:rPr>
          <w:b/>
          <w:bCs/>
        </w:rPr>
        <w:t xml:space="preserve">Communication Rhythm:</w:t>
      </w:r>
      <w:r>
        <w:t xml:space="preserve"> </w:t>
      </w:r>
      <w:r>
        <w:t xml:space="preserve">Biweekly updates and milestone reviews.</w:t>
      </w:r>
      <w:r>
        <w:br/>
      </w:r>
      <w:r>
        <w:rPr>
          <w:b/>
          <w:bCs/>
        </w:rPr>
        <w:t xml:space="preserve">Documentation:</w:t>
      </w:r>
      <w:r>
        <w:t xml:space="preserve"> </w:t>
      </w:r>
      <w:r>
        <w:t xml:space="preserve">Maintain reproducible notebooks and version-controlled repositories (GitHub or internal).</w:t>
      </w:r>
      <w:r>
        <w:br/>
      </w:r>
      <w:r>
        <w:rPr>
          <w:b/>
          <w:bCs/>
        </w:rPr>
        <w:t xml:space="preserve">Ethical Alignment:</w:t>
      </w:r>
      <w:r>
        <w:t xml:space="preserve"> </w:t>
      </w:r>
      <w:r>
        <w:t xml:space="preserve">Adhere to coherence verification principles and open-science ethics.</w:t>
      </w:r>
      <w:r>
        <w:br/>
      </w:r>
      <w:r>
        <w:rPr>
          <w:b/>
          <w:bCs/>
        </w:rPr>
        <w:t xml:space="preserve">Attribution:</w:t>
      </w:r>
      <w:r>
        <w:t xml:space="preserve"> </w:t>
      </w:r>
      <w:r>
        <w:t xml:space="preserve">All simulation work remains under shared research authorship credited to Stardust to Sovereignty UNA and the contributing developer.</w:t>
      </w:r>
    </w:p>
    <w:p>
      <w:r>
        <w:pict>
          <v:rect style="width:0;height:1.5pt" o:hralign="center" o:hrstd="t" o:hr="t"/>
        </w:pict>
      </w:r>
    </w:p>
    <w:bookmarkEnd w:id="23"/>
    <w:bookmarkStart w:id="24" w:name="initial-setup-checklist"/>
    <w:p>
      <w:pPr>
        <w:pStyle w:val="Heading3"/>
      </w:pPr>
      <w:r>
        <w:t xml:space="preserve">5. Initial Setup Checklist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All Core Documents</w:t>
      </w:r>
    </w:p>
    <w:p>
      <w:pPr>
        <w:pStyle w:val="Compact"/>
        <w:numPr>
          <w:ilvl w:val="1"/>
          <w:numId w:val="1002"/>
        </w:numPr>
      </w:pPr>
      <w:r>
        <w:t xml:space="preserve">Read the five foundational documents:</w:t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White Paper – The Resonance Kernel</w:t>
      </w:r>
      <w:r>
        <w:br/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Technical Specification Dossier</w:t>
      </w:r>
      <w:r>
        <w:br/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Validation and Theoretical Foundations Report</w:t>
      </w:r>
      <w:r>
        <w:br/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Developer Brief – Experimental Simulation Protocols</w:t>
      </w:r>
      <w:r>
        <w:br/>
      </w:r>
    </w:p>
    <w:p>
      <w:pPr>
        <w:pStyle w:val="Compact"/>
        <w:numPr>
          <w:ilvl w:val="2"/>
          <w:numId w:val="1003"/>
        </w:numPr>
      </w:pPr>
      <w:r>
        <w:rPr>
          <w:i/>
          <w:iCs/>
        </w:rPr>
        <w:t xml:space="preserve">Test Specification Addendum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Ensure full understanding of the architecture, mathematics, and goals before development begins.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 Development Environment</w:t>
      </w:r>
    </w:p>
    <w:p>
      <w:pPr>
        <w:pStyle w:val="Compact"/>
        <w:numPr>
          <w:ilvl w:val="1"/>
          <w:numId w:val="100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Julia</w:t>
      </w:r>
      <w:r>
        <w:t xml:space="preserve"> </w:t>
      </w:r>
      <w:r>
        <w:t xml:space="preserve">as the main simulation language.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Recommended IDE:</w:t>
      </w:r>
      <w:r>
        <w:t xml:space="preserve"> </w:t>
      </w:r>
      <w:r>
        <w:rPr>
          <w:b/>
          <w:bCs/>
        </w:rPr>
        <w:t xml:space="preserve">VSCode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Jupyter Notebook</w:t>
      </w:r>
      <w:r>
        <w:t xml:space="preserve">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Ensure access to a local or cloud compute environment (AWS, Colab, or internal server) capable of running graph-based numerical simulations.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 Required Libraries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Core Libraries: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NumPy</w:t>
      </w:r>
      <w:r>
        <w:t xml:space="preserve"> </w:t>
      </w:r>
      <w:r>
        <w:t xml:space="preserve">— numerical operations.</w:t>
      </w:r>
      <w:r>
        <w:br/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SciPy</w:t>
      </w:r>
      <w:r>
        <w:t xml:space="preserve"> </w:t>
      </w:r>
      <w:r>
        <w:t xml:space="preserve">— scientific computation and differential equations.</w:t>
      </w:r>
      <w:r>
        <w:br/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NetworkX</w:t>
      </w:r>
      <w:r>
        <w:t xml:space="preserve"> </w:t>
      </w:r>
      <w:r>
        <w:t xml:space="preserve">— graph-based modeling.</w:t>
      </w:r>
      <w:r>
        <w:br/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Matplotlib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t xml:space="preserve">— data visualization.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Optional Additions: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for data management,</w:t>
      </w:r>
      <w:r>
        <w:t xml:space="preserve"> </w:t>
      </w:r>
      <w:r>
        <w:rPr>
          <w:rStyle w:val="VerbatimChar"/>
        </w:rPr>
        <w:t xml:space="preserve">tqdm</w:t>
      </w:r>
      <w:r>
        <w:t xml:space="preserve"> </w:t>
      </w:r>
      <w:r>
        <w:t xml:space="preserve">for iteration tracking, and</w:t>
      </w:r>
      <w:r>
        <w:t xml:space="preserve"> </w:t>
      </w:r>
      <w:r>
        <w:rPr>
          <w:rStyle w:val="VerbatimChar"/>
        </w:rPr>
        <w:t xml:space="preserve">SymPy</w:t>
      </w:r>
      <w:r>
        <w:t xml:space="preserve"> </w:t>
      </w:r>
      <w:r>
        <w:t xml:space="preserve">for symbolic math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Up Synthetic Data Generators</w:t>
      </w:r>
    </w:p>
    <w:p>
      <w:pPr>
        <w:pStyle w:val="Compact"/>
        <w:numPr>
          <w:ilvl w:val="1"/>
          <w:numId w:val="1007"/>
        </w:numPr>
      </w:pPr>
      <w:r>
        <w:t xml:space="preserve">Build or import scripts for graph generation (random, scale-free, small-world).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Initialize node attributes for spatial (S), temporal (T), and contextual (C) weights.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Store datasets in JSON or CSV format for reproducibility.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Establish Logging and Reporting Structure</w:t>
      </w:r>
    </w:p>
    <w:p>
      <w:pPr>
        <w:pStyle w:val="Compact"/>
        <w:numPr>
          <w:ilvl w:val="1"/>
          <w:numId w:val="1008"/>
        </w:numPr>
      </w:pPr>
      <w:r>
        <w:t xml:space="preserve">Create dedicated directories for logs, visualizations, and benchmark outputs.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Implement logging to capture simulation metadata: parameters, runtime, and metrics.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Output metrics include: Coherence Retention Rate (CRR), Resonance Drift (ΔC), Recovery Rate, and Proof-of-Meaning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Reproducibility and Version Control</w:t>
      </w:r>
    </w:p>
    <w:p>
      <w:pPr>
        <w:pStyle w:val="Compact"/>
        <w:numPr>
          <w:ilvl w:val="1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or a private repository for version tracking.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Document all simulation parameters for replication.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Tag validated iterations for archival and academic review.</w:t>
      </w:r>
    </w:p>
    <w:p>
      <w:r>
        <w:pict>
          <v:rect style="width:0;height:1.5pt" o:hralign="center" o:hrstd="t" o:hr="t"/>
        </w:pict>
      </w:r>
    </w:p>
    <w:bookmarkEnd w:id="24"/>
    <w:bookmarkStart w:id="25" w:name="simulation-workflow-expectations"/>
    <w:p>
      <w:pPr>
        <w:pStyle w:val="Heading3"/>
      </w:pPr>
      <w:r>
        <w:t xml:space="preserve">6. Simulation Workflow Expectations</w:t>
      </w:r>
    </w:p>
    <w:p>
      <w:pPr>
        <w:pStyle w:val="FirstParagraph"/>
      </w:pPr>
      <w:r>
        <w:t xml:space="preserve">Simulations should progress from small synthetic datasets toward more complex graph environments. The initial phase focuses on validating temporal coherence, followed by resonance recovery, and finally proof-of-meaning verification. The developer is encouraged to design workflows and iteration strategies autonomously while maintaining reproducibility and alignment with the test parameters outlined in the addendum.</w:t>
      </w:r>
    </w:p>
    <w:p>
      <w:r>
        <w:pict>
          <v:rect style="width:0;height:1.5pt" o:hralign="center" o:hrstd="t" o:hr="t"/>
        </w:pict>
      </w:r>
    </w:p>
    <w:bookmarkEnd w:id="25"/>
    <w:bookmarkStart w:id="26" w:name="development-phases"/>
    <w:p>
      <w:pPr>
        <w:pStyle w:val="Heading3"/>
      </w:pPr>
      <w:r>
        <w:t xml:space="preserve">7. Development Phases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Orientation and Alignment:</w:t>
      </w:r>
      <w:r>
        <w:t xml:space="preserve"> </w:t>
      </w:r>
      <w:r>
        <w:t xml:space="preserve">Developer reviews framework and meets with lead author to confirm understanding.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Prototype Construction:</w:t>
      </w:r>
      <w:r>
        <w:t xml:space="preserve"> </w:t>
      </w:r>
      <w:r>
        <w:t xml:space="preserve">Implement resonance equations and baseline coherence metrics.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Simulation and Testing:</w:t>
      </w:r>
      <w:r>
        <w:t xml:space="preserve"> </w:t>
      </w:r>
      <w:r>
        <w:t xml:space="preserve">Run validation experiments per</w:t>
      </w:r>
      <w:r>
        <w:t xml:space="preserve"> </w:t>
      </w:r>
      <w:r>
        <w:rPr>
          <w:i/>
          <w:iCs/>
        </w:rPr>
        <w:t xml:space="preserve">Test Specification Addendum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 and Reporting:</w:t>
      </w:r>
      <w:r>
        <w:t xml:space="preserve"> </w:t>
      </w:r>
      <w:r>
        <w:t xml:space="preserve">Summarize benchmark data and coherence stability.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Merge validated results into the broader Resonance Kernel architecture for publication.</w:t>
      </w:r>
    </w:p>
    <w:p>
      <w:r>
        <w:pict>
          <v:rect style="width:0;height:1.5pt" o:hralign="center" o:hrstd="t" o:hr="t"/>
        </w:pict>
      </w:r>
    </w:p>
    <w:bookmarkEnd w:id="26"/>
    <w:bookmarkStart w:id="27" w:name="key-contacts"/>
    <w:p>
      <w:pPr>
        <w:pStyle w:val="Heading3"/>
      </w:pPr>
      <w:r>
        <w:t xml:space="preserve">7. Key Contacts</w:t>
      </w:r>
    </w:p>
    <w:p>
      <w:pPr>
        <w:pStyle w:val="FirstParagraph"/>
      </w:pPr>
      <w:r>
        <w:rPr>
          <w:b/>
          <w:bCs/>
        </w:rPr>
        <w:t xml:space="preserve">Lead Researcher:</w:t>
      </w:r>
      <w:r>
        <w:t xml:space="preserve"> </w:t>
      </w:r>
      <w:r>
        <w:t xml:space="preserve">Jen Dye / Stardust to Sovereignty UNA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gigi@stardusttosovereignty.com</w:t>
      </w:r>
      <w:r>
        <w:br/>
      </w:r>
      <w:r>
        <w:rPr>
          <w:b/>
          <w:bCs/>
        </w:rPr>
        <w:t xml:space="preserve">Provisional Patent Reference:</w:t>
      </w:r>
      <w:r>
        <w:t xml:space="preserve"> </w:t>
      </w:r>
      <w:r>
        <w:t xml:space="preserve">U.S. Application No. 63/909,031 (Filed October 31, 2025)</w:t>
      </w:r>
    </w:p>
    <w:p>
      <w:r>
        <w:pict>
          <v:rect style="width:0;height:1.5pt" o:hralign="center" o:hrstd="t" o:hr="t"/>
        </w:pict>
      </w:r>
    </w:p>
    <w:bookmarkEnd w:id="27"/>
    <w:bookmarkStart w:id="28" w:name="closing-note"/>
    <w:p>
      <w:pPr>
        <w:pStyle w:val="Heading3"/>
      </w:pPr>
      <w:r>
        <w:t xml:space="preserve">8. Closing Note</w:t>
      </w:r>
    </w:p>
    <w:p>
      <w:pPr>
        <w:pStyle w:val="FirstParagraph"/>
      </w:pPr>
      <w:r>
        <w:t xml:space="preserve">This onboarding packet represents the full technical and theoretical foundation required to begin simulation collaboration. The developer is invited into a partnership that combines precision engineering, scientific rigor, and the pursuit of coherence as a measurable, verifiable intelligence principle. All work produced will contribute to the validation and realization of the Resonance Kernel as both a scientific and philosophical advancement in intelligent systems.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2025-10-31T21:14:41Z</dcterms:created>
  <dcterms:modified xsi:type="dcterms:W3CDTF">2025-10-31T21:14:41Z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