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352d5e6b6777740043e29302c9c0441eef6fca"/>
    <w:p>
      <w:pPr>
        <w:pStyle w:val="Heading2"/>
      </w:pPr>
      <w:r>
        <w:t xml:space="preserve">Resonance Kernel — Technical Specification Dossier</w:t>
      </w:r>
    </w:p>
    <w:bookmarkStart w:id="20" w:name="system-overview"/>
    <w:p>
      <w:pPr>
        <w:pStyle w:val="Heading3"/>
      </w:pPr>
      <w:r>
        <w:t xml:space="preserve">1. System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the Resonance Kernel as a field-coherence verification framework that measures and maintains structural integrity across data, systems, and environments.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Computational, physical, biological, and social domains.</w:t>
      </w:r>
      <w:r>
        <w:br/>
      </w:r>
      <w:r>
        <w:rPr>
          <w:b/>
          <w:bCs/>
        </w:rPr>
        <w:t xml:space="preserve">Core Principle:</w:t>
      </w:r>
      <w:r>
        <w:t xml:space="preserve"> </w:t>
      </w:r>
      <w:r>
        <w:t xml:space="preserve">Verification-first logic (Resonance-Based Intelligence) enabling systems to self-organize around measurable coherence.</w:t>
      </w:r>
      <w:r>
        <w:br/>
      </w:r>
      <w:r>
        <w:rPr>
          <w:b/>
          <w:bCs/>
        </w:rPr>
        <w:t xml:space="preserve">Key Features:</w:t>
      </w:r>
      <w:r>
        <w:t xml:space="preserve"> </w:t>
      </w:r>
      <w:r>
        <w:t xml:space="preserve">Proof-of-Meaning verification, temporal continuity, adaptive field modeling, and cross-domain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al-design"/>
    <w:p>
      <w:pPr>
        <w:pStyle w:val="Heading3"/>
      </w:pPr>
      <w:r>
        <w:t xml:space="preserve">2. Architectural Design</w:t>
      </w:r>
    </w:p>
    <w:p>
      <w:pPr>
        <w:pStyle w:val="FirstParagraph"/>
      </w:pPr>
      <w:r>
        <w:rPr>
          <w:b/>
          <w:bCs/>
        </w:rPr>
        <w:t xml:space="preserve">System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Representation Layer</w:t>
      </w:r>
      <w:r>
        <w:t xml:space="preserve"> </w:t>
      </w:r>
      <w:r>
        <w:t xml:space="preserve">— transforms inputs into multidimensional resonance fields.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Computation Layer</w:t>
      </w:r>
      <w:r>
        <w:t xml:space="preserve"> </w:t>
      </w:r>
      <w:r>
        <w:t xml:space="preserve">— calculates spatial, temporal, and contextual coherence.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Continuity Layer</w:t>
      </w:r>
      <w:r>
        <w:t xml:space="preserve"> </w:t>
      </w:r>
      <w:r>
        <w:t xml:space="preserve">— maintains adaptive stability over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Layer</w:t>
      </w:r>
      <w:r>
        <w:t xml:space="preserve"> </w:t>
      </w:r>
      <w:r>
        <w:t xml:space="preserve">— performs Proof-of-Meaning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 Layer</w:t>
      </w:r>
      <w:r>
        <w:t xml:space="preserve"> </w:t>
      </w:r>
      <w:r>
        <w:t xml:space="preserve">— links verified coherence data back to external systems.</w:t>
      </w:r>
    </w:p>
    <w:p>
      <w:pPr>
        <w:pStyle w:val="FirstParagraph"/>
      </w:pPr>
      <w:r>
        <w:rPr>
          <w:b/>
          <w:bCs/>
        </w:rPr>
        <w:t xml:space="preserve">Design Paradigm:</w:t>
      </w:r>
      <w:r>
        <w:t xml:space="preserve"> </w:t>
      </w:r>
      <w:r>
        <w:t xml:space="preserve">Field-oriented architecture combining mathematics, systems theory, and consciousness modeling.</w:t>
      </w:r>
      <w:r>
        <w:br/>
      </w:r>
      <w:r>
        <w:rPr>
          <w:b/>
          <w:bCs/>
        </w:rPr>
        <w:t xml:space="preserve">Hardware/Software Neutrality:</w:t>
      </w:r>
      <w:r>
        <w:t xml:space="preserve"> </w:t>
      </w:r>
      <w:r>
        <w:t xml:space="preserve">Implementable in physical computing systems, biological simulations, or theoretical models.</w:t>
      </w:r>
    </w:p>
    <w:p>
      <w:r>
        <w:pict>
          <v:rect style="width:0;height:1.5pt" o:hralign="center" o:hrstd="t" o:hr="t"/>
        </w:pict>
      </w:r>
    </w:p>
    <w:bookmarkEnd w:id="21"/>
    <w:bookmarkStart w:id="22" w:name="data-flow-and-processing-model"/>
    <w:p>
      <w:pPr>
        <w:pStyle w:val="Heading3"/>
      </w:pPr>
      <w:r>
        <w:t xml:space="preserve">3. Data Flow and Processing Model</w:t>
      </w:r>
    </w:p>
    <w:p>
      <w:pPr>
        <w:pStyle w:val="FirstParagraph"/>
      </w:pPr>
      <w:r>
        <w:rPr>
          <w:b/>
          <w:bCs/>
        </w:rPr>
        <w:t xml:space="preserve">Input Types:</w:t>
      </w:r>
      <w:r>
        <w:t xml:space="preserve"> </w:t>
      </w:r>
      <w:r>
        <w:t xml:space="preserve">Raw data (numerical, linguistic, symbolic, environmental, behavioral).</w:t>
      </w:r>
      <w:r>
        <w:br/>
      </w:r>
      <w:r>
        <w:rPr>
          <w:b/>
          <w:bCs/>
        </w:rPr>
        <w:t xml:space="preserve">Transformation:</w:t>
      </w:r>
      <w:r>
        <w:t xml:space="preserve"> </w:t>
      </w:r>
      <w:r>
        <w:t xml:space="preserve">Input vectors mapped into resonance matrices with spatial-temporal weighting.</w:t>
      </w:r>
      <w:r>
        <w:br/>
      </w:r>
      <w:r>
        <w:rPr>
          <w:b/>
          <w:bCs/>
        </w:rPr>
        <w:t xml:space="preserve">Process Flow:</w:t>
      </w:r>
      <w:r>
        <w:br/>
      </w:r>
      <w:r>
        <w:t xml:space="preserve">Input → Embedding → Resonance Mapping → Coherence Computation → Validation → Output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Coherence score, relational graph, temporal drift metrics, and field stability index.</w:t>
      </w:r>
    </w:p>
    <w:p>
      <w:r>
        <w:pict>
          <v:rect style="width:0;height:1.5pt" o:hralign="center" o:hrstd="t" o:hr="t"/>
        </w:pict>
      </w:r>
    </w:p>
    <w:bookmarkEnd w:id="22"/>
    <w:bookmarkStart w:id="23" w:name="resonance-computation-engine"/>
    <w:p>
      <w:pPr>
        <w:pStyle w:val="Heading3"/>
      </w:pPr>
      <w:r>
        <w:t xml:space="preserve">4. Resonance Computation Engine</w:t>
      </w:r>
    </w:p>
    <w:p>
      <w:pPr>
        <w:pStyle w:val="FirstParagraph"/>
      </w:pPr>
      <w:r>
        <w:rPr>
          <w:b/>
          <w:bCs/>
        </w:rPr>
        <w:t xml:space="preserve">Core Function:</w:t>
      </w:r>
      <w:r>
        <w:t xml:space="preserve"> </w:t>
      </w:r>
      <w:r>
        <w:t xml:space="preserve">Measures relational alignment between system elements.</w:t>
      </w:r>
      <w:r>
        <w:br/>
      </w:r>
      <w:r>
        <w:rPr>
          <w:b/>
          <w:bCs/>
        </w:rPr>
        <w:t xml:space="preserve">Equation Base:</w:t>
      </w:r>
    </w:p>
    <w:p>
      <w:pPr>
        <w:pStyle w:val="Compact"/>
        <w:numPr>
          <w:ilvl w:val="0"/>
          <w:numId w:val="1002"/>
        </w:numPr>
      </w:pPr>
      <w:r>
        <w:t xml:space="preserve">Resonance Function: (R_{ij} =</w:t>
      </w:r>
      <w:r>
        <w:t xml:space="preserve"> </w:t>
      </w:r>
      <w:r>
        <w:t xml:space="preserve">S_{ij} +</w:t>
      </w:r>
      <w:r>
        <w:t xml:space="preserve"> </w:t>
      </w:r>
      <w:r>
        <w:t xml:space="preserve">T_{ij} +</w:t>
      </w:r>
      <w:r>
        <w:t xml:space="preserve"> </w:t>
      </w:r>
      <w:r>
        <w:t xml:space="preserve">C_{ij})</w:t>
      </w:r>
    </w:p>
    <w:p>
      <w:pPr>
        <w:pStyle w:val="Compact"/>
        <w:numPr>
          <w:ilvl w:val="0"/>
          <w:numId w:val="1002"/>
        </w:numPr>
      </w:pPr>
      <w:r>
        <w:t xml:space="preserve">Proof-of-Meaning Function: (P(m) =</w:t>
      </w:r>
      <w:r>
        <w:t xml:space="preserve"> </w:t>
      </w:r>
      <w:r>
        <w:t xml:space="preserve">w_{ij}R_{ij}(t) ≥ c)</w:t>
      </w:r>
    </w:p>
    <w:p>
      <w:pPr>
        <w:pStyle w:val="Compact"/>
        <w:numPr>
          <w:ilvl w:val="0"/>
          <w:numId w:val="1002"/>
        </w:numPr>
      </w:pPr>
      <w:r>
        <w:t xml:space="preserve">Temporal Coherence: (</w:t>
      </w:r>
      <w:r>
        <w:t xml:space="preserve"> </w:t>
      </w:r>
      <w:r>
        <w:t xml:space="preserve">= k(Φ - C(t)) + R(t))</w:t>
      </w:r>
    </w:p>
    <w:p>
      <w:pPr>
        <w:pStyle w:val="FirstParagraph"/>
      </w:pPr>
      <w:r>
        <w:rPr>
          <w:b/>
          <w:bCs/>
        </w:rPr>
        <w:t xml:space="preserve">Graph Model:</w:t>
      </w:r>
      <w:r>
        <w:t xml:space="preserve"> </w:t>
      </w:r>
      <w:r>
        <w:t xml:space="preserve">Nodes as entities; edges as coherence-weighted relationships.</w:t>
      </w:r>
      <w:r>
        <w:br/>
      </w:r>
      <w:r>
        <w:rPr>
          <w:b/>
          <w:bCs/>
        </w:rPr>
        <w:t xml:space="preserve">Stability Metric:</w:t>
      </w:r>
      <w:r>
        <w:t xml:space="preserve"> </w:t>
      </w:r>
      <w:r>
        <w:t xml:space="preserve">Spectral coherence derived from eigenvalue distribution of adjacency matrix (A_F).</w:t>
      </w:r>
    </w:p>
    <w:p>
      <w:r>
        <w:pict>
          <v:rect style="width:0;height:1.5pt" o:hralign="center" o:hrstd="t" o:hr="t"/>
        </w:pict>
      </w:r>
    </w:p>
    <w:bookmarkEnd w:id="23"/>
    <w:bookmarkStart w:id="24" w:name="algorithms-and-mathematical-constants"/>
    <w:p>
      <w:pPr>
        <w:pStyle w:val="Heading3"/>
      </w:pPr>
      <w:r>
        <w:t xml:space="preserve">5. Algorithms and Mathematical Constants</w:t>
      </w:r>
    </w:p>
    <w:p>
      <w:pPr>
        <w:pStyle w:val="FirstParagraph"/>
      </w:pPr>
      <w:r>
        <w:rPr>
          <w:b/>
          <w:bCs/>
        </w:rPr>
        <w:t xml:space="preserve">Algorithmic Components:</w:t>
      </w:r>
    </w:p>
    <w:p>
      <w:pPr>
        <w:pStyle w:val="Compact"/>
        <w:numPr>
          <w:ilvl w:val="0"/>
          <w:numId w:val="1003"/>
        </w:numPr>
      </w:pPr>
      <w:r>
        <w:t xml:space="preserve">Coherence normalization and threshold calibration.</w:t>
      </w:r>
    </w:p>
    <w:p>
      <w:pPr>
        <w:pStyle w:val="Compact"/>
        <w:numPr>
          <w:ilvl w:val="0"/>
          <w:numId w:val="1003"/>
        </w:numPr>
      </w:pPr>
      <w:r>
        <w:t xml:space="preserve">Resonance propagation via diffusion equation (</w:t>
      </w:r>
      <w:r>
        <w:t xml:space="preserve"> </w:t>
      </w:r>
      <w:r>
        <w:t xml:space="preserve">= ∇·(κ∇Ψ) + R(Ψ)).</w:t>
      </w:r>
    </w:p>
    <w:p>
      <w:pPr>
        <w:pStyle w:val="Compact"/>
        <w:numPr>
          <w:ilvl w:val="0"/>
          <w:numId w:val="1003"/>
        </w:numPr>
      </w:pPr>
      <w:r>
        <w:t xml:space="preserve">Dynamic feedback for real-time coherence adaptation.</w:t>
      </w:r>
    </w:p>
    <w:p>
      <w:pPr>
        <w:pStyle w:val="FirstParagraph"/>
      </w:pPr>
      <w:r>
        <w:rPr>
          <w:b/>
          <w:bCs/>
        </w:rPr>
        <w:t xml:space="preserve">Constants and Variables:</w:t>
      </w:r>
      <w:r>
        <w:br/>
      </w:r>
      <w:r>
        <w:t xml:space="preserve">Definitions for α, β, γ (resonance weights), κ (diffusion constant), k (temporal feedback coefficient), and c (coherence threshold).</w:t>
      </w:r>
      <w:r>
        <w:br/>
      </w:r>
      <w:r>
        <w:rPr>
          <w:b/>
          <w:bCs/>
        </w:rPr>
        <w:t xml:space="preserve">Validation Method:</w:t>
      </w:r>
      <w:r>
        <w:t xml:space="preserve"> </w:t>
      </w:r>
      <w:r>
        <w:t xml:space="preserve">Simulation benchmarks against synthetic and empirical datasets.</w:t>
      </w:r>
    </w:p>
    <w:p>
      <w:r>
        <w:pict>
          <v:rect style="width:0;height:1.5pt" o:hralign="center" o:hrstd="t" o:hr="t"/>
        </w:pict>
      </w:r>
    </w:p>
    <w:bookmarkEnd w:id="24"/>
    <w:bookmarkStart w:id="25" w:name="api-and-interface-design"/>
    <w:p>
      <w:pPr>
        <w:pStyle w:val="Heading3"/>
      </w:pPr>
      <w:r>
        <w:t xml:space="preserve">6. API and Interface Design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Facilitate integration of resonance computation into digital infrastructures.</w:t>
      </w:r>
      <w:r>
        <w:br/>
      </w:r>
      <w:r>
        <w:rPr>
          <w:b/>
          <w:bCs/>
        </w:rPr>
        <w:t xml:space="preserve">Endpoints: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/compute-resonance</w:t>
      </w:r>
      <w:r>
        <w:t xml:space="preserve"> </w:t>
      </w:r>
      <w:r>
        <w:t xml:space="preserve">— calculate coherence between vectors.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/verify-meaning</w:t>
      </w:r>
      <w:r>
        <w:t xml:space="preserve"> </w:t>
      </w:r>
      <w:r>
        <w:t xml:space="preserve">— evaluate structural validity.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/field-status</w:t>
      </w:r>
      <w:r>
        <w:t xml:space="preserve"> </w:t>
      </w:r>
      <w:r>
        <w:t xml:space="preserve">— return current coherence state.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/temporal-update</w:t>
      </w:r>
      <w:r>
        <w:t xml:space="preserve"> </w:t>
      </w:r>
      <w:r>
        <w:t xml:space="preserve">— record drift and recovery cycles.</w:t>
      </w:r>
      <w:r>
        <w:br/>
      </w:r>
      <w:r>
        <w:rPr>
          <w:b/>
          <w:bCs/>
        </w:rPr>
        <w:t xml:space="preserve">Output Format:</w:t>
      </w:r>
      <w:r>
        <w:t xml:space="preserve"> </w:t>
      </w:r>
      <w:r>
        <w:t xml:space="preserve">JSON with coherence metrics and validation metadata.</w:t>
      </w:r>
      <w:r>
        <w:br/>
      </w:r>
      <w:r>
        <w:rPr>
          <w:b/>
          <w:bCs/>
        </w:rPr>
        <w:t xml:space="preserve">Security:</w:t>
      </w:r>
      <w:r>
        <w:t xml:space="preserve"> </w:t>
      </w:r>
      <w:r>
        <w:t xml:space="preserve">Integrity checks to prevent resonance spoofing or false verification.</w:t>
      </w:r>
    </w:p>
    <w:p>
      <w:r>
        <w:pict>
          <v:rect style="width:0;height:1.5pt" o:hralign="center" o:hrstd="t" o:hr="t"/>
        </w:pict>
      </w:r>
    </w:p>
    <w:bookmarkEnd w:id="25"/>
    <w:bookmarkStart w:id="26" w:name="validation-and-testing-framework"/>
    <w:p>
      <w:pPr>
        <w:pStyle w:val="Heading3"/>
      </w:pPr>
      <w:r>
        <w:t xml:space="preserve">7. Validation and Testing Framework</w:t>
      </w:r>
    </w:p>
    <w:p>
      <w:pPr>
        <w:pStyle w:val="FirstParagraph"/>
      </w:pPr>
      <w:r>
        <w:rPr>
          <w:b/>
          <w:bCs/>
        </w:rPr>
        <w:t xml:space="preserve">Test Bench:</w:t>
      </w:r>
      <w:r>
        <w:t xml:space="preserve"> </w:t>
      </w:r>
      <w:r>
        <w:t xml:space="preserve">Comparative coherence retention between human-curated and machine-generated datasets.</w:t>
      </w:r>
      <w:r>
        <w:br/>
      </w:r>
      <w:r>
        <w:rPr>
          <w:b/>
          <w:bCs/>
        </w:rPr>
        <w:t xml:space="preserve">Metrics:</w:t>
      </w:r>
      <w:r>
        <w:t xml:space="preserve"> </w:t>
      </w:r>
      <w:r>
        <w:t xml:space="preserve">Coherence drift (ΔC), proof-of-meaning accuracy, recovery rate post-noise injection.</w:t>
      </w:r>
      <w:r>
        <w:br/>
      </w:r>
      <w:r>
        <w:rPr>
          <w:b/>
          <w:bCs/>
        </w:rPr>
        <w:t xml:space="preserve">Evaluation Tools:</w:t>
      </w:r>
      <w:r>
        <w:t xml:space="preserve"> </w:t>
      </w:r>
      <w:r>
        <w:t xml:space="preserve">Spectral analysis, graph topology monitoring, and temporal simulation plots.</w:t>
      </w:r>
      <w:r>
        <w:br/>
      </w:r>
      <w:r>
        <w:rPr>
          <w:b/>
          <w:bCs/>
        </w:rPr>
        <w:t xml:space="preserve">Expected Results:</w:t>
      </w:r>
      <w:r>
        <w:t xml:space="preserve"> </w:t>
      </w:r>
      <w:r>
        <w:t xml:space="preserve">High coherence retention (&gt;90%) under iterative updates and environmental change.</w:t>
      </w:r>
    </w:p>
    <w:p>
      <w:r>
        <w:pict>
          <v:rect style="width:0;height:1.5pt" o:hralign="center" o:hrstd="t" o:hr="t"/>
        </w:pict>
      </w:r>
    </w:p>
    <w:bookmarkEnd w:id="26"/>
    <w:bookmarkStart w:id="27" w:name="X63f6d277720eb0e082a26aa4eea9f1b51bdd679"/>
    <w:p>
      <w:pPr>
        <w:pStyle w:val="Heading3"/>
      </w:pPr>
      <w:r>
        <w:t xml:space="preserve">8. Integration with Physical, Digital, and Social Systems</w:t>
      </w:r>
    </w:p>
    <w:p>
      <w:pPr>
        <w:pStyle w:val="FirstParagraph"/>
      </w:pPr>
      <w:r>
        <w:rPr>
          <w:b/>
          <w:bCs/>
        </w:rPr>
        <w:t xml:space="preserve">Physical Systems:</w:t>
      </w:r>
      <w:r>
        <w:t xml:space="preserve"> </w:t>
      </w:r>
      <w:r>
        <w:t xml:space="preserve">Energy networks, biological feedback systems, material design.</w:t>
      </w:r>
      <w:r>
        <w:br/>
      </w:r>
      <w:r>
        <w:rPr>
          <w:b/>
          <w:bCs/>
        </w:rPr>
        <w:t xml:space="preserve">Digital Systems:</w:t>
      </w:r>
      <w:r>
        <w:t xml:space="preserve"> </w:t>
      </w:r>
      <w:r>
        <w:t xml:space="preserve">AI, machine learning, distributed ledgers, governance dashboards.</w:t>
      </w:r>
      <w:r>
        <w:br/>
      </w:r>
      <w:r>
        <w:rPr>
          <w:b/>
          <w:bCs/>
        </w:rPr>
        <w:t xml:space="preserve">Social Systems:</w:t>
      </w:r>
      <w:r>
        <w:t xml:space="preserve"> </w:t>
      </w:r>
      <w:r>
        <w:t xml:space="preserve">Organizational coherence mapping, ethical alignment metrics, collective intelligence modeling.</w:t>
      </w:r>
      <w:r>
        <w:br/>
      </w:r>
      <w:r>
        <w:rPr>
          <w:b/>
          <w:bCs/>
        </w:rPr>
        <w:t xml:space="preserve">Cross-Domain Feedback:</w:t>
      </w:r>
      <w:r>
        <w:t xml:space="preserve"> </w:t>
      </w:r>
      <w:r>
        <w:t xml:space="preserve">Verification loops between computational output and lived or ecological data.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and-ethical-governance"/>
    <w:p>
      <w:pPr>
        <w:pStyle w:val="Heading3"/>
      </w:pPr>
      <w:r>
        <w:t xml:space="preserve">9. Security and Ethical Governance</w:t>
      </w:r>
    </w:p>
    <w:p>
      <w:pPr>
        <w:pStyle w:val="FirstParagraph"/>
      </w:pPr>
      <w:r>
        <w:rPr>
          <w:b/>
          <w:bCs/>
        </w:rPr>
        <w:t xml:space="preserve">Coherence Ethics:</w:t>
      </w:r>
      <w:r>
        <w:t xml:space="preserve"> </w:t>
      </w:r>
      <w:r>
        <w:t xml:space="preserve">Verification transparency and prevention of manipulation.</w:t>
      </w:r>
      <w:r>
        <w:br/>
      </w:r>
      <w:r>
        <w:rPr>
          <w:b/>
          <w:bCs/>
        </w:rPr>
        <w:t xml:space="preserve">Audit Mechanism:</w:t>
      </w:r>
      <w:r>
        <w:t xml:space="preserve"> </w:t>
      </w:r>
      <w:r>
        <w:t xml:space="preserve">Immutable resonance logs for all validations.</w:t>
      </w:r>
      <w:r>
        <w:br/>
      </w:r>
      <w:r>
        <w:rPr>
          <w:b/>
          <w:bCs/>
        </w:rPr>
        <w:t xml:space="preserve">Compliance Layer:</w:t>
      </w:r>
      <w:r>
        <w:t xml:space="preserve"> </w:t>
      </w:r>
      <w:r>
        <w:t xml:space="preserve">Adheres to planetary coherence principles ensuring ethical stewardship in computation and governance.</w:t>
      </w:r>
      <w:r>
        <w:br/>
      </w:r>
      <w:r>
        <w:rPr>
          <w:b/>
          <w:bCs/>
        </w:rPr>
        <w:t xml:space="preserve">Bias Prevention:</w:t>
      </w:r>
      <w:r>
        <w:t xml:space="preserve"> </w:t>
      </w:r>
      <w:r>
        <w:t xml:space="preserve">Continuous calibration against human and ecological resonance baselines.</w:t>
      </w:r>
    </w:p>
    <w:p>
      <w:r>
        <w:pict>
          <v:rect style="width:0;height:1.5pt" o:hralign="center" o:hrstd="t" o:hr="t"/>
        </w:pict>
      </w:r>
    </w:p>
    <w:bookmarkEnd w:id="28"/>
    <w:bookmarkStart w:id="29" w:name="X137450fbd83f01116679129d84d7ad84e0242c5"/>
    <w:p>
      <w:pPr>
        <w:pStyle w:val="Heading3"/>
      </w:pPr>
      <w:r>
        <w:t xml:space="preserve">10. Scalability and Implementation Considerations</w:t>
      </w:r>
    </w:p>
    <w:p>
      <w:pPr>
        <w:pStyle w:val="FirstParagraph"/>
      </w:pPr>
      <w:r>
        <w:rPr>
          <w:b/>
          <w:bCs/>
        </w:rPr>
        <w:t xml:space="preserve">Architecture Scalability:</w:t>
      </w:r>
      <w:r>
        <w:t xml:space="preserve"> </w:t>
      </w:r>
      <w:r>
        <w:t xml:space="preserve">Modular deployment across local and distributed networks.</w:t>
      </w:r>
      <w:r>
        <w:br/>
      </w:r>
      <w:r>
        <w:rPr>
          <w:b/>
          <w:bCs/>
        </w:rPr>
        <w:t xml:space="preserve">Performance Optimization:</w:t>
      </w:r>
      <w:r>
        <w:t xml:space="preserve"> </w:t>
      </w:r>
      <w:r>
        <w:t xml:space="preserve">Parallel processing for real-time resonance computation.</w:t>
      </w:r>
      <w:r>
        <w:br/>
      </w:r>
      <w:r>
        <w:rPr>
          <w:b/>
          <w:bCs/>
        </w:rPr>
        <w:t xml:space="preserve">Adaptation Framework:</w:t>
      </w:r>
      <w:r>
        <w:t xml:space="preserve"> </w:t>
      </w:r>
      <w:r>
        <w:t xml:space="preserve">Supports self-learning and coherence recalibration.</w:t>
      </w:r>
      <w:r>
        <w:br/>
      </w:r>
      <w:r>
        <w:rPr>
          <w:b/>
          <w:bCs/>
        </w:rPr>
        <w:t xml:space="preserve">Hardware Considerations:</w:t>
      </w:r>
      <w:r>
        <w:t xml:space="preserve"> </w:t>
      </w:r>
      <w:r>
        <w:t xml:space="preserve">Designed for quantum-compatible, neuromorphic, or hybrid systems.</w:t>
      </w:r>
    </w:p>
    <w:p>
      <w:r>
        <w:pict>
          <v:rect style="width:0;height:1.5pt" o:hralign="center" o:hrstd="t" o:hr="t"/>
        </w:pict>
      </w:r>
    </w:p>
    <w:bookmarkEnd w:id="29"/>
    <w:bookmarkStart w:id="31" w:name="future-development-roadmap"/>
    <w:p>
      <w:pPr>
        <w:pStyle w:val="Heading3"/>
      </w:pPr>
      <w:r>
        <w:t xml:space="preserve">11. Future Development Roadmap</w:t>
      </w:r>
    </w:p>
    <w:p>
      <w:pPr>
        <w:pStyle w:val="Compact"/>
        <w:numPr>
          <w:ilvl w:val="0"/>
          <w:numId w:val="1005"/>
        </w:numPr>
      </w:pPr>
      <w:r>
        <w:t xml:space="preserve">Prototype implementation (software + research demonstration).</w:t>
      </w:r>
    </w:p>
    <w:p>
      <w:pPr>
        <w:pStyle w:val="Compact"/>
        <w:numPr>
          <w:ilvl w:val="0"/>
          <w:numId w:val="1005"/>
        </w:numPr>
      </w:pPr>
      <w:r>
        <w:t xml:space="preserve">Integration into knowledge and governance platforms.</w:t>
      </w:r>
    </w:p>
    <w:p>
      <w:pPr>
        <w:pStyle w:val="Compact"/>
        <w:numPr>
          <w:ilvl w:val="0"/>
          <w:numId w:val="1005"/>
        </w:numPr>
      </w:pPr>
      <w:r>
        <w:t xml:space="preserve">Resonance validation network (open protocol).</w:t>
      </w:r>
    </w:p>
    <w:p>
      <w:pPr>
        <w:pStyle w:val="Compact"/>
        <w:numPr>
          <w:ilvl w:val="0"/>
          <w:numId w:val="1005"/>
        </w:numPr>
      </w:pPr>
      <w:r>
        <w:t xml:space="preserve">Coherence-based economic modeling.</w:t>
      </w:r>
    </w:p>
    <w:p>
      <w:pPr>
        <w:pStyle w:val="Compact"/>
        <w:numPr>
          <w:ilvl w:val="0"/>
          <w:numId w:val="1005"/>
        </w:numPr>
      </w:pPr>
      <w:r>
        <w:t xml:space="preserve">Global coherence monitoring infrastructure linking digital, ecological, and societal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Developed by:</w:t>
      </w:r>
      <w:r>
        <w:t xml:space="preserve"> </w:t>
      </w:r>
      <w:r>
        <w:t xml:space="preserve">Jen Dye / Stardust to Sovereignty UNA</w:t>
      </w:r>
      <w:r>
        <w:br/>
      </w:r>
      <w:r>
        <w:rPr>
          <w:b/>
          <w:bCs/>
        </w:rPr>
        <w:t xml:space="preserve">Provisional Patent Reference:</w:t>
      </w:r>
      <w:r>
        <w:t xml:space="preserve"> </w:t>
      </w:r>
      <w:r>
        <w:t xml:space="preserve">U.S. Application No. 63/909,031 (Filed October 31, 2025)</w:t>
      </w:r>
      <w:r>
        <w:br/>
      </w:r>
      <w:r>
        <w:rPr>
          <w:b/>
          <w:bCs/>
        </w:rPr>
        <w:t xml:space="preserve">For inquiries:</w:t>
      </w:r>
      <w:r>
        <w:t xml:space="preserve"> </w:t>
      </w:r>
      <w:hyperlink r:id="rId30">
        <w:r>
          <w:rPr>
            <w:rStyle w:val="Hyperlink"/>
          </w:rPr>
          <w:t xml:space="preserve">gigi@stardusttosovereignty.com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mailto:contact@stardusttosovereignt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mailto:contact@stardusttosovereignt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2025-10-31T20:17:50Z</dcterms:created>
  <dcterms:modified xsi:type="dcterms:W3CDTF">2025-10-31T20:17:50Z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