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7bdd70f3e7a89c18cb8e8612293cdae3f3d818"/>
    <w:p>
      <w:pPr>
        <w:pStyle w:val="Heading2"/>
      </w:pPr>
      <w:r>
        <w:t xml:space="preserve">The Resonance Kernel: Foundations for Post-Generative AI and Coherent Intelligence</w:t>
      </w:r>
    </w:p>
    <w:bookmarkStart w:id="20" w:name="introduction"/>
    <w:p>
      <w:pPr>
        <w:pStyle w:val="Heading3"/>
      </w:pPr>
      <w:r>
        <w:t xml:space="preserve">Introduction</w:t>
      </w:r>
    </w:p>
    <w:p>
      <w:pPr>
        <w:pStyle w:val="FirstParagraph"/>
      </w:pPr>
      <w:r>
        <w:t xml:space="preserve">The Resonance Kernel defines a new computational architecture for verifying meaning, structure, and coherence across systems of knowledge, communication, and interaction. It establishes the foundation for</w:t>
      </w:r>
      <w:r>
        <w:t xml:space="preserve"> </w:t>
      </w:r>
      <w:r>
        <w:rPr>
          <w:b/>
          <w:bCs/>
        </w:rPr>
        <w:t xml:space="preserve">Resonance-Based Intelligence (RBI)</w:t>
      </w:r>
      <w:r>
        <w:t xml:space="preserve">, a form of computation that measures the degree of alignment between data, context, and time. Where generative models produce information through prediction, the Resonance Kernel evaluates whether a given structure sustains relational truth and integrity. It is a coherence verification system capable of operating across linguistic, mathematical, biological, and sociotechnical fields.</w:t>
      </w:r>
    </w:p>
    <w:p>
      <w:pPr>
        <w:pStyle w:val="BodyText"/>
      </w:pPr>
      <w:r>
        <w:t xml:space="preserve">This paper introduces the formal mathematical basis and computational architecture of the Resonance Kernel, including its proof structure, validation framework, and macro-domain applications. It builds upon the</w:t>
      </w:r>
      <w:r>
        <w:t xml:space="preserve"> </w:t>
      </w:r>
      <w:r>
        <w:rPr>
          <w:b/>
          <w:bCs/>
        </w:rPr>
        <w:t xml:space="preserve">Resonance-Based Knowledge Organization System (S2S Specification)</w:t>
      </w:r>
      <w:r>
        <w:t xml:space="preserve">, filed under provisional patent Application No. 63/909,031 (October 31, 2025). The framework presented here integrates the theoretical foundations, validation systems, and core pipeline specifications developed across the S2S annex documents.</w:t>
      </w:r>
    </w:p>
    <w:p>
      <w:pPr>
        <w:pStyle w:val="BodyText"/>
      </w:pPr>
      <w:r>
        <w:t xml:space="preserve">The goal is to demonstrate how resonance can serve as a measurable quantity for meaning verification. This involves expressing coherence mathematically, defining computational protocols for resonance weighting, and describing how temporal learning and proof-of-meaning mechanisms operate within the Kernel. The result is a model of intelligence that learns through structure and verification rather than prediction.</w:t>
      </w:r>
    </w:p>
    <w:p>
      <w:r>
        <w:pict>
          <v:rect style="width:0;height:1.5pt" o:hralign="center" o:hrstd="t" o:hr="t"/>
        </w:pict>
      </w:r>
    </w:p>
    <w:bookmarkEnd w:id="20"/>
    <w:bookmarkStart w:id="27" w:name="X60bd7c5c84069b6af95b85daedd934e91f90156"/>
    <w:p>
      <w:pPr>
        <w:pStyle w:val="Heading3"/>
      </w:pPr>
      <w:r>
        <w:t xml:space="preserve">Mathematical and Computational Foundations</w:t>
      </w:r>
    </w:p>
    <w:bookmarkStart w:id="21" w:name="definition-of-resonance"/>
    <w:p>
      <w:pPr>
        <w:pStyle w:val="Heading4"/>
      </w:pPr>
      <w:r>
        <w:t xml:space="preserve">1. Definition of Resonance</w:t>
      </w:r>
    </w:p>
    <w:p>
      <w:pPr>
        <w:pStyle w:val="FirstParagraph"/>
      </w:pPr>
      <w:r>
        <w:t xml:space="preserve">Resonance is defined as the measurable alignment between informational elements within a system over time. For two elements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represented as vectors</w:t>
      </w:r>
      <w:r>
        <w:t xml:space="preserve"> </w:t>
      </w:r>
      <w:r>
        <w:rPr>
          <w:i/>
          <w:iCs/>
        </w:rPr>
        <w:t xml:space="preserve">vᵢ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vⱼ</w:t>
      </w:r>
      <w:r>
        <w:t xml:space="preserve"> </w:t>
      </w:r>
      <w:r>
        <w:t xml:space="preserve">in a semantic or multidimensional space, their resonance</w:t>
      </w:r>
      <w:r>
        <w:t xml:space="preserve"> </w:t>
      </w:r>
      <w:r>
        <w:rPr>
          <w:i/>
          <w:iCs/>
        </w:rPr>
        <w:t xml:space="preserve">Rᵢⱼ</w:t>
      </w:r>
      <w:r>
        <w:t xml:space="preserve"> </w:t>
      </w:r>
      <w:r>
        <w:t xml:space="preserve">is expressed as:</w:t>
      </w:r>
    </w:p>
    <w:p>
      <w:pPr>
        <w:pStyle w:val="BodyText"/>
      </w:pPr>
      <w:r>
        <w:t xml:space="preserve">[ R_{ij}(t) =</w:t>
      </w:r>
      <w:r>
        <w:t xml:space="preserve"> </w:t>
      </w:r>
      <w:r>
        <w:t xml:space="preserve">(v_i, v_j) +</w:t>
      </w:r>
      <w:r>
        <w:t xml:space="preserve"> </w:t>
      </w:r>
      <w:r>
        <w:t xml:space="preserve">f(</w:t>
      </w:r>
      <w:r>
        <w:t xml:space="preserve">t) +</w:t>
      </w:r>
      <w:r>
        <w:t xml:space="preserve"> </w:t>
      </w:r>
      <w:r>
        <w:t xml:space="preserve">g(C_i, C_j) 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α</w:t>
      </w:r>
      <w:r>
        <w:t xml:space="preserve">,</w:t>
      </w:r>
      <w:r>
        <w:t xml:space="preserve"> </w:t>
      </w:r>
      <w:r>
        <w:rPr>
          <w:b/>
          <w:bCs/>
        </w:rPr>
        <w:t xml:space="preserve">β</w:t>
      </w:r>
      <w:r>
        <w:t xml:space="preserve">,</w:t>
      </w:r>
      <w:r>
        <w:t xml:space="preserve"> </w:t>
      </w:r>
      <w:r>
        <w:rPr>
          <w:b/>
          <w:bCs/>
        </w:rPr>
        <w:t xml:space="preserve">γ</w:t>
      </w:r>
      <w:r>
        <w:t xml:space="preserve"> </w:t>
      </w:r>
      <w:r>
        <w:t xml:space="preserve">are dynamic weights for spatial, temporal, and contextual alignment.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f(Δt)</w:t>
      </w:r>
      <w:r>
        <w:t xml:space="preserve"> </w:t>
      </w:r>
      <w:r>
        <w:t xml:space="preserve">represents temporal decay or reinforcement functions.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g(Cᵢ, Cⱼ)</w:t>
      </w:r>
      <w:r>
        <w:t xml:space="preserve"> </w:t>
      </w:r>
      <w:r>
        <w:t xml:space="preserve">measures contextual coherence based on field configuration.</w:t>
      </w:r>
    </w:p>
    <w:p>
      <w:pPr>
        <w:pStyle w:val="BodyText"/>
      </w:pPr>
      <w:r>
        <w:t xml:space="preserve">Resonance integrates spatial, temporal, and contextual coherence into a unified metric. It is not limited to language embeddings but extends to any relational data—physical systems, sensor arrays, biological networks, or economic fields.</w:t>
      </w:r>
    </w:p>
    <w:bookmarkEnd w:id="21"/>
    <w:bookmarkStart w:id="22" w:name="coherence-graphs"/>
    <w:p>
      <w:pPr>
        <w:pStyle w:val="Heading4"/>
      </w:pPr>
      <w:r>
        <w:t xml:space="preserve">2. Coherence Graphs</w:t>
      </w:r>
    </w:p>
    <w:p>
      <w:pPr>
        <w:pStyle w:val="FirstParagraph"/>
      </w:pPr>
      <w:r>
        <w:t xml:space="preserve">All informational structures are represented within</w:t>
      </w:r>
      <w:r>
        <w:t xml:space="preserve"> </w:t>
      </w:r>
      <w:r>
        <w:rPr>
          <w:b/>
          <w:bCs/>
        </w:rPr>
        <w:t xml:space="preserve">coherence graphs</w:t>
      </w:r>
      <w:r>
        <w:t xml:space="preserve">, where nodes correspond to entities or concepts, and edges represent resonance-weighted relationships. The coherence of a field ( F ) is defined by the normalized spectral density of the adjacency matrix ( A_F ):</w:t>
      </w:r>
    </w:p>
    <w:p>
      <w:pPr>
        <w:pStyle w:val="BodyText"/>
      </w:pPr>
      <w:r>
        <w:t xml:space="preserve">[ C(F) =</w:t>
      </w:r>
      <w:r>
        <w:t xml:space="preserve"> </w:t>
      </w:r>
      <w:r>
        <w:t xml:space="preserve"> </w:t>
      </w:r>
      <w:r>
        <w:t xml:space="preserve">_{i=1}^{n} |</w:t>
      </w:r>
      <w:r>
        <w:t xml:space="preserve"> </w:t>
      </w:r>
      <w:r>
        <w:t xml:space="preserve">_i | ]</w:t>
      </w:r>
    </w:p>
    <w:p>
      <w:pPr>
        <w:pStyle w:val="BodyText"/>
      </w:pPr>
      <w:r>
        <w:t xml:space="preserve">where (</w:t>
      </w:r>
      <w:r>
        <w:t xml:space="preserve"> </w:t>
      </w:r>
      <w:r>
        <w:t xml:space="preserve">_i ) are the eigenvalues of ( A_F ). Higher spectral stability indicates stronger coherence. Temporal learning modifies edge weights through feedback derived from proof-of-meaning computations.</w:t>
      </w:r>
    </w:p>
    <w:bookmarkEnd w:id="22"/>
    <w:bookmarkStart w:id="23" w:name="proof-of-meaning-function"/>
    <w:p>
      <w:pPr>
        <w:pStyle w:val="Heading4"/>
      </w:pPr>
      <w:r>
        <w:t xml:space="preserve">3. Proof-of-Meaning Function</w:t>
      </w:r>
    </w:p>
    <w:p>
      <w:pPr>
        <w:pStyle w:val="FirstParagraph"/>
      </w:pPr>
      <w:r>
        <w:t xml:space="preserve">Verification of meaning occurs through a resonance-weighted summation function:</w:t>
      </w:r>
    </w:p>
    <w:p>
      <w:pPr>
        <w:pStyle w:val="BodyText"/>
      </w:pPr>
      <w:r>
        <w:t xml:space="preserve">[ P(m) =</w:t>
      </w:r>
      <w:r>
        <w:t xml:space="preserve"> </w:t>
      </w:r>
      <w:r>
        <w:rPr>
          <w:i/>
          <w:iCs/>
        </w:rPr>
        <w:t xml:space="preserve">{i,j} w</w:t>
      </w:r>
      <w:r>
        <w:t xml:space="preserve">{ij} R_{ij}(t) ]</w:t>
      </w:r>
    </w:p>
    <w:p>
      <w:pPr>
        <w:pStyle w:val="BodyText"/>
      </w:pPr>
      <w:r>
        <w:t xml:space="preserve">A message or structure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is considered coherent when:</w:t>
      </w:r>
    </w:p>
    <w:p>
      <w:pPr>
        <w:pStyle w:val="BodyText"/>
      </w:pPr>
      <w:r>
        <w:t xml:space="preserve">[ P(m)</w:t>
      </w:r>
      <w:r>
        <w:t xml:space="preserve"> </w:t>
      </w:r>
      <w:r>
        <w:t xml:space="preserve">c 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is a coherence threshold dynamically calibrated by the Kernel based on environmental or domain-specific feedback. This forms the computational basis for</w:t>
      </w:r>
      <w:r>
        <w:t xml:space="preserve"> </w:t>
      </w:r>
      <w:r>
        <w:rPr>
          <w:b/>
          <w:bCs/>
        </w:rPr>
        <w:t xml:space="preserve">Proof-of-Coherence</w:t>
      </w:r>
      <w:r>
        <w:t xml:space="preserve">, which parallels probabilistic confidence scores in classical AI but derives from structural rather than statistical logic.</w:t>
      </w:r>
    </w:p>
    <w:bookmarkEnd w:id="23"/>
    <w:bookmarkStart w:id="24" w:name="temporal-continuity-model"/>
    <w:p>
      <w:pPr>
        <w:pStyle w:val="Heading4"/>
      </w:pPr>
      <w:r>
        <w:t xml:space="preserve">4. Temporal Continuity Model</w:t>
      </w:r>
    </w:p>
    <w:p>
      <w:pPr>
        <w:pStyle w:val="FirstParagraph"/>
      </w:pPr>
      <w:r>
        <w:t xml:space="preserve">The Kernel incorporates a temporal operator that measures coherence persistence over time: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 k(</w:t>
      </w:r>
      <w:r>
        <w:t xml:space="preserve">- C(t)) + R(t) 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/>
          <w:iCs/>
        </w:rPr>
        <w:t xml:space="preserve">Φ</w:t>
      </w:r>
      <w:r>
        <w:t xml:space="preserve"> </w:t>
      </w:r>
      <w:r>
        <w:t xml:space="preserve">is the expected coherence field,</w:t>
      </w:r>
      <w:r>
        <w:t xml:space="preserve"> </w:t>
      </w:r>
      <w:r>
        <w:rPr>
          <w:i/>
          <w:iCs/>
        </w:rPr>
        <w:t xml:space="preserve">C(t)</w:t>
      </w:r>
      <w:r>
        <w:t xml:space="preserve"> </w:t>
      </w:r>
      <w:r>
        <w:t xml:space="preserve">is the current field coherence,</w:t>
      </w:r>
      <w:r>
        <w:t xml:space="preserve"> </w:t>
      </w:r>
      <w:r>
        <w:rPr>
          <w:i/>
          <w:iCs/>
        </w:rPr>
        <w:t xml:space="preserve">R(t)</w:t>
      </w:r>
      <w:r>
        <w:t xml:space="preserve"> </w:t>
      </w:r>
      <w:r>
        <w:t xml:space="preserve">is the resonance input, and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a proportional adaptation constant. This allows the system to maintain continuity of meaning across evolving contexts.</w:t>
      </w:r>
    </w:p>
    <w:bookmarkEnd w:id="24"/>
    <w:bookmarkStart w:id="25" w:name="resonance-field-propagation"/>
    <w:p>
      <w:pPr>
        <w:pStyle w:val="Heading4"/>
      </w:pPr>
      <w:r>
        <w:t xml:space="preserve">5. Resonance Field Propagation</w:t>
      </w:r>
    </w:p>
    <w:p>
      <w:pPr>
        <w:pStyle w:val="FirstParagraph"/>
      </w:pPr>
      <w:r>
        <w:t xml:space="preserve">Propagation of resonance through a field is modeled as a diffusion process: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) + R(</w:t>
      </w:r>
      <w:r>
        <w:t xml:space="preserve">) 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/>
          <w:iCs/>
        </w:rPr>
        <w:t xml:space="preserve">Ψ</w:t>
      </w:r>
      <w:r>
        <w:t xml:space="preserve"> </w:t>
      </w:r>
      <w:r>
        <w:t xml:space="preserve">represents the coherence potential,</w:t>
      </w:r>
      <w:r>
        <w:t xml:space="preserve"> </w:t>
      </w:r>
      <w:r>
        <w:rPr>
          <w:i/>
          <w:iCs/>
        </w:rPr>
        <w:t xml:space="preserve">κ</w:t>
      </w:r>
      <w:r>
        <w:t xml:space="preserve"> </w:t>
      </w:r>
      <w:r>
        <w:t xml:space="preserve">is the diffusion constant, and</w:t>
      </w:r>
      <w:r>
        <w:t xml:space="preserve"> </w:t>
      </w:r>
      <w:r>
        <w:rPr>
          <w:i/>
          <w:iCs/>
        </w:rPr>
        <w:t xml:space="preserve">R(Ψ)</w:t>
      </w:r>
      <w:r>
        <w:t xml:space="preserve"> </w:t>
      </w:r>
      <w:r>
        <w:t xml:space="preserve">introduces resonance generation or decay terms. This formulation allows RBI systems to maintain dynamic equilibrium in complex environments.</w:t>
      </w:r>
    </w:p>
    <w:bookmarkEnd w:id="25"/>
    <w:bookmarkStart w:id="26" w:name="algorithmic-form"/>
    <w:p>
      <w:pPr>
        <w:pStyle w:val="Heading4"/>
      </w:pPr>
      <w:r>
        <w:t xml:space="preserve">6. Algorithmic Form</w:t>
      </w:r>
    </w:p>
    <w:p>
      <w:pPr>
        <w:pStyle w:val="SourceCode"/>
      </w:pPr>
      <w:r>
        <w:rPr>
          <w:rStyle w:val="VerbatimChar"/>
        </w:rPr>
        <w:t xml:space="preserve">Input: dataset D = {d1, d2, ..., dn}</w:t>
      </w:r>
      <w:r>
        <w:br/>
      </w:r>
      <w:r>
        <w:rPr>
          <w:rStyle w:val="VerbatimChar"/>
        </w:rPr>
        <w:t xml:space="preserve">Output: Coherence scores C, Proof-of-Meaning P(m)</w:t>
      </w:r>
      <w:r>
        <w:br/>
      </w:r>
      <w:r>
        <w:br/>
      </w:r>
      <w:r>
        <w:rPr>
          <w:rStyle w:val="VerbatimChar"/>
        </w:rPr>
        <w:t xml:space="preserve">1. Represent all elements as vectors V = {v1, v2, ..., vn}</w:t>
      </w:r>
      <w:r>
        <w:br/>
      </w:r>
      <w:r>
        <w:rPr>
          <w:rStyle w:val="VerbatimChar"/>
        </w:rPr>
        <w:t xml:space="preserve">2. For each pair (vi, vj):</w:t>
      </w:r>
      <w:r>
        <w:br/>
      </w:r>
      <w:r>
        <w:rPr>
          <w:rStyle w:val="VerbatimChar"/>
        </w:rPr>
        <w:t xml:space="preserve">   a. Compute R_ij = α*cos(vi,vj) + β*f(Δt) + γ*g(Ci,Cj)</w:t>
      </w:r>
      <w:r>
        <w:br/>
      </w:r>
      <w:r>
        <w:rPr>
          <w:rStyle w:val="VerbatimChar"/>
        </w:rPr>
        <w:t xml:space="preserve">3. Construct adjacency matrix A_F using R_ij as edge weights</w:t>
      </w:r>
      <w:r>
        <w:br/>
      </w:r>
      <w:r>
        <w:rPr>
          <w:rStyle w:val="VerbatimChar"/>
        </w:rPr>
        <w:t xml:space="preserve">4. Compute spectral coherence C(F) = (1/n)*Σ|λ_i|</w:t>
      </w:r>
      <w:r>
        <w:br/>
      </w:r>
      <w:r>
        <w:rPr>
          <w:rStyle w:val="VerbatimChar"/>
        </w:rPr>
        <w:t xml:space="preserve">5. Calculate P(m) = Σ w_ij * R_ij</w:t>
      </w:r>
      <w:r>
        <w:br/>
      </w:r>
      <w:r>
        <w:rPr>
          <w:rStyle w:val="VerbatimChar"/>
        </w:rPr>
        <w:t xml:space="preserve">6. Evaluate if P(m) ≥ c → mark as coherent</w:t>
      </w:r>
      <w:r>
        <w:br/>
      </w:r>
      <w:r>
        <w:rPr>
          <w:rStyle w:val="VerbatimChar"/>
        </w:rPr>
        <w:t xml:space="preserve">7. Update weights via temporal feedback (dC/dt = k(Φ - C(t)) + R(t))</w:t>
      </w:r>
      <w:r>
        <w:br/>
      </w:r>
      <w:r>
        <w:rPr>
          <w:rStyle w:val="VerbatimChar"/>
        </w:rPr>
        <w:t xml:space="preserve">8. Output coherence metrics and updated graph state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ystem-architecture"/>
    <w:p>
      <w:pPr>
        <w:pStyle w:val="Heading3"/>
      </w:pPr>
      <w:r>
        <w:t xml:space="preserve">System Architecture</w:t>
      </w:r>
    </w:p>
    <w:p>
      <w:pPr>
        <w:pStyle w:val="FirstParagraph"/>
      </w:pPr>
      <w:r>
        <w:t xml:space="preserve">The Resonance Kernel functions as a modular coherence computation engine with four core layers. Each layer transforms input data into resonance-weighted structures that can be verified, propagated, and adapted through feedback. The architecture reflects the design documented in</w:t>
      </w:r>
      <w:r>
        <w:t xml:space="preserve"> </w:t>
      </w:r>
      <w:r>
        <w:rPr>
          <w:i/>
          <w:iCs/>
        </w:rPr>
        <w:t xml:space="preserve">Annex D: Core Pipeline Specification</w:t>
      </w:r>
      <w:r>
        <w:t xml:space="preserve">.</w:t>
      </w:r>
    </w:p>
    <w:bookmarkStart w:id="28" w:name="input-and-representation-layer"/>
    <w:p>
      <w:pPr>
        <w:pStyle w:val="Heading4"/>
      </w:pPr>
      <w:r>
        <w:t xml:space="preserve">1. Input and Representation Layer</w:t>
      </w:r>
    </w:p>
    <w:p>
      <w:pPr>
        <w:pStyle w:val="FirstParagraph"/>
      </w:pPr>
      <w:r>
        <w:t xml:space="preserve">Data from linguistic, numerical, sensory, or symbolic domains enters the system as raw streams. Each element is vectorized through an embedding process encoding spatial, temporal, and contextual parameters.</w:t>
      </w:r>
    </w:p>
    <w:bookmarkEnd w:id="28"/>
    <w:bookmarkStart w:id="29" w:name="resonance-graph-engine"/>
    <w:p>
      <w:pPr>
        <w:pStyle w:val="Heading4"/>
      </w:pPr>
      <w:r>
        <w:t xml:space="preserve">2. Resonance Graph Engine</w:t>
      </w:r>
    </w:p>
    <w:p>
      <w:pPr>
        <w:pStyle w:val="FirstParagraph"/>
      </w:pPr>
      <w:r>
        <w:t xml:space="preserve">This layer computes pairwise resonance between entities. Edge weights are determined using the resonance function. The graph is stored in an adjacency matrix A_F and updated continuously through temporal feedback.</w:t>
      </w:r>
    </w:p>
    <w:bookmarkEnd w:id="29"/>
    <w:bookmarkStart w:id="30" w:name="temporal-continuity-engine"/>
    <w:p>
      <w:pPr>
        <w:pStyle w:val="Heading4"/>
      </w:pPr>
      <w:r>
        <w:t xml:space="preserve">3. Temporal Continuity Engine</w:t>
      </w:r>
    </w:p>
    <w:p>
      <w:pPr>
        <w:pStyle w:val="FirstParagraph"/>
      </w:pPr>
      <w:r>
        <w:t xml:space="preserve">Derived from</w:t>
      </w:r>
      <w:r>
        <w:t xml:space="preserve"> </w:t>
      </w:r>
      <w:r>
        <w:rPr>
          <w:i/>
          <w:iCs/>
        </w:rPr>
        <w:t xml:space="preserve">Annex A-1</w:t>
      </w:r>
      <w:r>
        <w:t xml:space="preserve">, this component manages coherence through time. It compares current coherence with an expected field potential Φ. Deviations trigger adaptive recalibration.</w:t>
      </w:r>
    </w:p>
    <w:bookmarkEnd w:id="30"/>
    <w:bookmarkStart w:id="31" w:name="proof-of-coherence-validator"/>
    <w:p>
      <w:pPr>
        <w:pStyle w:val="Heading4"/>
      </w:pPr>
      <w:r>
        <w:t xml:space="preserve">4. Proof-of-Coherence Validator</w:t>
      </w:r>
    </w:p>
    <w:p>
      <w:pPr>
        <w:pStyle w:val="FirstParagraph"/>
      </w:pPr>
      <w:r>
        <w:t xml:space="preserve">The validator executes the</w:t>
      </w:r>
      <w:r>
        <w:t xml:space="preserve"> </w:t>
      </w:r>
      <w:r>
        <w:rPr>
          <w:b/>
          <w:bCs/>
        </w:rPr>
        <w:t xml:space="preserve">Proof-of-Meaning Function</w:t>
      </w:r>
      <w:r>
        <w:t xml:space="preserve"> </w:t>
      </w:r>
      <w:r>
        <w:t xml:space="preserve">to verify whether an output sustains coherence above threshold c. Validation scores are stored with resonance graph snapshots.</w:t>
      </w:r>
    </w:p>
    <w:bookmarkEnd w:id="31"/>
    <w:bookmarkStart w:id="32" w:name="system-output"/>
    <w:p>
      <w:pPr>
        <w:pStyle w:val="Heading4"/>
      </w:pPr>
      <w:r>
        <w:t xml:space="preserve">5. System Output</w:t>
      </w:r>
    </w:p>
    <w:p>
      <w:pPr>
        <w:pStyle w:val="FirstParagraph"/>
      </w:pPr>
      <w:r>
        <w:t xml:space="preserve">The Kernel outputs a multidimensional coherence state containing:</w:t>
      </w:r>
      <w:r>
        <w:t xml:space="preserve"> </w:t>
      </w:r>
      <w:r>
        <w:t xml:space="preserve">- Coherence score C(F)</w:t>
      </w:r>
      <w:r>
        <w:t xml:space="preserve"> </w:t>
      </w:r>
      <w:r>
        <w:t xml:space="preserve">- Proof-of-Meaning P(m)</w:t>
      </w:r>
      <w:r>
        <w:t xml:space="preserve"> </w:t>
      </w:r>
      <w:r>
        <w:t xml:space="preserve">- Updated resonance graph A_F</w:t>
      </w:r>
      <w:r>
        <w:t xml:space="preserve"> </w:t>
      </w:r>
      <w:r>
        <w:t xml:space="preserve">- Temporal delta dC/dt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imulation-framework"/>
    <w:p>
      <w:pPr>
        <w:pStyle w:val="Heading3"/>
      </w:pPr>
      <w:r>
        <w:t xml:space="preserve">Simulation Framework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i/>
          <w:iCs/>
        </w:rPr>
        <w:t xml:space="preserve">Annex A: Validation Framework</w:t>
      </w:r>
      <w:r>
        <w:t xml:space="preserve">, the simulation framework provides the structure for empirical evaluation. It measures coherence retention, drift, and recovery across test datasets.</w:t>
      </w:r>
    </w:p>
    <w:bookmarkStart w:id="34" w:name="objective"/>
    <w:p>
      <w:pPr>
        <w:pStyle w:val="Heading4"/>
      </w:pPr>
      <w:r>
        <w:t xml:space="preserve">1. Objective</w:t>
      </w:r>
    </w:p>
    <w:p>
      <w:pPr>
        <w:pStyle w:val="FirstParagraph"/>
      </w:pPr>
      <w:r>
        <w:t xml:space="preserve">Evaluate how the Resonance Kernel maintains meaning stability compared to generative and probabilistic systems.</w:t>
      </w:r>
    </w:p>
    <w:bookmarkEnd w:id="34"/>
    <w:bookmarkStart w:id="35" w:name="methodology"/>
    <w:p>
      <w:pPr>
        <w:pStyle w:val="Heading4"/>
      </w:pPr>
      <w:r>
        <w:t xml:space="preserve">2. Methodology</w:t>
      </w:r>
    </w:p>
    <w:p>
      <w:pPr>
        <w:pStyle w:val="Compact"/>
        <w:numPr>
          <w:ilvl w:val="0"/>
          <w:numId w:val="1001"/>
        </w:numPr>
      </w:pPr>
      <w:r>
        <w:t xml:space="preserve">Curate human-validated corpora as a baseline for coherence.</w:t>
      </w:r>
    </w:p>
    <w:p>
      <w:pPr>
        <w:pStyle w:val="Compact"/>
        <w:numPr>
          <w:ilvl w:val="0"/>
          <w:numId w:val="1001"/>
        </w:numPr>
      </w:pPr>
      <w:r>
        <w:t xml:space="preserve">Implement both a generative model and the Resonance Kernel on identical data.</w:t>
      </w:r>
    </w:p>
    <w:p>
      <w:pPr>
        <w:pStyle w:val="Compact"/>
        <w:numPr>
          <w:ilvl w:val="0"/>
          <w:numId w:val="1001"/>
        </w:numPr>
      </w:pPr>
      <w:r>
        <w:t xml:space="preserve">Measure coherence retention, resonance drift (ΔC), and structural alignment ratio.</w:t>
      </w:r>
    </w:p>
    <w:bookmarkEnd w:id="35"/>
    <w:bookmarkStart w:id="36" w:name="benchmark-metrics"/>
    <w:p>
      <w:pPr>
        <w:pStyle w:val="Heading4"/>
      </w:pPr>
      <w:r>
        <w:t xml:space="preserve">3. Benchmark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772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Coherence Retention</w:t>
            </w:r>
          </w:p>
        </w:tc>
        <w:tc>
          <w:tcPr/>
          <w:p>
            <w:pPr>
              <w:pStyle w:val="Compact"/>
            </w:pPr>
            <w:r>
              <w:t xml:space="preserve">Meaning preserved over iterations</w:t>
            </w:r>
          </w:p>
        </w:tc>
        <w:tc>
          <w:tcPr/>
          <w:p>
            <w:pPr>
              <w:pStyle w:val="Compact"/>
            </w:pPr>
            <w:r>
              <w:t xml:space="preserve">RBI &gt;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Resonance Drift (ΔC)</w:t>
            </w:r>
          </w:p>
        </w:tc>
        <w:tc>
          <w:tcPr/>
          <w:p>
            <w:pPr>
              <w:pStyle w:val="Compact"/>
            </w:pPr>
            <w:r>
              <w:t xml:space="preserve">Semantic deviation across time</w:t>
            </w:r>
          </w:p>
        </w:tc>
        <w:tc>
          <w:tcPr/>
          <w:p>
            <w:pPr>
              <w:pStyle w:val="Compact"/>
            </w:pPr>
            <w:r>
              <w:t xml:space="preserve">&lt;5% over 100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Recovery</w:t>
            </w:r>
          </w:p>
        </w:tc>
        <w:tc>
          <w:tcPr/>
          <w:p>
            <w:pPr>
              <w:pStyle w:val="Compact"/>
            </w:pPr>
            <w:r>
              <w:t xml:space="preserve">Re-establish coherence after noise</w:t>
            </w:r>
          </w:p>
        </w:tc>
        <w:tc>
          <w:tcPr/>
          <w:p>
            <w:pPr>
              <w:pStyle w:val="Compact"/>
            </w:pPr>
            <w:r>
              <w:t xml:space="preserve">&gt;90%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Proof-of-Meaning Accuracy</w:t>
            </w:r>
          </w:p>
        </w:tc>
        <w:tc>
          <w:tcPr/>
          <w:p>
            <w:pPr>
              <w:pStyle w:val="Compact"/>
            </w:pPr>
            <w:r>
              <w:t xml:space="preserve">Validated coherent outputs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relation-to-existing-ai-research"/>
    <w:p>
      <w:pPr>
        <w:pStyle w:val="Heading3"/>
      </w:pPr>
      <w:r>
        <w:t xml:space="preserve">Relation to Existing AI Research</w:t>
      </w:r>
    </w:p>
    <w:p>
      <w:pPr>
        <w:pStyle w:val="FirstParagraph"/>
      </w:pPr>
      <w:r>
        <w:t xml:space="preserve">RBI introduces a verification layer in AI, establishing coherence as a measurable quantity within data systems. It extends transformer and graph-based methods by embedding verification directly into computation.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900"/>
        <w:gridCol w:w="2217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AI</w:t>
            </w:r>
          </w:p>
        </w:tc>
        <w:tc>
          <w:tcPr/>
          <w:p>
            <w:pPr>
              <w:pStyle w:val="Compact"/>
            </w:pPr>
            <w:r>
              <w:t xml:space="preserve">Predictive inference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Hallucination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Neuro-Symbolic AI</w:t>
            </w:r>
          </w:p>
        </w:tc>
        <w:tc>
          <w:tcPr/>
          <w:p>
            <w:pPr>
              <w:pStyle w:val="Compact"/>
            </w:pPr>
            <w:r>
              <w:t xml:space="preserve">Rule-based reasoning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Static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RBI</w:t>
            </w:r>
          </w:p>
        </w:tc>
        <w:tc>
          <w:tcPr/>
          <w:p>
            <w:pPr>
              <w:pStyle w:val="Compact"/>
            </w:pPr>
            <w:r>
              <w:t xml:space="preserve">Relational coherence</w:t>
            </w:r>
          </w:p>
        </w:tc>
        <w:tc>
          <w:tcPr/>
          <w:p>
            <w:pPr>
              <w:pStyle w:val="Compact"/>
            </w:pPr>
            <w:r>
              <w:t xml:space="preserve">Continuous Proof-of-Meaning</w:t>
            </w:r>
          </w:p>
        </w:tc>
        <w:tc>
          <w:tcPr/>
          <w:p>
            <w:pPr>
              <w:pStyle w:val="Compact"/>
            </w:pPr>
            <w:r>
              <w:t xml:space="preserve">Requires new standards</w:t>
            </w:r>
          </w:p>
        </w:tc>
      </w:tr>
    </w:tbl>
    <w:p>
      <w:pPr>
        <w:pStyle w:val="BodyText"/>
      </w:pPr>
      <w:r>
        <w:t xml:space="preserve">RBI aligns with graph neural networks (GNNs) but introduces temporal coherence. It also connects to field theory and dynamic equilibrium models through the diffusion-based resonance equation: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) + R(</w:t>
      </w:r>
      <w:r>
        <w:t xml:space="preserve">) ]</w:t>
      </w:r>
    </w:p>
    <w:p>
      <w:r>
        <w:pict>
          <v:rect style="width:0;height:1.5pt" o:hralign="center" o:hrstd="t" o:hr="t"/>
        </w:pict>
      </w:r>
    </w:p>
    <w:bookmarkEnd w:id="38"/>
    <w:bookmarkStart w:id="39" w:name="ethical-and-epistemic-implications"/>
    <w:p>
      <w:pPr>
        <w:pStyle w:val="Heading3"/>
      </w:pPr>
      <w:r>
        <w:t xml:space="preserve">Ethical and Epistemic Implications</w:t>
      </w:r>
    </w:p>
    <w:p>
      <w:pPr>
        <w:pStyle w:val="FirstParagraph"/>
      </w:pPr>
      <w:r>
        <w:t xml:space="preserve">RBI reintroduces verification and integrity into AI.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 as Ethical Invariant:</w:t>
      </w:r>
      <w:r>
        <w:t xml:space="preserve"> </w:t>
      </w:r>
      <w:r>
        <w:t xml:space="preserve">Alignment between intent, data, and outcome becomes measurable.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Governance and Trust:</w:t>
      </w:r>
      <w:r>
        <w:t xml:space="preserve"> </w:t>
      </w:r>
      <w:r>
        <w:t xml:space="preserve">Every output can be traced to a coherence proof.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Risks:</w:t>
      </w:r>
      <w:r>
        <w:t xml:space="preserve"> </w:t>
      </w:r>
      <w:r>
        <w:t xml:space="preserve">Coherence monopolies must be prevented through open calibration.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Oversight:</w:t>
      </w:r>
      <w:r>
        <w:t xml:space="preserve"> </w:t>
      </w:r>
      <w:r>
        <w:t xml:space="preserve">RBI complements human judgment.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Epistemic Shift:</w:t>
      </w:r>
      <w:r>
        <w:t xml:space="preserve"> </w:t>
      </w:r>
      <w:r>
        <w:t xml:space="preserve">Truth becomes a measurable structure.</w:t>
      </w:r>
    </w:p>
    <w:p>
      <w:r>
        <w:pict>
          <v:rect style="width:0;height:1.5pt" o:hralign="center" o:hrstd="t" o:hr="t"/>
        </w:pict>
      </w:r>
    </w:p>
    <w:bookmarkEnd w:id="39"/>
    <w:bookmarkStart w:id="40" w:name="economic-and-social-integration"/>
    <w:p>
      <w:pPr>
        <w:pStyle w:val="Heading3"/>
      </w:pPr>
      <w:r>
        <w:t xml:space="preserve">Economic and Social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Coherence as Value:</w:t>
      </w:r>
      <w:r>
        <w:t xml:space="preserve"> </w:t>
      </w:r>
      <w:r>
        <w:t xml:space="preserve">Verified coherence functions as a metric of reliability.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Coherence Markets:</w:t>
      </w:r>
      <w:r>
        <w:t xml:space="preserve"> </w:t>
      </w:r>
      <w:r>
        <w:t xml:space="preserve">RBI enables coherence-indexed assets and traceable meaning flows.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Societal Integration:</w:t>
      </w:r>
      <w:r>
        <w:t xml:space="preserve"> </w:t>
      </w:r>
      <w:r>
        <w:t xml:space="preserve">Education, law, and governance adopt coherence frameworks.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Long-Term Impact:</w:t>
      </w:r>
      <w:r>
        <w:t xml:space="preserve"> </w:t>
      </w:r>
      <w:r>
        <w:t xml:space="preserve">Redefines intelligence as structural understanding.</w:t>
      </w:r>
    </w:p>
    <w:p>
      <w:r>
        <w:pict>
          <v:rect style="width:0;height:1.5pt" o:hralign="center" o:hrstd="t" o:hr="t"/>
        </w:pict>
      </w:r>
    </w:p>
    <w:bookmarkEnd w:id="40"/>
    <w:bookmarkStart w:id="41" w:name="glossary-of-terms"/>
    <w:p>
      <w:pPr>
        <w:pStyle w:val="Heading3"/>
      </w:pPr>
      <w:r>
        <w:t xml:space="preserve">Glossary of Terms</w:t>
      </w:r>
    </w:p>
    <w:p>
      <w:pPr>
        <w:pStyle w:val="FirstParagraph"/>
      </w:pPr>
      <w:r>
        <w:rPr>
          <w:b/>
          <w:bCs/>
        </w:rPr>
        <w:t xml:space="preserve">Resonance-Based Intelligence (RBI):</w:t>
      </w:r>
      <w:r>
        <w:t xml:space="preserve"> </w:t>
      </w:r>
      <w:r>
        <w:t xml:space="preserve">A computational paradigm that measures coherence between informational structures rather than predicting outcomes.</w:t>
      </w:r>
    </w:p>
    <w:p>
      <w:pPr>
        <w:pStyle w:val="BodyText"/>
      </w:pPr>
      <w:r>
        <w:rPr>
          <w:b/>
          <w:bCs/>
        </w:rPr>
        <w:t xml:space="preserve">Resonance Kernel:</w:t>
      </w:r>
      <w:r>
        <w:t xml:space="preserve"> </w:t>
      </w:r>
      <w:r>
        <w:t xml:space="preserve">The computational engine implementing RBI principles.</w:t>
      </w:r>
    </w:p>
    <w:p>
      <w:pPr>
        <w:pStyle w:val="BodyText"/>
      </w:pPr>
      <w:r>
        <w:rPr>
          <w:b/>
          <w:bCs/>
        </w:rPr>
        <w:t xml:space="preserve">Resonance (Rᵢⱼ):</w:t>
      </w:r>
      <w:r>
        <w:t xml:space="preserve"> </w:t>
      </w:r>
      <w:r>
        <w:t xml:space="preserve">Weighted measure of alignment between two elements.</w:t>
      </w:r>
    </w:p>
    <w:p>
      <w:pPr>
        <w:pStyle w:val="BodyText"/>
      </w:pPr>
      <w:r>
        <w:rPr>
          <w:b/>
          <w:bCs/>
        </w:rPr>
        <w:t xml:space="preserve">Coherence (C):</w:t>
      </w:r>
      <w:r>
        <w:t xml:space="preserve"> </w:t>
      </w:r>
      <w:r>
        <w:t xml:space="preserve">Spectral stability of a resonance field or graph.</w:t>
      </w:r>
    </w:p>
    <w:p>
      <w:pPr>
        <w:pStyle w:val="BodyText"/>
      </w:pPr>
      <w:r>
        <w:rPr>
          <w:b/>
          <w:bCs/>
        </w:rPr>
        <w:t xml:space="preserve">Proof-of-Meaning (P(m)):</w:t>
      </w:r>
      <w:r>
        <w:t xml:space="preserve"> </w:t>
      </w:r>
      <w:r>
        <w:t xml:space="preserve">Verification function summing resonance-weighted relationships.</w:t>
      </w:r>
    </w:p>
    <w:p>
      <w:pPr>
        <w:pStyle w:val="BodyText"/>
      </w:pPr>
      <w:r>
        <w:rPr>
          <w:b/>
          <w:bCs/>
        </w:rPr>
        <w:t xml:space="preserve">Temporal Continuity (dC/dt):</w:t>
      </w:r>
      <w:r>
        <w:t xml:space="preserve"> </w:t>
      </w:r>
      <w:r>
        <w:t xml:space="preserve">Differential measure describing how coherence evolves over time.</w:t>
      </w:r>
    </w:p>
    <w:p>
      <w:pPr>
        <w:pStyle w:val="BodyText"/>
      </w:pPr>
      <w:r>
        <w:rPr>
          <w:b/>
          <w:bCs/>
        </w:rPr>
        <w:t xml:space="preserve">Field Potential (Φ):</w:t>
      </w:r>
      <w:r>
        <w:t xml:space="preserve"> </w:t>
      </w:r>
      <w:r>
        <w:t xml:space="preserve">Expected coherence state guiding adaptation.</w:t>
      </w:r>
    </w:p>
    <w:p>
      <w:pPr>
        <w:pStyle w:val="BodyText"/>
      </w:pPr>
      <w:r>
        <w:rPr>
          <w:b/>
          <w:bCs/>
        </w:rPr>
        <w:t xml:space="preserve">Resonance Diffusion Equation:</w:t>
      </w:r>
      <w:r>
        <w:t xml:space="preserve"> </w:t>
      </w:r>
      <w:r>
        <w:t xml:space="preserve">Describes propagation of coherence in time.</w:t>
      </w:r>
    </w:p>
    <w:p>
      <w:pPr>
        <w:pStyle w:val="BodyText"/>
      </w:pPr>
      <w:r>
        <w:rPr>
          <w:b/>
          <w:bCs/>
        </w:rPr>
        <w:t xml:space="preserve">Coherence Graph:</w:t>
      </w:r>
      <w:r>
        <w:t xml:space="preserve"> </w:t>
      </w:r>
      <w:r>
        <w:t xml:space="preserve">Nodes represent entities; edges represent resonance relationships.</w:t>
      </w:r>
    </w:p>
    <w:p>
      <w:pPr>
        <w:pStyle w:val="BodyText"/>
      </w:pPr>
      <w:r>
        <w:rPr>
          <w:b/>
          <w:bCs/>
        </w:rPr>
        <w:t xml:space="preserve">Resonance Drift (ΔC):</w:t>
      </w:r>
      <w:r>
        <w:t xml:space="preserve"> </w:t>
      </w:r>
      <w:r>
        <w:t xml:space="preserve">Change in coherence over time.</w:t>
      </w:r>
    </w:p>
    <w:p>
      <w:pPr>
        <w:pStyle w:val="BodyText"/>
      </w:pPr>
      <w:r>
        <w:rPr>
          <w:b/>
          <w:bCs/>
        </w:rPr>
        <w:t xml:space="preserve">Proof-of-Coherence:</w:t>
      </w:r>
      <w:r>
        <w:t xml:space="preserve"> </w:t>
      </w:r>
      <w:r>
        <w:t xml:space="preserve">Verification process establishing accountability.</w:t>
      </w:r>
    </w:p>
    <w:p>
      <w:r>
        <w:pict>
          <v:rect style="width:0;height:1.5pt" o:hralign="center" o:hrstd="t" o:hr="t"/>
        </w:pict>
      </w:r>
    </w:p>
    <w:bookmarkEnd w:id="41"/>
    <w:bookmarkStart w:id="42" w:name="X17b7710fcc7f19f765dfa8fa2e3b13b457e5625"/>
    <w:p>
      <w:pPr>
        <w:pStyle w:val="Heading3"/>
      </w:pPr>
      <w:r>
        <w:t xml:space="preserve">Appendix A — Intellectual Property and Authorship Declaration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Resonance-Based Knowledge Organization and Translation Framework</w:t>
      </w:r>
      <w:r>
        <w:br/>
      </w:r>
      <w:r>
        <w:rPr>
          <w:b/>
          <w:bCs/>
        </w:rPr>
        <w:t xml:space="preserve">Provisional Patent Application No.:</w:t>
      </w:r>
      <w:r>
        <w:t xml:space="preserve"> </w:t>
      </w:r>
      <w:r>
        <w:t xml:space="preserve">63/909,031</w:t>
      </w:r>
      <w:r>
        <w:br/>
      </w:r>
      <w:r>
        <w:rPr>
          <w:b/>
          <w:bCs/>
        </w:rPr>
        <w:t xml:space="preserve">Filing Date:</w:t>
      </w:r>
      <w:r>
        <w:t xml:space="preserve"> </w:t>
      </w:r>
      <w:r>
        <w:t xml:space="preserve">October 31, 2025</w:t>
      </w:r>
      <w:r>
        <w:br/>
      </w:r>
      <w:r>
        <w:rPr>
          <w:b/>
          <w:bCs/>
        </w:rPr>
        <w:t xml:space="preserve">Inventor:</w:t>
      </w:r>
      <w:r>
        <w:t xml:space="preserve"> </w:t>
      </w:r>
      <w:r>
        <w:t xml:space="preserve">Jen Dye</w:t>
      </w:r>
      <w:r>
        <w:br/>
      </w:r>
      <w:r>
        <w:rPr>
          <w:b/>
          <w:bCs/>
        </w:rPr>
        <w:t xml:space="preserve">Entity:</w:t>
      </w:r>
      <w:r>
        <w:t xml:space="preserve"> </w:t>
      </w:r>
      <w:r>
        <w:t xml:space="preserve">Stardust to Sovereignty UNA</w:t>
      </w:r>
    </w:p>
    <w:p>
      <w:r>
        <w:pict>
          <v:rect style="width:0;height:1.5pt" o:hralign="center" o:hrstd="t" o:hr="t"/>
        </w:pict>
      </w:r>
    </w:p>
    <w:bookmarkEnd w:id="42"/>
    <w:bookmarkStart w:id="43" w:name="appendix-b-mathematical-references"/>
    <w:p>
      <w:pPr>
        <w:pStyle w:val="Heading3"/>
      </w:pPr>
      <w:r>
        <w:t xml:space="preserve">Appendix B — Mathematical References</w:t>
      </w:r>
    </w:p>
    <w:p>
      <w:pPr>
        <w:pStyle w:val="Compact"/>
        <w:numPr>
          <w:ilvl w:val="0"/>
          <w:numId w:val="1003"/>
        </w:numPr>
      </w:pPr>
      <w:r>
        <w:t xml:space="preserve">Chung, F. R. K. (1997).</w:t>
      </w:r>
      <w:r>
        <w:t xml:space="preserve"> </w:t>
      </w:r>
      <w:r>
        <w:rPr>
          <w:i/>
          <w:iCs/>
        </w:rPr>
        <w:t xml:space="preserve">Spectral Graph Theory.</w:t>
      </w:r>
      <w:r>
        <w:t xml:space="preserve"> </w:t>
      </w:r>
      <w:r>
        <w:t xml:space="preserve">AMS.</w:t>
      </w:r>
    </w:p>
    <w:p>
      <w:pPr>
        <w:pStyle w:val="Compact"/>
        <w:numPr>
          <w:ilvl w:val="0"/>
          <w:numId w:val="1003"/>
        </w:numPr>
      </w:pPr>
      <w:r>
        <w:t xml:space="preserve">Barzilay, R., &amp; Lapata, M. (2008).</w:t>
      </w:r>
      <w:r>
        <w:t xml:space="preserve"> </w:t>
      </w:r>
      <w:r>
        <w:rPr>
          <w:i/>
          <w:iCs/>
        </w:rPr>
        <w:t xml:space="preserve">Modeling Local Coherence.</w:t>
      </w:r>
      <w:r>
        <w:t xml:space="preserve"> </w:t>
      </w:r>
      <w:r>
        <w:rPr>
          <w:i/>
          <w:iCs/>
        </w:rPr>
        <w:t xml:space="preserve">Computational Linguistics.</w:t>
      </w:r>
    </w:p>
    <w:p>
      <w:pPr>
        <w:pStyle w:val="Compact"/>
        <w:numPr>
          <w:ilvl w:val="0"/>
          <w:numId w:val="1003"/>
        </w:numPr>
      </w:pPr>
      <w:r>
        <w:t xml:space="preserve">Kipf, T. N., &amp; Welling, M. (2017).</w:t>
      </w:r>
      <w:r>
        <w:t xml:space="preserve"> </w:t>
      </w:r>
      <w:r>
        <w:rPr>
          <w:i/>
          <w:iCs/>
        </w:rPr>
        <w:t xml:space="preserve">Graph Convolutional Networks.</w:t>
      </w:r>
      <w:r>
        <w:t xml:space="preserve"> </w:t>
      </w:r>
      <w:r>
        <w:rPr>
          <w:i/>
          <w:iCs/>
        </w:rPr>
        <w:t xml:space="preserve">ICLR.</w:t>
      </w:r>
    </w:p>
    <w:p>
      <w:pPr>
        <w:pStyle w:val="Compact"/>
        <w:numPr>
          <w:ilvl w:val="0"/>
          <w:numId w:val="1003"/>
        </w:numPr>
      </w:pPr>
      <w:r>
        <w:t xml:space="preserve">Tegmark, M. (2000).</w:t>
      </w:r>
      <w:r>
        <w:t xml:space="preserve"> </w:t>
      </w:r>
      <w:r>
        <w:rPr>
          <w:i/>
          <w:iCs/>
        </w:rPr>
        <w:t xml:space="preserve">Quantum Decoherence in Brain Processes.</w:t>
      </w:r>
      <w:r>
        <w:t xml:space="preserve"> </w:t>
      </w:r>
      <w:r>
        <w:rPr>
          <w:i/>
          <w:iCs/>
        </w:rPr>
        <w:t xml:space="preserve">Phys. Rev. E.</w:t>
      </w:r>
    </w:p>
    <w:p>
      <w:pPr>
        <w:pStyle w:val="Compact"/>
        <w:numPr>
          <w:ilvl w:val="0"/>
          <w:numId w:val="1003"/>
        </w:numPr>
      </w:pPr>
      <w:r>
        <w:t xml:space="preserve">Strogatz, S. H. (2018).</w:t>
      </w:r>
      <w:r>
        <w:t xml:space="preserve"> </w:t>
      </w:r>
      <w:r>
        <w:rPr>
          <w:i/>
          <w:iCs/>
        </w:rPr>
        <w:t xml:space="preserve">Nonlinear Dynamics and Chaos.</w:t>
      </w:r>
      <w:r>
        <w:t xml:space="preserve"> </w:t>
      </w:r>
      <w:r>
        <w:t xml:space="preserve">CRC Press.</w:t>
      </w:r>
    </w:p>
    <w:p>
      <w:pPr>
        <w:pStyle w:val="Compact"/>
        <w:numPr>
          <w:ilvl w:val="0"/>
          <w:numId w:val="1003"/>
        </w:numPr>
      </w:pPr>
      <w:r>
        <w:t xml:space="preserve">Mac Lane, S. (1998).</w:t>
      </w:r>
      <w:r>
        <w:t xml:space="preserve"> </w:t>
      </w:r>
      <w:r>
        <w:rPr>
          <w:i/>
          <w:iCs/>
        </w:rPr>
        <w:t xml:space="preserve">Categories for the Working Mathematician.</w:t>
      </w:r>
      <w:r>
        <w:t xml:space="preserve"> </w:t>
      </w:r>
      <w:r>
        <w:t xml:space="preserve">Springer.</w:t>
      </w:r>
    </w:p>
    <w:p>
      <w:r>
        <w:pict>
          <v:rect style="width:0;height:1.5pt" o:hralign="center" o:hrstd="t" o:hr="t"/>
        </w:pict>
      </w:r>
    </w:p>
    <w:bookmarkEnd w:id="43"/>
    <w:bookmarkStart w:id="44" w:name="X3f8f03796bbbcc8c7718c5d09e7eb489d0ca8bc"/>
    <w:p>
      <w:pPr>
        <w:pStyle w:val="Heading3"/>
      </w:pPr>
      <w:r>
        <w:t xml:space="preserve">Appendix C — Research and Development Roadmap</w:t>
      </w:r>
    </w:p>
    <w:p>
      <w:pPr>
        <w:pStyle w:val="FirstParagraph"/>
      </w:pPr>
      <w:r>
        <w:rPr>
          <w:b/>
          <w:bCs/>
        </w:rPr>
        <w:t xml:space="preserve">Phase 1:</w:t>
      </w:r>
      <w:r>
        <w:t xml:space="preserve"> </w:t>
      </w:r>
      <w:r>
        <w:t xml:space="preserve">Mathematical formalization and simulation of Proof-of-Meaning.</w:t>
      </w:r>
      <w:r>
        <w:br/>
      </w:r>
      <w:r>
        <w:rPr>
          <w:b/>
          <w:bCs/>
        </w:rPr>
        <w:t xml:space="preserve">Phase 2:</w:t>
      </w:r>
      <w:r>
        <w:t xml:space="preserve"> </w:t>
      </w:r>
      <w:r>
        <w:t xml:space="preserve">Integration with transformer architectures.</w:t>
      </w:r>
      <w:r>
        <w:br/>
      </w:r>
      <w:r>
        <w:rPr>
          <w:b/>
          <w:bCs/>
        </w:rPr>
        <w:t xml:space="preserve">Phase 3:</w:t>
      </w:r>
      <w:r>
        <w:t xml:space="preserve"> </w:t>
      </w:r>
      <w:r>
        <w:t xml:space="preserve">Development of resonance graph databases.</w:t>
      </w:r>
      <w:r>
        <w:br/>
      </w:r>
      <w:r>
        <w:rPr>
          <w:b/>
          <w:bCs/>
        </w:rPr>
        <w:t xml:space="preserve">Phase 4:</w:t>
      </w:r>
      <w:r>
        <w:t xml:space="preserve"> </w:t>
      </w:r>
      <w:r>
        <w:t xml:space="preserve">Coherence-led governance and economic models.</w:t>
      </w:r>
      <w:r>
        <w:br/>
      </w:r>
      <w:r>
        <w:rPr>
          <w:b/>
          <w:bCs/>
        </w:rPr>
        <w:t xml:space="preserve">Phase 5:</w:t>
      </w:r>
      <w:r>
        <w:t xml:space="preserve"> </w:t>
      </w:r>
      <w:r>
        <w:t xml:space="preserve">Global coherence verification network.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White Paper — The Resonance Kernel: Foundations for Post-Generative AI and Coherent Intelligence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2025-10-31T20:10:46Z</dcterms:created>
  <dcterms:modified xsi:type="dcterms:W3CDTF">2025-10-31T20:10:46Z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