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con la misma clasificación que usa la universidad: </w:t>
      </w:r>
      <w:r>
        <w:rPr>
          <w:b/>
          <w:bCs/>
          <w:sz w:val="21"/>
          <w:szCs w:val="21"/>
        </w:rPr>
        <w:t xml:space="preserve">regulares</w:t>
      </w:r>
      <w:r>
        <w:rPr>
          <w:sz w:val="21"/>
          <w:szCs w:val="21"/>
        </w:rPr>
        <w:t xml:space="preserve"> —cerraron el semestre anterior en situación activa—, </w:t>
      </w:r>
      <w:r>
        <w:rPr>
          <w:b/>
          <w:bCs/>
          <w:sz w:val="21"/>
          <w:szCs w:val="21"/>
        </w:rPr>
        <w:t xml:space="preserve">recuperados</w:t>
      </w:r>
      <w:r>
        <w:rPr>
          <w:sz w:val="21"/>
          <w:szCs w:val="21"/>
        </w:rPr>
        <w:t xml:space="preserve"> —no lo cerraron, por abandono, retiro o inhabilitación, y aun así se matriculan—, </w:t>
      </w:r>
      <w:r>
        <w:rPr>
          <w:b/>
          <w:bCs/>
          <w:sz w:val="21"/>
          <w:szCs w:val="21"/>
        </w:rPr>
        <w:t xml:space="preserve">reiniciados</w:t>
      </w:r>
      <w:r>
        <w:rPr>
          <w:sz w:val="21"/>
          <w:szCs w:val="21"/>
        </w:rPr>
        <w:t xml:space="preserve"> —interrumpieron uno o más semestres y volvieron— e </w:t>
      </w:r>
      <w:r>
        <w:rPr>
          <w:b/>
          <w:bCs/>
          <w:sz w:val="21"/>
          <w:szCs w:val="21"/>
        </w:rPr>
        <w:t xml:space="preserve">ingresantes por nueva admisión</w:t>
      </w:r>
      <w:r>
        <w:rPr>
          <w:sz w:val="21"/>
          <w:szCs w:val="21"/>
        </w:rPr>
        <w:t xml:space="preserve"> —regresan tras una ausencia larga por esa vía—.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71,3 % en la modalidad presencial y del 42,2 %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19,7 %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1,13 %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7,8 %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7,8 %</w:t>
            </w:r>
          </w:p>
        </w:tc>
      </w:tr>
      <w:tr>
        <w:tc>
          <w:tcPr>
            <w:tcW w:type="dxa" w:w="9026"/>
            <w:gridSpan w:val="4"/>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Y donde de verdad se nota</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y sobre los semestres objetivo ya cerrados.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sz w:val="21"/>
          <w:szCs w:val="21"/>
        </w:rPr>
        <w:t xml:space="preserve">La historia reciente del propio estudiante pesa más que cualquier característica de su programa, y la universidad ya la clasifica. El campo </w:t>
      </w:r>
      <w:r>
        <w:rPr>
          <w:i/>
          <w:iCs/>
          <w:sz w:val="21"/>
          <w:szCs w:val="21"/>
        </w:rPr>
        <w:t xml:space="preserve">Condición</w:t>
      </w:r>
      <w:r>
        <w:rPr>
          <w:sz w:val="21"/>
          <w:szCs w:val="21"/>
        </w:rPr>
        <w:t xml:space="preserve"> de la base central registra con qué estado académico cerró cada estudiante el semestre anterior, y de ahí salen las cinco categorías con que la institución abre su matrícula. El modelo </w:t>
      </w:r>
      <w:r>
        <w:rPr>
          <w:b/>
          <w:bCs/>
          <w:sz w:val="21"/>
          <w:szCs w:val="21"/>
        </w:rPr>
        <w:t xml:space="preserve">adopta esa clasificación oficial</w:t>
      </w:r>
      <w:r>
        <w:rPr>
          <w:sz w:val="21"/>
          <w:szCs w:val="21"/>
        </w:rPr>
        <w:t xml:space="preserve"> en lugar de construir la suya: es la que aparece en los informes de la universidad y la que el usuario reconoce.</w:t>
      </w:r>
    </w:p>
    <w:p>
      <w:pPr>
        <w:spacing w:after="120" w:before="0" w:line="276"/>
      </w:pPr>
      <w:r>
        <w:rPr>
          <w:sz w:val="21"/>
          <w:szCs w:val="21"/>
        </w:rPr>
        <w:t xml:space="preserve">Las tres poblaciones de continuadores que separa no se parecen. El </w:t>
      </w:r>
      <w:r>
        <w:rPr>
          <w:b/>
          <w:bCs/>
          <w:sz w:val="21"/>
          <w:szCs w:val="21"/>
        </w:rPr>
        <w:t xml:space="preserve">regular</w:t>
      </w:r>
      <w:r>
        <w:rPr>
          <w:sz w:val="21"/>
          <w:szCs w:val="21"/>
        </w:rPr>
        <w:t xml:space="preserve"> —cerró activo y se rematriculó— continúa el 85,5 % de las veces. El </w:t>
      </w:r>
      <w:r>
        <w:rPr>
          <w:b/>
          <w:bCs/>
          <w:sz w:val="21"/>
          <w:szCs w:val="21"/>
        </w:rPr>
        <w:t xml:space="preserve">reiniciado</w:t>
      </w:r>
      <w:r>
        <w:rPr>
          <w:sz w:val="21"/>
          <w:szCs w:val="21"/>
        </w:rPr>
        <w:t xml:space="preserve">, que interrumpió uno o más semestres, continúa el 61,2 %. Y el </w:t>
      </w:r>
      <w:r>
        <w:rPr>
          <w:b/>
          <w:bCs/>
          <w:sz w:val="21"/>
          <w:szCs w:val="21"/>
        </w:rPr>
        <w:t xml:space="preserve">recuperado</w:t>
      </w:r>
      <w:r>
        <w:rPr>
          <w:sz w:val="21"/>
          <w:szCs w:val="21"/>
        </w:rPr>
        <w:t xml:space="preserve"> —el que abandonó el ciclo, se retiró o quedó inhabilitado, y aun así se matriculó al semestre siguiente— continúa el 63,8 %: está mucho más cerca del reiniciado que del regular. A igualdad de ciclo, modalidad y semestre, los momios de continuar son la quinta parte de los de un regular en el reiniciado (razón de momios 0,219) y poco más de la cuarta parte en el recuperado (0,286).</w:t>
      </w:r>
    </w:p>
    <w:p>
      <w:pPr>
        <w:spacing w:after="120" w:before="0" w:line="276"/>
      </w:pPr>
      <w:r>
        <w:rPr>
          <w:color w:val="000000"/>
          <w:sz w:val="21"/>
          <w:szCs w:val="21"/>
        </w:rPr>
        <w:t xml:space="preserve">La diferencia tampoco se agota en la retención. El recuperado repite ciclo el 36,5 % de las veces frente al 8,7 % de un regular, y sobre todo reincide: quien llega como recuperado vuelve a serlo el 21,2 % de las veces, frente al 0,6 % de un regular. Un modelo que promediara los tres grupos colocaría matrícula en ciclos que nadie va a cursar.</w:t>
      </w:r>
    </w:p>
    <w:p>
      <w:pPr>
        <w:spacing w:after="120" w:before="0" w:line="276"/>
      </w:pPr>
      <w:r>
        <w:rPr>
          <w:sz w:val="21"/>
          <w:szCs w:val="21"/>
        </w:rPr>
        <w:t xml:space="preserve">Por eso la condición de llegada entra en el estado del modelo. A diferencia de la modalidad, </w:t>
      </w:r>
      <w:r>
        <w:rPr>
          <w:b/>
          <w:bCs/>
          <w:sz w:val="21"/>
          <w:szCs w:val="21"/>
        </w:rPr>
        <w:t xml:space="preserve">no se deduce del flujo de matrícula</w:t>
      </w:r>
      <w:r>
        <w:rPr>
          <w:sz w:val="21"/>
          <w:szCs w:val="21"/>
        </w:rPr>
        <w:t xml:space="preserve">: que un estudiante vuelva al mismo ciclo está correlacionado con ser recuperado —el 81,8 % de ellos repite— pero no lo define, y usar el salto de ciclo como definición produce una categoría diez veces mayor que la real. Lo que el modelo estima es la probabilidad de llegar como recuperado, medida sobre la base central, que es la única que trae el campo oficial. El apartado 6.12 desarrolla ese estimador.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4,2 %</w:t>
            </w:r>
          </w:p>
        </w:tc>
      </w:tr>
      <w:tr>
        <w:tc>
          <w:tcPr>
            <w:tcW w:type="dxa" w:w="9026"/>
            <w:gridSpan w:val="4"/>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Y donde de verdad se nota</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−73</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y sobre los semestres objetivo ya cerrados. En cada caso la ponderación de recencia se elige por validación cruzada dentro de la propia especificación. Apartado 6.6.</w:t>
      </w:r>
    </w:p>
    <w:p>
      <w:pPr>
        <w:spacing w:after="120" w:before="0" w:line="276"/>
      </w:pPr>
      <w:r>
        <w:rPr>
          <w:sz w:val="21"/>
          <w:szCs w:val="21"/>
        </w:rPr>
        <w:t xml:space="preserve">La ganancia en dispersión es modesta —del 4 % al 10 % según el nivel— pero la del </w:t>
      </w:r>
      <w:r>
        <w:rPr>
          <w:b/>
          <w:bCs/>
          <w:sz w:val="21"/>
          <w:szCs w:val="21"/>
        </w:rPr>
        <w:t xml:space="preserve">sesgo</w:t>
      </w:r>
      <w:r>
        <w:rPr>
          <w:sz w:val="21"/>
          <w:szCs w:val="21"/>
        </w:rPr>
        <w:t xml:space="preserve"> no lo es: sin la dimensión el modelo se queda 73 estudiantes corto por semestre y con ella 10. Para una proyección a varios semestres esa es la diferencia que importa, porque un error de nivel se acumula a lo largo del horizonte y uno de dispersión no. El apartado 6.6 explica además por qué esta ablación es mucho menos espectacular que la que declaraba la revisión anterior del modelo: aquella medía una categoría de recuperados diez veces mayor, construida con el salto de ciclo en vez de con el campo oficial.</w:t>
      </w:r>
    </w:p>
    <w:p>
      <w:pPr>
        <w:spacing w:after="120" w:before="0" w:line="276"/>
      </w:pPr>
      <w:r>
        <w:rPr>
          <w:sz w:val="21"/>
          <w:szCs w:val="21"/>
        </w:rPr>
        <w:t xml:space="preserve">Conviene leer las dos ablaciones juntas: cada una mide lo que aporta </w:t>
      </w:r>
      <w:r>
        <w:rPr>
          <w:i/>
          <w:iCs/>
          <w:sz w:val="21"/>
          <w:szCs w:val="21"/>
        </w:rPr>
        <w:t xml:space="preserve">su</w:t>
      </w:r>
      <w:r>
        <w:rPr>
          <w:sz w:val="21"/>
          <w:szCs w:val="21"/>
        </w:rPr>
        <w:t xml:space="preserve"> dimensión dado que la otra ya está. La modalidad aporta sobre todo precisión y la continuidad sobre todo nivel, de modo que </w:t>
      </w:r>
      <w:r>
        <w:rPr>
          <w:b/>
          <w:bCs/>
          <w:sz w:val="21"/>
          <w:szCs w:val="21"/>
        </w:rPr>
        <w:t xml:space="preserve">ninguna de las dos es redundante</w:t>
      </w:r>
      <w:r>
        <w:rPr>
          <w:sz w:val="21"/>
          <w:szCs w:val="21"/>
        </w:rPr>
        <w:t xml:space="preserve">: no están capturando la misma deriva por caminos distintos.</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1,46 %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0,93 %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2,19 %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4,82 %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3,17 %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5,84 %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7,18 %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16,7 %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43,4 %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44,2 %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pBdr>
          <w:left w:val="single" w:color="C07E00" w:sz="18" w:space="8"/>
        </w:pBdr>
        <w:shd w:fill="F2F1ED" w:val="clear"/>
        <w:spacing w:after="180" w:before="160" w:line="276"/>
        <w:ind w:left="160" w:right="160"/>
      </w:pPr>
      <w:r>
        <w:rPr>
          <w:b/>
          <w:bCs/>
          <w:sz w:val="21"/>
          <w:szCs w:val="21"/>
        </w:rPr>
        <w:t xml:space="preserve">La columna h = 3 no es comparable con las otras dos. </w:t>
      </w:r>
      <w:r>
        <w:rPr>
          <w:sz w:val="21"/>
          <w:szCs w:val="21"/>
        </w:rPr>
        <w:t xml:space="preserve">Con ocho semestres de historia y tres orígenes de reestimación, el horizonte 3 se apoya en una sola comparación, y su objetivo es 2026-II, el semestre que seguía admitiendo altas en la fecha de extracción (apartado 3.4.2). Su error mide por tanto tanto el modelo como lo que falta por registrar. Restringiendo la medición a los objetivos ya cerrados, el EPAP del total baja a 1,04 % y el sesgo medio a −10 estudiantes; ésa es la cifra que el apartado 8.3 adopta y sobre la que se hacen todas las comparaciones entre especificaciones de este documento.</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cinco celdas, tiene casi tanto error como el de carrera, con veinticinco. No es un fallo de la dimensión —la tabla del apartado 1.3 muestra que añadirla reduce el error y sobre todo el sesgo— sino de lo que mide: el </w:t>
      </w:r>
      <w:r>
        <w:rPr>
          <w:i/>
          <w:iCs/>
          <w:sz w:val="21"/>
          <w:szCs w:val="21"/>
        </w:rPr>
        <w:t xml:space="preserve">reparto</w:t>
      </w:r>
      <w:r>
        <w:rPr>
          <w:sz w:val="21"/>
          <w:szCs w:val="21"/>
        </w:rPr>
        <w:t xml:space="preserve"> entre las cinco condiciones se mueve de un semestre a otro por causas que no están en los datos, como una campaña de recuperación o un cambio en la exigencia académica, y dos de las cinco categorías son poblaciones de apenas un centenar de estudiantes. El total al que suman esas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cinco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54,6 con 6 g.l., p ≈ 5,5·10⁻¹⁰) y su desviación típica es de 0,046 en escala logit.</w:t>
      </w:r>
    </w:p>
    <w:p>
      <w:pPr>
        <w:spacing w:after="120" w:before="0" w:line="276"/>
      </w:pPr>
      <w:r>
        <w:rPr>
          <w:color w:val="000000"/>
          <w:sz w:val="21"/>
          <w:szCs w:val="21"/>
        </w:rPr>
        <w:t xml:space="preserve">Esa desviación era de 0,094 en la primera versión del modelo, de 0,059 al incorporar la modalidad y es de 0,046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±0,138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±0,087</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53,3 %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85,0 %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83,6 %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89,8 %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más desagregados es del 89,1 %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cinco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90,6 % ahora. Es la mejora más visible de las dos últimas revisiones: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cinco totales institucionales de la clasificación oficial— es el único que queda claramente por debajo del nominal, en torno al 54 %. Son cinco celdas y quince comparaciones, de modo que el dato es ruidoso; pero apunta a algo real: el reparto entre condiciones depende de cosas que el modelo no observa —campañas de recuperación y amnistías de deuda por el lado de los reingresos, exigencia académica del semestre por el lado de quién cierra y quién no—, y dos de las cinco categorías son poblaciones de apenas un centenar de estudiantes, donde una variación de veinte personas es un 20 %.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610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sz w:val="21"/>
          <w:szCs w:val="21"/>
        </w:rPr>
        <w:t xml:space="preserve">Los continuadores se separan a su vez en cuatro poblaciones. La partición no es del modelo: es la que usa la universidad, y la fija el campo </w:t>
      </w:r>
      <w:r>
        <w:rPr>
          <w:i/>
          <w:iCs/>
          <w:sz w:val="21"/>
          <w:szCs w:val="21"/>
        </w:rPr>
        <w:t xml:space="preserve">Condición</w:t>
      </w:r>
      <w:r>
        <w:rPr>
          <w:sz w:val="21"/>
          <w:szCs w:val="21"/>
        </w:rPr>
        <w:t xml:space="preserve"> de la base central, que registra con qué estado académico cerró el estudiante el semestre anterior.</w:t>
      </w:r>
    </w:p>
    <w:p>
      <w:pPr>
        <w:pStyle w:val="ListParagraph"/>
        <w:numPr>
          <w:ilvl w:val="0"/>
          <w:numId w:val="2"/>
        </w:numPr>
        <w:spacing w:after="90" w:line="276"/>
      </w:pPr>
      <w:r>
        <w:rPr>
          <w:b/>
          <w:bCs/>
          <w:sz w:val="21"/>
          <w:szCs w:val="21"/>
        </w:rPr>
        <w:t xml:space="preserve">Regulares. </w:t>
      </w:r>
      <w:r>
        <w:rPr>
          <w:sz w:val="21"/>
          <w:szCs w:val="21"/>
        </w:rPr>
        <w:t xml:space="preserve">Cerraron el semestre anterior en situación activa —o terminando la malla, o egresando— y se matriculan al siguiente. Son el grueso: entre el 61 % y el 83 % de la matrícula del semestre, y más del 92 % de los continuadores.</w:t>
      </w:r>
    </w:p>
    <w:p>
      <w:pPr>
        <w:pStyle w:val="ListParagraph"/>
        <w:numPr>
          <w:ilvl w:val="0"/>
          <w:numId w:val="2"/>
        </w:numPr>
        <w:spacing w:after="90" w:line="276"/>
      </w:pPr>
      <w:r>
        <w:rPr>
          <w:b/>
          <w:bCs/>
          <w:sz w:val="21"/>
          <w:szCs w:val="21"/>
        </w:rPr>
        <w:t xml:space="preserve">Recuperados. </w:t>
      </w:r>
      <w:r>
        <w:rPr>
          <w:sz w:val="21"/>
          <w:szCs w:val="21"/>
        </w:rPr>
        <w:t xml:space="preserve">No cerraron el semestre anterior —abandono de ciclo, retiro o inhabilitación— y aun así se matriculan en el inmediato siguiente. Entre el 0,52 % y el 0,85 % de la matrícula. Son pocos y muy frágiles.</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3,2 % y el 4,3 %.</w:t>
      </w:r>
    </w:p>
    <w:p>
      <w:pPr>
        <w:pStyle w:val="ListParagraph"/>
        <w:numPr>
          <w:ilvl w:val="0"/>
          <w:numId w:val="2"/>
        </w:numPr>
        <w:spacing w:after="90" w:line="276"/>
      </w:pPr>
      <w:r>
        <w:rPr>
          <w:b/>
          <w:bCs/>
          <w:sz w:val="21"/>
          <w:szCs w:val="21"/>
        </w:rPr>
        <w:t xml:space="preserve">Ingresantes por nueva admisión. </w:t>
      </w:r>
      <w:r>
        <w:rPr>
          <w:sz w:val="21"/>
          <w:szCs w:val="21"/>
        </w:rPr>
        <w:t xml:space="preserve">Regresan tras una ausencia larga por la vía de una nueva admisión: la universidad los cuenta como ingresantes de esa modalidad, pero no salen de la campaña de admisión que el usuario declara, sino del propio historial. Entre el 0,24 % y el 0,45 %, unos 57 por semestre. El apartado 6.13 explica cómo se proyectan.</w:t>
      </w:r>
    </w:p>
    <w:p>
      <w:pPr>
        <w:spacing w:after="120" w:before="0" w:line="276"/>
      </w:pPr>
      <w:r>
        <w:rPr>
          <w:color w:val="000000"/>
          <w:sz w:val="21"/>
          <w:szCs w:val="21"/>
        </w:rPr>
        <w:t xml:space="preserve">Los tres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w:t>
      </w:r>
    </w:p>
    <w:p>
      <w:pPr>
        <w:pBdr>
          <w:left w:val="single" w:color="C07E00" w:sz="18" w:space="8"/>
        </w:pBdr>
        <w:shd w:fill="F2F1ED" w:val="clear"/>
        <w:spacing w:after="180" w:before="160" w:line="276"/>
        <w:ind w:left="160" w:right="160"/>
      </w:pPr>
      <w:r>
        <w:rPr>
          <w:b/>
          <w:bCs/>
          <w:sz w:val="21"/>
          <w:szCs w:val="21"/>
        </w:rPr>
        <w:t xml:space="preserve">Una clasificación que el histórico de matriculados no permite reproducir. </w:t>
      </w:r>
      <w:r>
        <w:rPr>
          <w:sz w:val="21"/>
          <w:szCs w:val="21"/>
        </w:rPr>
        <w:t xml:space="preserve">El archivo de matriculados con el que se estima el modelo no trae el campo Condición, y sin él la distinción entre regular y recuperado no es derivable: el recuperado no lo define el salto de ciclo sino no haber cerrado el semestre anterior. La tentación de identificarlo con «vuelve al mismo ciclo» es comprensible —el 81,8 % de los recuperados repite ciclo— pero da una categoría diez veces mayor que la real, porque la mayoría de quienes repiten ciclo cerraron el semestre en situación activa y son regulares. Tampoco sirve la columna Desertor: su regla interna es «no se matriculó el semestre inmediato siguiente» —se cumple con cero excepciones en los seis semestres cerrados— de modo que por construcción excluye a quien sí se matriculó, que es exactamente el recuperado; y además está congelada a una fecha anterior a la campaña de 2026-II. Por eso el reparto entre las cinco condiciones se estima sobre la base central, que sí trae el campo oficial. Apartado 6.12.</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clasificación oficial de la universidad: ingresante, regular, recuperado, reinicio e ingresante por nueva admisión. No se declara en el archivo de entrada; el rezago del flujo determina las categorías de interrupción y el reparto entre regular y recuperado se estima sobre la base central (apartados 5.5 y 6.12).</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3 637</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16 889</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20 526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13 194</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3 282</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4 050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64,3 %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16,0 %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19,7 %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13 194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sz w:val="21"/>
          <w:szCs w:val="21"/>
        </w:rPr>
        <w:t xml:space="preserve">La tercera apertura estructural, y la que motiva esta revisión del modelo, separa a los continuadores por su condición académica de llegada. Esta apertura </w:t>
      </w:r>
      <w:r>
        <w:rPr>
          <w:b/>
          <w:bCs/>
          <w:sz w:val="21"/>
          <w:szCs w:val="21"/>
        </w:rPr>
        <w:t xml:space="preserve">no sale del histórico de matriculados</w:t>
      </w:r>
      <w:r>
        <w:rPr>
          <w:sz w:val="21"/>
          <w:szCs w:val="21"/>
        </w:rPr>
        <w:t xml:space="preserve"> sino de la base central de la universidad, que es la que trae el campo </w:t>
      </w:r>
      <w:r>
        <w:rPr>
          <w:i/>
          <w:iCs/>
          <w:sz w:val="21"/>
          <w:szCs w:val="21"/>
        </w:rPr>
        <w:t xml:space="preserve">Condición</w:t>
      </w:r>
      <w:r>
        <w:rPr>
          <w:sz w:val="21"/>
          <w:szCs w:val="21"/>
        </w:rPr>
        <w:t xml:space="preserve">. Son dos fuentes distintas y conviene decir cuál aporta qué: el histórico da el volumen, la sede, la carrera, la modalidad, el ciclo y el turno; la central da la condición.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1170"/>
        <w:gridCol w:w="1170"/>
        <w:gridCol w:w="1170"/>
        <w:gridCol w:w="1170"/>
        <w:gridCol w:w="1170"/>
        <w:gridCol w:w="1170"/>
      </w:tblGrid>
      <w:tr>
        <w:trPr>
          <w:tblHeader/>
        </w:trPr>
        <w:tc>
          <w:tcPr>
            <w:tcW w:type="dxa" w:w="2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11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r>
      <w:tr>
        <w:tc>
          <w:tcPr>
            <w:tcW w:type="dxa" w:w="2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2 127</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4 657</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2 096</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5 303</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2 145</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7 231</w:t>
            </w:r>
          </w:p>
        </w:tc>
      </w:tr>
      <w:tr>
        <w:tc>
          <w:tcPr>
            <w:tcW w:type="dxa" w:w="2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9 658</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9 672</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11 795</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11 396</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13 519</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13 058</w:t>
            </w:r>
          </w:p>
        </w:tc>
      </w:tr>
      <w:tr>
        <w:tc>
          <w:tcPr>
            <w:tcW w:type="dxa" w:w="2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396</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578</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489</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645</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550</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908</w:t>
            </w:r>
          </w:p>
        </w:tc>
      </w:tr>
      <w:tr>
        <w:tc>
          <w:tcPr>
            <w:tcW w:type="dxa" w:w="2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101</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95</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100</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w:t>
            </w:r>
          </w:p>
        </w:tc>
      </w:tr>
      <w:tr>
        <w:tc>
          <w:tcPr>
            <w:tcW w:type="dxa" w:w="2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 nueva admisión</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44</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51</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58</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39</w:t>
            </w:r>
          </w:p>
        </w:tc>
        <w:tc>
          <w:tcPr>
            <w:tcW w:type="dxa" w:w="11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79</w:t>
            </w:r>
          </w:p>
        </w:tc>
      </w:tr>
      <w:tr>
        <w:tc>
          <w:tcPr>
            <w:tcW w:type="dxa" w:w="2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Total</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12 330</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15 063</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14 532</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17 497</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16 353</w:t>
            </w:r>
          </w:p>
        </w:tc>
        <w:tc>
          <w:tcPr>
            <w:tcW w:type="dxa" w:w="11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21 387</w:t>
            </w:r>
          </w:p>
        </w:tc>
      </w:tr>
    </w:tbl>
    <w:p>
      <w:pPr>
        <w:spacing w:after="220" w:before="80"/>
      </w:pPr>
      <w:r>
        <w:rPr>
          <w:b/>
          <w:bCs/>
          <w:color w:val="52514E"/>
          <w:sz w:val="17"/>
          <w:szCs w:val="17"/>
        </w:rPr>
        <w:t xml:space="preserve">Tabla 10. </w:t>
      </w:r>
      <w:r>
        <w:rPr>
          <w:color w:val="52514E"/>
          <w:sz w:val="17"/>
          <w:szCs w:val="17"/>
        </w:rPr>
        <w:t xml:space="preserve">Matrícula por condición de llegada, según el campo Condición de la base central. Faltan 2023-I y 2026-II por los motivos que explica la nota siguiente.</w:t>
      </w:r>
    </w:p>
    <w:p>
      <w:pPr>
        <w:pBdr>
          <w:left w:val="single" w:color="C07E00" w:sz="18" w:space="8"/>
        </w:pBdr>
        <w:shd w:fill="F2F1ED" w:val="clear"/>
        <w:spacing w:after="180" w:before="160" w:line="276"/>
        <w:ind w:left="160" w:right="160"/>
      </w:pPr>
      <w:r>
        <w:rPr>
          <w:b/>
          <w:bCs/>
          <w:sz w:val="21"/>
          <w:szCs w:val="21"/>
        </w:rPr>
        <w:t xml:space="preserve">Dos semestres que la base central no permite usar. </w:t>
      </w:r>
      <w:r>
        <w:rPr>
          <w:sz w:val="21"/>
          <w:szCs w:val="21"/>
        </w:rPr>
        <w:t xml:space="preserve">En 2023-I todos los continuadores figuran como «Reinicio» —7 855 de ellos— porque es el primer semestre cargado y el clasificador no ve la matrícula anterior; el propio campo Última matrícula demuestra que 7 463 venían de 2022-II, es decir que eran regulares. Y 2026-II sólo trae 708 filas: la extracción de la base central es del 18 de junio de 2026, anterior a esa campaña. Los ciclos de verano figuran también íntegramente como «Reinicio» y tampoco son semestres regulares. Los tres casos se excluyen de la estimación. Queda una ventana de seis semestres completos, 97 162 matrículas, que es sobre la que se miden todas las cifras de condición de este documento.</w:t>
      </w:r>
    </w:p>
    <w:p>
      <w:pPr>
        <w:spacing w:after="120" w:before="0" w:line="276"/>
      </w:pPr>
      <w:r>
        <w:rPr>
          <w:sz w:val="21"/>
          <w:szCs w:val="21"/>
        </w:rPr>
        <w:t xml:space="preserve">Dentro de esa ventana las proporciones son notablemente estables: los reiniciados oscilan entre el 3,21 % y el 4,25 % de la matrícula, los recuperados entre el 0,52 % y el 0,85 % y los ingresantes por nueva admisión entre el 0,24 % y el 0,45 %. Sobre los continuadores solos, el regular se mueve entre el 92,2 % y el 95,2 %. El </w:t>
      </w:r>
      <w:r>
        <w:rPr>
          <w:b/>
          <w:bCs/>
          <w:sz w:val="21"/>
          <w:szCs w:val="21"/>
        </w:rPr>
        <w:t xml:space="preserve">recuperado es una categoría pequeña</w:t>
      </w:r>
      <w:r>
        <w:rPr>
          <w:sz w:val="21"/>
          <w:szCs w:val="21"/>
        </w:rPr>
        <w:t xml:space="preserve"> —del orden de cien estudiantes por semestre— y eso tiene una consecuencia directa sobre el modelo: es un flujo que hay que estimar con contracción, porque ninguna celda fina de sede, carrera, modalidad y ciclo tiene muestra propia suficiente.</w:t>
      </w:r>
    </w:p>
    <w:p>
      <w:pPr>
        <w:pBdr>
          <w:left w:val="single" w:color="C07E00" w:sz="18" w:space="8"/>
        </w:pBdr>
        <w:shd w:fill="F2F1ED" w:val="clear"/>
        <w:spacing w:after="180" w:before="160" w:line="276"/>
        <w:ind w:left="160" w:right="160"/>
      </w:pPr>
      <w:r>
        <w:rPr>
          <w:b/>
          <w:bCs/>
          <w:sz w:val="21"/>
          <w:szCs w:val="21"/>
        </w:rPr>
        <w:t xml:space="preserve">Qué cambió respecto de la versión anterior del modelo. </w:t>
      </w:r>
      <w:r>
        <w:rPr>
          <w:sz w:val="21"/>
          <w:szCs w:val="21"/>
        </w:rPr>
        <w:t xml:space="preserve">Una versión previa de este documento definía al recuperado como «se matricula en el semestre inmediato siguiente y vuelve al mismo ciclo», y contabilizaba con ese criterio unas 6 600 matrículas, el 5,1 % del total. La base central muestra que esa definición no es la de la universidad: el recuperado lo determina no haber cerrado el semestre anterior, no repetir ciclo. Las dos cosas están correlacionadas —el 81,8 % de los recuperados oficiales repite ciclo— pero la implicación no se invierte: la inmensa mayoría de quienes repiten ciclo cerraron el semestre en situación activa y son regulares. La categoría real es unas diez veces menor que la que daba aquella regla, y bastante más frágil. Todas las cifras de este documento corresponden ya a la regla oficial.</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sigue admitiendo altas, pero está casi cerrado</w:t>
      </w:r>
    </w:p>
    <w:p>
      <w:pPr>
        <w:spacing w:after="120" w:before="0" w:line="276"/>
      </w:pPr>
      <w:r>
        <w:rPr>
          <w:color w:val="000000"/>
          <w:sz w:val="21"/>
          <w:szCs w:val="21"/>
        </w:rPr>
        <w:t xml:space="preserve">La fecha máxima de matrícula registrada es el 14 de septiembre de 2026, día 105 de la campaña de ese semestre. Los tres segundos semestres anteriores siguieron admitiendo altas hasta finales de septiembre, de modo que 2026-II está todavía incompleto en la fecha de extracción. La pregunta relevante es cuánto.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1500"/>
        <w:gridCol w:w="1500"/>
        <w:gridCol w:w="15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 final</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100</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105</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110</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Día 120</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2023-II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2024-II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97,2 %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98,7 %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98,3 %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99,0 %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20 527 hasta hoy</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día actual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11. </w:t>
      </w:r>
      <w:r>
        <w:rPr>
          <w:color w:val="52514E"/>
          <w:sz w:val="17"/>
          <w:szCs w:val="17"/>
        </w:rPr>
        <w:t xml:space="preserve">Porcentaje del total del semestre ya matriculado al día D de campaña, contando desde la primera matrícula registrada de cada semestre. Los tres años previos permiten situar dónde está 2026-II.</w:t>
      </w:r>
    </w:p>
    <w:p>
      <w:pPr>
        <w:spacing w:after="120" w:before="0" w:line="276"/>
      </w:pPr>
      <w:r>
        <w:rPr>
          <w:sz w:val="21"/>
          <w:szCs w:val="21"/>
        </w:rPr>
        <w:t xml:space="preserve">Al día 105 los tres años anteriores llevaban entre el 98,3 % y el 100 % de su matrícula final. Aplicando esa proporción a las 20 527 observadas, 2026-II debería cerrar </w:t>
      </w:r>
      <w:r>
        <w:rPr>
          <w:b/>
          <w:bCs/>
          <w:sz w:val="21"/>
          <w:szCs w:val="21"/>
        </w:rPr>
        <w:t xml:space="preserve">en torno a 20 740</w:t>
      </w:r>
      <w:r>
        <w:rPr>
          <w:sz w:val="21"/>
          <w:szCs w:val="21"/>
        </w:rPr>
        <w:t xml:space="preserve">, de modo que faltarían del orden de doscientas altas, un 1 %. El ritmo diario lo corrobora: de 224 matrículas el 3 de septiembre se ha pasado a 15 el día 14.</w:t>
      </w:r>
    </w:p>
    <w:p>
      <w:pPr>
        <w:spacing w:after="120" w:before="0" w:line="276"/>
      </w:pPr>
      <w:r>
        <w:rPr>
          <w:color w:val="000000"/>
          <w:sz w:val="21"/>
          <w:szCs w:val="21"/>
        </w:rPr>
        <w:t xml:space="preserve">Esto tiene una consecuencia medible en la validación, que se documenta en el apartado 8.4, donde además se contrasta contra la extracción anterior de esta misma base.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130 326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13 194</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88,8 %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3 282</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88,4 %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4 050</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84,4 %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bl>
    <w:p>
      <w:pPr>
        <w:spacing w:after="220" w:before="80"/>
      </w:pPr>
      <w:r>
        <w:rPr>
          <w:b/>
          <w:bCs/>
          <w:color w:val="52514E"/>
          <w:sz w:val="17"/>
          <w:szCs w:val="17"/>
        </w:rPr>
        <w:t xml:space="preserve">Tabla 12.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91,3 % de los continuadores a distancia avanza exactamente un ciclo, frente al 84,5 % de los presenciales, que repiten ciclo con mayor frecuencia (9,6 % frente a 5,3 %).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99,62 %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no cerrar son dos riesgos distintos</w:t>
      </w:r>
    </w:p>
    <w:p>
      <w:pPr>
        <w:spacing w:after="120" w:before="0" w:line="276"/>
      </w:pPr>
      <w:r>
        <w:rPr>
          <w:sz w:val="21"/>
          <w:szCs w:val="21"/>
        </w:rPr>
        <w:t xml:space="preserve">El hallazgo de mayor magnitud de todo el análisis no está en ninguna característica del programa, sino en la historia académica reciente del propio estudiante. Tomando la clasificación oficial de la base central sobre sus seis semestres utilizables, y midiendo qué hace después cada grupo: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1150"/>
        <w:gridCol w:w="1600"/>
        <w:gridCol w:w="1400"/>
        <w:gridCol w:w="1250"/>
        <w:gridCol w:w="1376"/>
      </w:tblGrid>
      <w:tr>
        <w:trPr>
          <w:tblHeader/>
        </w:trPr>
        <w:tc>
          <w:tcPr>
            <w:tcW w:type="dxa" w:w="2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de ciclo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2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56 040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85,5 %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r>
      <w:tr>
        <w:tc>
          <w:tcPr>
            <w:tcW w:type="dxa" w:w="2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 nueva admisión</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260</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72,7 %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6,4 %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3,7 %</w:t>
            </w:r>
          </w:p>
        </w:tc>
      </w:tr>
      <w:tr>
        <w:tc>
          <w:tcPr>
            <w:tcW w:type="dxa" w:w="2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489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63,8 %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2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2 658</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61,2 %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79,3 %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5,7 %</w:t>
            </w:r>
          </w:p>
        </w:tc>
      </w:tr>
      <w:tr>
        <w:tc>
          <w:tcPr>
            <w:tcW w:type="dxa" w:w="2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16 328</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60,7 %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95,3 %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4,6 %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bl>
    <w:p>
      <w:pPr>
        <w:spacing w:after="220" w:before="80"/>
      </w:pPr>
      <w:r>
        <w:rPr>
          <w:b/>
          <w:bCs/>
          <w:color w:val="52514E"/>
          <w:sz w:val="17"/>
          <w:szCs w:val="17"/>
        </w:rPr>
        <w:t xml:space="preserve">Tabla 13. </w:t>
      </w:r>
      <w:r>
        <w:rPr>
          <w:color w:val="52514E"/>
          <w:sz w:val="17"/>
          <w:szCs w:val="17"/>
        </w:rPr>
        <w:t xml:space="preserve">Comportamiento según la condición académica de llegada, sobre el panel de estimación de la base central. «Continúa» es matricularse en el semestre inmediato siguiente; las tres últimas columnas se calculan sobre los que continúan. Las observaciones son el recuento sin ponderar de los orígenes con destino observable.</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61,2 % de las veces, veinticuatro puntos por debajo de un regular. Es un problema de retención puro: quien ya interrumpió una vez vuelve a hacerlo con mucha más facilidad.</w:t>
      </w:r>
    </w:p>
    <w:p>
      <w:pPr>
        <w:pStyle w:val="ListParagraph"/>
        <w:numPr>
          <w:ilvl w:val="0"/>
          <w:numId w:val="2"/>
        </w:numPr>
        <w:spacing w:after="90" w:line="276"/>
      </w:pPr>
      <w:r>
        <w:rPr>
          <w:b/>
          <w:bCs/>
          <w:sz w:val="21"/>
          <w:szCs w:val="21"/>
        </w:rPr>
        <w:t xml:space="preserve">El recuperado pierde matrícula y además pierde tiempo. </w:t>
      </w:r>
      <w:r>
        <w:rPr>
          <w:sz w:val="21"/>
          <w:szCs w:val="21"/>
        </w:rPr>
        <w:t xml:space="preserve">Continúa el 63,8 %, apenas dos puntos y medio por encima del reiniciado, y de los que continúan sólo el 61,2 % cambia de ciclo: repite el 36,5 %, cuatro veces más que un regular. Acumula los dos riesgos a la vez.</w:t>
      </w:r>
    </w:p>
    <w:p>
      <w:pPr>
        <w:pBdr>
          <w:left w:val="single" w:color="C07E00" w:sz="18" w:space="8"/>
        </w:pBdr>
        <w:shd w:fill="F2F1ED" w:val="clear"/>
        <w:spacing w:after="180" w:before="160" w:line="276"/>
        <w:ind w:left="160" w:right="160"/>
      </w:pPr>
      <w:r>
        <w:rPr>
          <w:b/>
          <w:bCs/>
          <w:sz w:val="21"/>
          <w:szCs w:val="21"/>
        </w:rPr>
        <w:t xml:space="preserve">Una corrección respecto de la versión anterior del modelo. </w:t>
      </w:r>
      <w:r>
        <w:rPr>
          <w:sz w:val="21"/>
          <w:szCs w:val="21"/>
        </w:rPr>
        <w:t xml:space="preserve">Con la definición antigua —«vuelve al mismo ciclo sin interrumpir»— el recuperado aparecía como una población intermedia, claramente mejor que el reiniciado en retención (70,9 % frente a 59,0 %) y peor sólo en avance. Con la definición oficial deja de serlo: el recuperado es alguien que no cerró el semestre anterior, y esa es una señal de fragilidad tan fuerte como haber interrumpido. Las dos poblaciones se parecen mucho en retención (63,8 % y 61,2 %) y se separan en el avance, donde el recuperado es netamente peor (61,2 % frente a 79,3 %). La lectura correcta no es «uno se cae y el otro se retrasa», sino que el recuperado se cae casi igual que el reiniciado y, si se queda, además no avanza.</w:t>
      </w:r>
    </w:p>
    <w:p>
      <w:pPr>
        <w:spacing w:after="120" w:before="0" w:line="276"/>
      </w:pPr>
      <w:r>
        <w:rPr>
          <w:sz w:val="21"/>
          <w:szCs w:val="21"/>
        </w:rPr>
        <w:t xml:space="preserve">La diferencia de retención no es un efecto de composición por ciclo, y el contraste separa a los grupos con holgura. Controlando ciclo, modalidad y semestre en un modelo logit ajustado sobre las 75 775 transiciones de la base central, y tomando al regular como categoría de referencia, los momios de continuar son </w:t>
      </w:r>
      <w:r>
        <w:rPr>
          <w:b/>
          <w:bCs/>
          <w:sz w:val="21"/>
          <w:szCs w:val="21"/>
        </w:rPr>
        <w:t xml:space="preserve">0,286 en el recuperado</w:t>
      </w:r>
      <w:r>
        <w:rPr>
          <w:sz w:val="21"/>
          <w:szCs w:val="21"/>
        </w:rPr>
        <w:t xml:space="preserve"> y </w:t>
      </w:r>
      <w:r>
        <w:rPr>
          <w:b/>
          <w:bCs/>
          <w:sz w:val="21"/>
          <w:szCs w:val="21"/>
        </w:rPr>
        <w:t xml:space="preserve">0,219 en el reiniciado</w:t>
      </w:r>
      <w:r>
        <w:rPr>
          <w:sz w:val="21"/>
          <w:szCs w:val="21"/>
        </w:rPr>
        <w:t xml:space="preserve">; los del ingresante, 0,403, y los del ingresante por nueva admisión, 0,413. Los cuatro coeficientes son significativos con holgura y el bloque completo da un χ² de 1 092,8 con 4 grados de libertad. El apartado 6.12 da el contraste completo.</w:t>
      </w:r>
    </w:p>
    <w:p>
      <w:pPr>
        <w:spacing w:after="60" w:before="18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52800"/>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La del </w:t>
      </w:r>
      <w:r>
        <w:rPr>
          <w:b/>
          <w:bCs/>
          <w:sz w:val="21"/>
          <w:szCs w:val="21"/>
        </w:rPr>
        <w:t xml:space="preserve">reiniciado apenas se estrecha</w:t>
      </w:r>
      <w:r>
        <w:rPr>
          <w:sz w:val="21"/>
          <w:szCs w:val="21"/>
        </w:rPr>
        <w:t xml:space="preserve">: veinticuatro puntos en el ciclo 2 (60,3 % frente al 84,3 % de un regular) y todavía quince en el ciclo 9 (78,9 % frente a 94,1 %). Es una cicatriz. La del </w:t>
      </w:r>
      <w:r>
        <w:rPr>
          <w:b/>
          <w:bCs/>
          <w:sz w:val="21"/>
          <w:szCs w:val="21"/>
        </w:rPr>
        <w:t xml:space="preserve">recuperado sí se cierra</w:t>
      </w:r>
      <w:r>
        <w:rPr>
          <w:sz w:val="21"/>
          <w:szCs w:val="21"/>
        </w:rPr>
        <w:t xml:space="preserve">: de veintidós puntos en el ciclo 2 (62,0 % frente a 84,3 %) a menos de cinco en el ciclo 9 (89,5 % frente a 94,1 %). Quien no cierra un semestre en los primeros ciclos rara vez sobrevive; quien lo hace ya avanzado el plan, casi siempre sigue.</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sólo reduce la matrícula futura: también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51,9 %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92,6 %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 nueva admisión</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59,3 %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19,6 %</w:t>
            </w:r>
          </w:p>
        </w:tc>
      </w:tr>
    </w:tbl>
    <w:p>
      <w:pPr>
        <w:spacing w:after="220" w:before="80"/>
      </w:pPr>
      <w:r>
        <w:rPr>
          <w:b/>
          <w:bCs/>
          <w:color w:val="52514E"/>
          <w:sz w:val="17"/>
          <w:szCs w:val="17"/>
        </w:rPr>
        <w:t xml:space="preserve">Tabla 14. </w:t>
      </w:r>
      <w:r>
        <w:rPr>
          <w:color w:val="52514E"/>
          <w:sz w:val="17"/>
          <w:szCs w:val="17"/>
        </w:rPr>
        <w:t xml:space="preserve">Distribución observada del salto de ciclo entre los que continúan, por condición de llegada, sobre el panel de la base central.</w:t>
      </w:r>
    </w:p>
    <w:p>
      <w:pPr>
        <w:spacing w:after="120" w:before="0" w:line="276"/>
      </w:pPr>
      <w:r>
        <w:rPr>
          <w:sz w:val="21"/>
          <w:szCs w:val="21"/>
        </w:rPr>
        <w:t xml:space="preserve">El perfil del recuperado es inconfundible: </w:t>
      </w:r>
      <w:r>
        <w:rPr>
          <w:b/>
          <w:bCs/>
          <w:sz w:val="21"/>
          <w:szCs w:val="21"/>
        </w:rPr>
        <w:t xml:space="preserve">repite el 36,5 % de las veces</w:t>
      </w:r>
      <w:r>
        <w:rPr>
          <w:sz w:val="21"/>
          <w:szCs w:val="21"/>
        </w:rPr>
        <w:t xml:space="preserve">, cuatro veces más que un regular. Compensa en parte por el otro extremo —adelanta dos ciclos el 6,4 % frente al 2,0 % de un regular, porque quien arrastra cursos y por fin los aprueba recupera de golpe lo perdido— pero no lo suficiente: contando los semestres en que no continúa como avance nulo, su progresión media es de </w:t>
      </w:r>
      <w:r>
        <w:rPr>
          <w:b/>
          <w:bCs/>
          <w:sz w:val="21"/>
          <w:szCs w:val="21"/>
        </w:rPr>
        <w:t xml:space="preserve">0,45 ciclos por semestre matriculado</w:t>
      </w:r>
      <w:r>
        <w:rPr>
          <w:sz w:val="21"/>
          <w:szCs w:val="21"/>
        </w:rPr>
        <w:t xml:space="preserve">, frente a los 0,78 de un regular y los 0,54 de un reiniciado. Es, con diferencia, el grupo que menos progresa.</w:t>
      </w:r>
    </w:p>
    <w:p>
      <w:pPr>
        <w:spacing w:after="120" w:before="0" w:line="276"/>
      </w:pPr>
      <w:r>
        <w:rPr>
          <w:sz w:val="21"/>
          <w:szCs w:val="21"/>
        </w:rPr>
        <w:t xml:space="preserve">El ingresante por nueva admisión merece una mención aparte porque es el reverso exacto: convalida tres o más ciclos el 19,6 % de las veces y adelanta dos el 11,1 %, de modo que su progresión media —0,99 ciclos por semestre— es la más alta de las cinco. Tiene sentido: son estudiantes que regresan con créditos ya cursados y a los que se les reconoce el avance previo.</w:t>
      </w:r>
    </w:p>
    <w:p>
      <w:pPr>
        <w:spacing w:after="120" w:before="0" w:line="276"/>
      </w:pPr>
      <w:r>
        <w:rPr>
          <w:color w:val="000000"/>
          <w:sz w:val="21"/>
          <w:szCs w:val="21"/>
        </w:rPr>
        <w:t xml:space="preserve">El efecto del recuperado sobre la proyección es doble, y de signos contrarios en el tiempo: a corto plazo esos estudiantes ocupan plaza en ciclos que ya habían cursado, y a medio plazo desaparecen de la matrícula con más frecuencia que nadie.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y muy marcada: de los recuperados que continúan, el 21,2 % vuelve a llegar como recuperado, frente al 0,6 % de los regulares y el 1,7 % de los reiniciados. No cerrar un semestre multiplica por treinta y cinco la probabilidad de no cerrar el siguiente. No es un sorteo independiente cada semestre, y por eso la condición de origen tiene que formar parte del estado: es lo que permite que el reparto entre regular y recuperado del apartado 6.12 se condicione en de dónde viene el flujo.</w:t>
      </w:r>
    </w:p>
    <w:p>
      <w:pPr>
        <w:spacing w:after="120" w:before="0" w:line="276"/>
      </w:pPr>
      <w:r>
        <w:rPr>
          <w:color w:val="000000"/>
          <w:sz w:val="21"/>
          <w:szCs w:val="21"/>
        </w:rPr>
        <w:t xml:space="preserve">El recuperado se concentra además en el arranque del plan: el 35,5 % de todos los recuperados observados está en el ciclo 1 y el 71,3 % en los cuatro primeros ciclos. Sobre la matrícula de cada ciclo eso significa un 0,88 % en el primero y menos de un 0,5 % a partir del quinto.</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y regresaron,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61,2 %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74,1 %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73,2 %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85,5 %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2 658</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1 321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806</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56 040</w:t>
            </w:r>
          </w:p>
        </w:tc>
      </w:tr>
    </w:tbl>
    <w:p>
      <w:pPr>
        <w:spacing w:after="220" w:before="80"/>
      </w:pPr>
      <w:r>
        <w:rPr>
          <w:b/>
          <w:bCs/>
          <w:color w:val="52514E"/>
          <w:sz w:val="17"/>
          <w:szCs w:val="17"/>
        </w:rPr>
        <w:t xml:space="preserve">Tabla 15. </w:t>
      </w:r>
      <w:r>
        <w:rPr>
          <w:color w:val="52514E"/>
          <w:sz w:val="17"/>
          <w:szCs w:val="17"/>
        </w:rPr>
        <w:t xml:space="preserve">Recuperación de la tasa de continuación tras un reingreso. La columna de comparación son los regulares. La cicatriz se atenúa de golpe en el primer semestre y después se estanca: dos semestres más tarde sigue habiendo doce puntos de diferencia.</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61 % a 85 % es el que mueve la aritmética— pero no la cola, que se estanca en torno a 73 % y no vuelve al 85,5 % de un regular. El modelo asigna por tanto una tasa de regular a una población que empíricamente está trece puntos por debajo. Son 1 300 orígenes sobre 56 040 regulares, un 2,3 % del grupo, y continúan al 74,2 % en vez de al 85,7 % del resto, de modo que el sesgo que introduce en la tasa agregada de los regulares es de 0,27 puntos.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17.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18.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19.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repartida así:</w:t>
      </w:r>
    </w:p>
    <w:p>
      <w:pPr>
        <w:shd w:fill="F2F1ED" w:val="clear"/>
        <w:spacing w:after="0" w:before="0" w:line="260"/>
        <w:ind w:left="200" w:right="200"/>
      </w:pPr>
      <w:r>
        <w:rPr>
          <w:rFonts w:ascii="Consolas" w:cs="Consolas" w:eastAsia="Consolas" w:hAnsi="Consolas"/>
          <w:sz w:val="18"/>
          <w:szCs w:val="18"/>
        </w:rPr>
        <w:t xml:space="preserve">     d = regular      con probabilidad 1 − r,  si L = 1</w:t>
      </w:r>
    </w:p>
    <w:p>
      <w:pPr>
        <w:shd w:fill="F2F1ED" w:val="clear"/>
        <w:spacing w:after="0" w:before="0" w:line="260"/>
        <w:ind w:left="200" w:right="200"/>
      </w:pPr>
      <w:r>
        <w:rPr>
          <w:rFonts w:ascii="Consolas" w:cs="Consolas" w:eastAsia="Consolas" w:hAnsi="Consolas"/>
          <w:sz w:val="18"/>
          <w:szCs w:val="18"/>
        </w:rPr>
        <w:t xml:space="preserve">         recuperado   con probabilidad r,      si L = 1</w:t>
      </w:r>
    </w:p>
    <w:p>
      <w:pPr>
        <w:shd w:fill="F2F1ED" w:val="clear"/>
        <w:spacing w:after="0" w:before="0" w:line="260"/>
        <w:ind w:left="200" w:right="200"/>
      </w:pPr>
      <w:r>
        <w:rPr>
          <w:rFonts w:ascii="Consolas" w:cs="Consolas" w:eastAsia="Consolas" w:hAnsi="Consolas"/>
          <w:sz w:val="18"/>
          <w:szCs w:val="18"/>
        </w:rPr>
        <w:t xml:space="preserve">         reinicio     si L ≥ 2</w:t>
      </w:r>
    </w:p>
    <w:p>
      <w:pPr>
        <w:shd w:fill="F2F1ED" w:val="clear"/>
        <w:spacing w:after="0" w:before="0" w:line="260"/>
        <w:ind w:left="200" w:right="200"/>
      </w:pPr>
      <w:r>
        <w:rPr>
          <w:rFonts w:ascii="Consolas" w:cs="Consolas" w:eastAsia="Consolas" w:hAnsi="Consolas"/>
          <w:sz w:val="18"/>
          <w:szCs w:val="18"/>
        </w:rPr>
        <w:t xml:space="preserve">     d₀ = ingresante, que sólo ocupan los del archivo de entrada</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más un flujo propio de ingresantes por nueva admisión (apartado 6.13)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en la clasificación oficial de la universidad: ingresante, regular, recuperado, reinicio e ingresante por nueva admisión. El rezago L fija las categorías de interrupción; el reparto entre regular y recuperado lo da r (apartado 6.12).</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r</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un flujo de rezago 1 llegue como recuperado, es decir sin haber cerrado el semestre anterior. Depende de la carrera, la modalidad, el ciclo y la condición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20.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21.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(91,3 %) y repite menos (5,3 %)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en el estado del modelo</w:t>
      </w:r>
    </w:p>
    <w:p>
      <w:pPr>
        <w:spacing w:after="120" w:before="0" w:line="276"/>
      </w:pPr>
      <w:r>
        <w:rPr>
          <w:sz w:val="21"/>
          <w:szCs w:val="21"/>
        </w:rPr>
        <w:t xml:space="preserve">La condición de llegada plantea una pregunta de especificación distinta de la de la modalidad. No es si se conserva o se transita —transita, y mucho: casi todo el que vuelve pasa a regular al semestre siguiente— sino de dónde sale la etiqueta. Y la respuesta tiene dos mitades, porque </w:t>
      </w:r>
      <w:r>
        <w:rPr>
          <w:b/>
          <w:bCs/>
          <w:sz w:val="21"/>
          <w:szCs w:val="21"/>
        </w:rPr>
        <w:t xml:space="preserve">parte de la clasificación es contable y parte hay que estimarla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100"/>
        <w:gridCol w:w="14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Flujo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se determina</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lo declara el usuario</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23 559</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33,8 %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estimado: 1 − r</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69 098</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61,1 %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estimado: r</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600</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0,5 %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contable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3 566</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(generado)</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nivel por paridad</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 nueva admisión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339</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0,4 %</w:t>
            </w:r>
          </w:p>
        </w:tc>
      </w:tr>
    </w:tbl>
    <w:p>
      <w:pPr>
        <w:spacing w:after="220" w:before="80"/>
      </w:pPr>
      <w:r>
        <w:rPr>
          <w:b/>
          <w:bCs/>
          <w:color w:val="52514E"/>
          <w:sz w:val="17"/>
          <w:szCs w:val="17"/>
        </w:rPr>
        <w:t xml:space="preserve">Tabla 22. </w:t>
      </w:r>
      <w:r>
        <w:rPr>
          <w:color w:val="52514E"/>
          <w:sz w:val="17"/>
          <w:szCs w:val="17"/>
        </w:rPr>
        <w:t xml:space="preserve">Origen de cada condición en la recursión. Las matrículas son los recuentos de la base central sobre sus seis semestres utilizables; el peso es sobre la matrícula de 2026-I. Las dos primeras filas suman el flujo de rezago 1 y se reparten con r, que es lo único que hay que estimar.</w:t>
      </w:r>
    </w:p>
    <w:p>
      <w:pPr>
        <w:pStyle w:val="ListParagraph"/>
        <w:numPr>
          <w:ilvl w:val="0"/>
          <w:numId w:val="2"/>
        </w:numPr>
        <w:spacing w:after="90" w:line="276"/>
      </w:pPr>
      <w:r>
        <w:rPr>
          <w:b/>
          <w:bCs/>
          <w:sz w:val="21"/>
          <w:szCs w:val="21"/>
        </w:rPr>
        <w:t xml:space="preserve">El rezago es contable. </w:t>
      </w:r>
      <w:r>
        <w:rPr>
          <w:sz w:val="21"/>
          <w:szCs w:val="21"/>
        </w:rPr>
        <w:t xml:space="preserve">El modelo ya descompone cada flujo por su rezago L, porque necesita los rezagos múltiples del apartado 4.5 para no perder los reingresos. Quien vuelve tras interrumpir uno o más semestres —L ≥ 2— es reiniciado por definición, sin estimar nada.</w:t>
      </w:r>
    </w:p>
    <w:p>
      <w:pPr>
        <w:pStyle w:val="ListParagraph"/>
        <w:numPr>
          <w:ilvl w:val="0"/>
          <w:numId w:val="2"/>
        </w:numPr>
        <w:spacing w:after="90" w:line="276"/>
      </w:pPr>
      <w:r>
        <w:rPr>
          <w:b/>
          <w:bCs/>
          <w:sz w:val="21"/>
          <w:szCs w:val="21"/>
        </w:rPr>
        <w:t xml:space="preserve">El reparto dentro del rezago 1 hay que estimarlo. </w:t>
      </w:r>
      <w:r>
        <w:rPr>
          <w:sz w:val="21"/>
          <w:szCs w:val="21"/>
        </w:rPr>
        <w:t xml:space="preserve">Entre los que se matriculan en el semestre inmediato siguiente conviven regulares y recuperados, y lo que los separa no está en el flujo de matrícula: es si cerraron o no el semestre anterior. El modelo estima r = P(llega como recuperado | rezago 1) sobre la base central, condicionando en la carrera, la modalidad, el ciclo y la condición de origen. El apartado 6.12 desarrolla el estimador.</w:t>
      </w:r>
    </w:p>
    <w:p>
      <w:pPr>
        <w:pStyle w:val="ListParagraph"/>
        <w:numPr>
          <w:ilvl w:val="0"/>
          <w:numId w:val="2"/>
        </w:numPr>
        <w:spacing w:after="90" w:line="276"/>
      </w:pPr>
      <w:r>
        <w:rPr>
          <w:b/>
          <w:bCs/>
          <w:sz w:val="21"/>
          <w:szCs w:val="21"/>
        </w:rPr>
        <w:t xml:space="preserve">El ingresante por nueva admisión se genera. </w:t>
      </w:r>
      <w:r>
        <w:rPr>
          <w:sz w:val="21"/>
          <w:szCs w:val="21"/>
        </w:rPr>
        <w:t xml:space="preserve">No sale del archivo de entrada —no es parte de la campaña de admisión que el usuario declara— ni del stock, porque es gente que vuelve de una ausencia larga por esa vía. El modelo lo inyecta como un flujo propio, con el nivel y la composición del apartado 6.13.</w:t>
      </w:r>
    </w:p>
    <w:p>
      <w:pPr>
        <w:pBdr>
          <w:left w:val="single" w:color="C07E00" w:sz="18" w:space="8"/>
        </w:pBdr>
        <w:shd w:fill="F2F1ED" w:val="clear"/>
        <w:spacing w:after="180" w:before="160" w:line="276"/>
        <w:ind w:left="160" w:right="160"/>
      </w:pPr>
      <w:r>
        <w:rPr>
          <w:b/>
          <w:bCs/>
          <w:sz w:val="21"/>
          <w:szCs w:val="21"/>
        </w:rPr>
        <w:t xml:space="preserve">Por qué no basta con el salto de ciclo. </w:t>
      </w:r>
      <w:r>
        <w:rPr>
          <w:sz w:val="21"/>
          <w:szCs w:val="21"/>
        </w:rPr>
        <w:t xml:space="preserve">La versión anterior del modelo definía al recuperado como quien se rematricula sin pausa y vuelve al mismo ciclo. Es una regla contable, cómoda, y da un desglose que suma exactamente el total sin estimar nada. El problema es que no es la regla de la universidad: el 81,8 % de los recuperados oficiales efectivamente repite ciclo, pero la implicación no se invierte —de las 4 978 llegadas sin pausa que repiten ciclo, sólo 405 son recuperadas, un 8,1 %—. La regla del salto de ciclo producía una categoría de unas 6 600 matrículas donde la real tiene 600, y con un comportamiento promediado que no describe a ninguna de las dos poblaciones. Se sustituyó por la estimación de r, que cuesta parámetros pero reproduce la clasificación oficial.</w:t>
      </w:r>
    </w:p>
    <w:p>
      <w:pPr>
        <w:spacing w:after="120" w:before="0" w:line="276"/>
      </w:pPr>
      <w:r>
        <w:rPr>
          <w:sz w:val="21"/>
          <w:szCs w:val="21"/>
        </w:rPr>
        <w:t xml:space="preserve">El desglose sigue sumando exactamente el total: r reparte el flujo de rezago 1 en dos partes que suman uno, y las demás condiciones son disjuntas por construcción. Lo que se pierde respecto de la regla contable es que ahora </w:t>
      </w:r>
      <w:r>
        <w:rPr>
          <w:b/>
          <w:bCs/>
          <w:sz w:val="21"/>
          <w:szCs w:val="21"/>
        </w:rPr>
        <w:t xml:space="preserve">hay un parámetro que estimar</w:t>
      </w:r>
      <w:r>
        <w:rPr>
          <w:sz w:val="21"/>
          <w:szCs w:val="21"/>
        </w:rPr>
        <w:t xml:space="preserve">, con su propia incertidumbre; lo que se gana es que el desglose es el de la universidad y no el del modelo.</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El reparto entre regular y recuperado se resuelve DENTRO del bucle de saltos de ciclo de la recursión, no fuera, porque r se condiciona en el ciclo de origen y éste varía dentro del mismo flujo. El tope de la carrera y el de maduración de sede se aplican antes, de modo que un estudiante retenido en el ciclo terminal cuenta como que repite, igual que en los datos observados.</w:t>
      </w:r>
    </w:p>
    <w:p>
      <w:pPr>
        <w:pStyle w:val="Heading3"/>
        <w:spacing w:after="120" w:before="240"/>
      </w:pPr>
      <w:r>
        <w:rPr>
          <w:b/>
          <w:bCs/>
          <w:color w:val="52514E"/>
          <w:sz w:val="22"/>
          <w:szCs w:val="22"/>
        </w:rPr>
        <w:t xml:space="preserve">5.5.1 Qué cuesta</w:t>
      </w:r>
    </w:p>
    <w:p>
      <w:pPr>
        <w:spacing w:after="120" w:before="0" w:line="276"/>
      </w:pPr>
      <w:r>
        <w:rPr>
          <w:color w:val="000000"/>
          <w:sz w:val="21"/>
          <w:szCs w:val="21"/>
        </w:rPr>
        <w:t xml:space="preserve">Las tres probabilidades de la recursión pasan a condicionarse también en la condición de origen, y eso multiplica por cinco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0,219 para el reiniciado y 0,286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36,5 % de las veces y el reiniciado el 15,0 %, frente al 8,7 %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y además la base central no trae el turno en condiciones de usarse, de modo que esta dimensión se estima sobre el histórico con la condición aproximada que sí es derivable de él —ingresante, regular y reinicio—. El apartado 6.12 explica por qué la aproximación es inocua aquí: el 99,2 % de las matrículas consecutivas son regulares, así que colapsar al recuperado dentro del regular cambia la mezcla de turno en menos de una décima.</w:t>
      </w:r>
    </w:p>
    <w:p>
      <w:pPr>
        <w:pStyle w:val="ListParagraph"/>
        <w:numPr>
          <w:ilvl w:val="0"/>
          <w:numId w:val="2"/>
        </w:numPr>
        <w:spacing w:after="90" w:line="276"/>
      </w:pPr>
      <w:r>
        <w:rPr>
          <w:b/>
          <w:bCs/>
          <w:sz w:val="21"/>
          <w:szCs w:val="21"/>
        </w:rPr>
        <w:t xml:space="preserve">El propio r. </w:t>
      </w:r>
      <w:r>
        <w:rPr>
          <w:sz w:val="21"/>
          <w:szCs w:val="21"/>
        </w:rPr>
        <w:t xml:space="preserve">Un parámetro nuevo, con su cascada de contracción de cuatro niveles.</w:t>
      </w:r>
    </w:p>
    <w:p>
      <w:pPr>
        <w:spacing w:after="120" w:before="0" w:line="276"/>
      </w:pPr>
      <w:r>
        <w:rPr>
          <w:color w:val="000000"/>
          <w:sz w:val="21"/>
          <w:szCs w:val="21"/>
        </w:rPr>
        <w:t xml:space="preserve">Los reiniciados son el 3,6 % de la matrícula, los recuperados el 0,63 % y los ingresantes por nueva admisión el 0,35 %, de modo que sus celdas finas tienen muy pocas observaciones —el recuperado, del orden de cien por semestre en toda la universidad—.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85,5 % a una población que empíricamente está en el 74,2 %. Extender la memoria exigiría un contador de antigüedad desde el regreso y multiplicaría otra vez el estado; con 1 300 orígenes afectados sobre 56 040, el sesgo que se evitaría es de 0,27 puntos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8,3 %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2,1 %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23. </w:t>
      </w:r>
      <w:r>
        <w:rPr>
          <w:color w:val="52514E"/>
          <w:sz w:val="17"/>
          <w:szCs w:val="17"/>
        </w:rPr>
        <w:t xml:space="preserve">Distribución agregada del salto de ciclo entre continuadores, sobre el panel de la base central.</w:t>
      </w:r>
    </w:p>
    <w:p>
      <w:pPr>
        <w:spacing w:after="120" w:before="0" w:line="276"/>
      </w:pPr>
      <w:r>
        <w:rPr>
          <w:color w:val="000000"/>
          <w:sz w:val="21"/>
          <w:szCs w:val="21"/>
        </w:rPr>
        <w:t xml:space="preserve">El 8,3 % que repite ciclo es el que hace que una proyección ingenua de «todos avanzan un ciclo» acumule error: al cabo de seis semestres desplaza la distribución de la matrícula por ciclos de forma apreciable.</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80,5 %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37,3 %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6,3 %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 nueva admisión</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62,9 %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18,4 %</w:t>
            </w:r>
          </w:p>
        </w:tc>
      </w:tr>
    </w:tbl>
    <w:p>
      <w:pPr>
        <w:spacing w:after="220" w:before="80"/>
      </w:pPr>
      <w:r>
        <w:rPr>
          <w:b/>
          <w:bCs/>
          <w:color w:val="52514E"/>
          <w:sz w:val="17"/>
          <w:szCs w:val="17"/>
        </w:rPr>
        <w:t xml:space="preserve">Tabla 24. </w:t>
      </w:r>
      <w:r>
        <w:rPr>
          <w:color w:val="52514E"/>
          <w:sz w:val="17"/>
          <w:szCs w:val="17"/>
        </w:rPr>
        <w:t xml:space="preserve">Distribución del salto de ciclo por condición de llegada, tras la contracción y ponderada por el stock del último semestre de la base central, tomando para cada condición el stock de esa misma condición. El ingresante avanza de forma casi determinista porque casi todos parten del ciclo 1.</w:t>
      </w:r>
    </w:p>
    <w:p>
      <w:pPr>
        <w:spacing w:after="120" w:before="0" w:line="276"/>
      </w:pPr>
      <w:r>
        <w:rPr>
          <w:sz w:val="21"/>
          <w:szCs w:val="21"/>
        </w:rPr>
        <w:t xml:space="preserve">El perfil del recuperado es el que más se aparta: repite el 37,3 % de las veces, más del doble que un reiniciado y casi el triple que un regular. Compensa algo por el otro extremo —adelanta dos ciclos el 7,7 % frente al 2,0 % de un regular, porque quien arrastra cursos y por fin los aprueba recupera lo perdido— pero no lo suficiente: su avance medio por semestre continuado es de 0,67 ciclos frente a 0,84 de un regular. El </w:t>
      </w:r>
      <w:r>
        <w:rPr>
          <w:b/>
          <w:bCs/>
          <w:sz w:val="21"/>
          <w:szCs w:val="21"/>
        </w:rPr>
        <w:t xml:space="preserve">ingresante por nueva admisión es el reverso</w:t>
      </w:r>
      <w:r>
        <w:rPr>
          <w:sz w:val="21"/>
          <w:szCs w:val="21"/>
        </w:rPr>
        <w:t xml:space="preserve">: convalida tres o más ciclos el 18,4 % de las veces y adelanta dos el 11,3 %, de modo que avanza 1,39 ciclos de media. La diferencia por modalidad existe pero es menor.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25.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26.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27.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33525"/>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28.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en una condición dada. La condición de destino no interviene en esta estimación; la fijan después el rezago del flujo y el reparto r del apartado 6.12.</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5,40 → 5,31 → 4,79 → 4,22 → 3,26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3,26</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3,26</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4,22</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4,79</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cinco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5,40</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30 a 10 000</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regular / recuperado (r)</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27,43</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fuerte: 495 casos en seis semestres no dan para creer a las celdas finas (apartado 6.12).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4,34</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1,77</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29.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del histórico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p>
      <w:pPr>
        <w:pBdr>
          <w:left w:val="single" w:color="C07E00" w:sz="18" w:space="8"/>
        </w:pBdr>
        <w:shd w:fill="F2F1ED" w:val="clear"/>
        <w:spacing w:after="180" w:before="160" w:line="276"/>
        <w:ind w:left="160" w:right="160"/>
      </w:pPr>
      <w:r>
        <w:rPr>
          <w:b/>
          <w:bCs/>
          <w:sz w:val="21"/>
          <w:szCs w:val="21"/>
        </w:rPr>
        <w:t xml:space="preserve">Qué versión de la continuidad entra en este GLM, y por qué. </w:t>
      </w:r>
      <w:r>
        <w:rPr>
          <w:sz w:val="21"/>
          <w:szCs w:val="21"/>
        </w:rPr>
        <w:t xml:space="preserve">Este modelo auxiliar se ajusta sobre el histórico de matriculados, que cubre ocho semestres —dos más que la base central— y es imprescindible para medir el choque de periodo, porque con seis semestres quedarían tres grados de libertad. El histórico no trae el campo Condición, de modo que la continuidad entra aquí en su versión derivable del flujo: ingresante, regular y reinicio, con el recuperado colapsado dentro del regular. Para lo que este GLM hace —descontar la deriva de composición de los efectos de periodo— la aproximación es inocua, porque el recuperado oficial es el 0,83 % del flujo de rezago 1 y su peso apenas se mueve entre semestres: colapsarlo cambia σ del choque en la cuarta cifra decimal. Los contrastes sobre las cinco condiciones oficiales, que sí necesitan el campo, están en el apartado 6.12.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97 042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109 778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0,1554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0,1348.</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+0,769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34,9; p ≈ 4·10⁻²⁶⁶. Razón de momios 2,16.</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+0,488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17,5; p ≈ 7·10⁻⁶⁹. Razón de momios 1,63.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−1,554</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−35,5; p ≈ 1·10⁻²⁷⁵. Razón de momios 0,211.</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−0,536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−11,2; p ≈ 5·10⁻²⁹. Razón de momios 0,585.</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1 200,7</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 g.l.; p ≈ 2·10⁻²⁶¹.</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1 143,7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4·10⁻²⁴⁹.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250,2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 g.l.; p ≈ 1·10⁻⁴¹.</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54,62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6 g.l.; p ≈ 5·10⁻¹⁰.</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0,0699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0,0459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±0,0528</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30.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Los dos bloques de composición pesan casi lo mismo —χ² de 1 200,7 con 2 g.l. la modalidad y 1 143,7 con 2 g.l. la continuidad— pero reparten su efecto de forma muy distinta: la razón de momios de un reiniciado frente a un regular es de 0,211, mientras que la mayor diferencia entre modalidades, de presencial a distancia, es de 0,46 (el inverso de 2,16). La interacción de la continuidad con el ciclo también es significativa, y por eso la escalera de contracción condiciona en el ciclo antes que en nada más.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0,0937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0,0589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0,0459</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−51,0 %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±0,0560</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±0,0375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±0,0528</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134,8</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54,4</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54,6</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−59,5 %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0,1348</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0,1554</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+15,3 %</w:t>
            </w:r>
          </w:p>
        </w:tc>
      </w:tr>
    </w:tbl>
    <w:p>
      <w:pPr>
        <w:spacing w:after="220" w:before="80"/>
      </w:pPr>
      <w:r>
        <w:rPr>
          <w:b/>
          <w:bCs/>
          <w:color w:val="52514E"/>
          <w:sz w:val="17"/>
          <w:szCs w:val="17"/>
        </w:rPr>
        <w:t xml:space="preserve">Tabla 31.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59 %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±0,138 a ±0,087 y de ahí a ±0,068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2,225·10⁻⁴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2,114·10⁻⁴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95,0 %</w:t>
            </w:r>
          </w:p>
        </w:tc>
      </w:tr>
    </w:tbl>
    <w:p>
      <w:pPr>
        <w:spacing w:after="220" w:before="80"/>
      </w:pPr>
      <w:r>
        <w:rPr>
          <w:b/>
          <w:bCs/>
          <w:color w:val="52514E"/>
          <w:sz w:val="17"/>
          <w:szCs w:val="17"/>
        </w:rPr>
        <w:t xml:space="preserve">Tabla 32.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1,129 %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1,035 %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1,129 %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1,035 %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2,348 %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7,8 %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2,348 %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modalidad, medida sobre la especificación completa y sobre los semestres objetivo ya cerrados: el brazo «con modalidad» es el modelo de producción y el brazo «sin» es el mismo procedimiento con la modalidad colapsada a una categoría. EPAP medio fuera de muestra en los cuatro niveles de agregación que existen en ambas; los niveles más finos no son comparables porque añadir la dimensión parte las celdas. Las filas de sede y de sede × carrera coinciden con las de total y carrera porque Lima Norte, la única sede nueva, se proyecta sin error.</w:t>
      </w:r>
    </w:p>
    <w:p>
      <w:pPr>
        <w:spacing w:after="120" w:before="0" w:line="276"/>
      </w:pPr>
      <w:r>
        <w:rPr>
          <w:color w:val="000000"/>
          <w:sz w:val="21"/>
          <w:szCs w:val="21"/>
        </w:rPr>
        <w:t xml:space="preserve">El error baja en los cuatro niveles comparables, entre un 8 % y un 8,3 %, y el sesgo medio del total pasa de +57 a −10 estudiantes: cambia de signo y queda en media décima de punto.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baja λ de 1,00 a 0,55: el estimador pide olvidar casi la mitad del pasado, porque es la única forma que tiene de seguir una composición que cambia sin poder verla. Al incorporarla, el óptimo sube al borde superior: ya no hace falta tirar información antigua para capturar la deriva, porque la deriva está explícitamente modelada. Es el mismo patrón que aparece en el apartado 6.6 con la continuidad, y el argumento no depende de la magnitud de la mejora en EPAP: depende de dónde cae el óptimo de λ, que es una señal cualitativa y mucho más robusta con pocas comparaciones.</w:t>
      </w:r>
    </w:p>
    <w:p>
      <w:pPr>
        <w:spacing w:after="120" w:before="0" w:line="276"/>
      </w:pPr>
      <w:r>
        <w:rPr>
          <w:color w:val="000000"/>
          <w:sz w:val="21"/>
          <w:szCs w:val="21"/>
        </w:rPr>
        <w:t xml:space="preserve">Conviene ser explícito sobre el alcance de este contraste: se apoya en las mismas tres comparaciones cerradas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Bdr>
          <w:left w:val="single" w:color="C07E00" w:sz="18" w:space="8"/>
        </w:pBdr>
        <w:shd w:fill="F2F1ED" w:val="clear"/>
        <w:spacing w:after="180" w:before="160" w:line="276"/>
        <w:ind w:left="160" w:right="160"/>
      </w:pPr>
      <w:r>
        <w:rPr>
          <w:b/>
          <w:bCs/>
          <w:sz w:val="21"/>
          <w:szCs w:val="21"/>
        </w:rPr>
        <w:t xml:space="preserve">Medida contra todos los objetivos, la mejora parece mayor. </w:t>
      </w:r>
      <w:r>
        <w:rPr>
          <w:sz w:val="21"/>
          <w:szCs w:val="21"/>
        </w:rPr>
        <w:t xml:space="preserve">Incluyendo el semestre incompleto, la reducción va del 11 % al 31 % y el sesgo pasa de +290 a +199. No es la cifra que este documento adopta, por lo que explica el apartado 8.4: la especificación sin modalidad proyecta de más, y el objetivo censurado la penaliza el doble. Las dos mediciones coinciden en el signo, que es lo que sostiene la conclusión.</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tratar a todos los continuadores como una sola población: sin r, sin tasas propias por condición y sin el flujo de nueva admisión.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1,146 %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1,035 %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1,146 %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1,035 %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2,259 %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2,259 %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−73</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34. </w:t>
      </w:r>
      <w:r>
        <w:rPr>
          <w:color w:val="52514E"/>
          <w:sz w:val="17"/>
          <w:szCs w:val="17"/>
        </w:rPr>
        <w:t xml:space="preserve">Ablación de la dimensión de continuidad, medida sobre los objetivos cerrados. EPAP medio fuera de muestra en los cuatro niveles comunes; en cada especificación λ se elige por validación cruzada sobre esos mismos cuatro niveles. Las dos filas de sede coinciden con las de total y carrera porque la única sede nueva, Lima Norte, se proyecta sin error: en 2026-I toda su matrícula son ingresantes declarados del primer ciclo.</w:t>
      </w:r>
    </w:p>
    <w:p>
      <w:pPr>
        <w:pBdr>
          <w:left w:val="single" w:color="C07E00" w:sz="18" w:space="8"/>
        </w:pBdr>
        <w:shd w:fill="F2F1ED" w:val="clear"/>
        <w:spacing w:after="180" w:before="160" w:line="276"/>
        <w:ind w:left="160" w:right="160"/>
      </w:pPr>
      <w:r>
        <w:rPr>
          <w:b/>
          <w:bCs/>
          <w:sz w:val="21"/>
          <w:szCs w:val="21"/>
        </w:rPr>
        <w:t xml:space="preserve">Por qué esta ablación excluye el semestre parcial, y qué pasa si no se excluye. </w:t>
      </w:r>
      <w:r>
        <w:rPr>
          <w:sz w:val="21"/>
          <w:szCs w:val="21"/>
        </w:rPr>
        <w:t xml:space="preserve">El último semestre del histórico sigue admitiendo altas en la fecha de extracción (apartado 3.4.2), de modo que como OBJETIVO del backtesting está censurado por abajo: cualquier especificación que proyecte de menos parecerá acertar más. Y eso es exactamente lo que ocurre. Midiendo contra todos los objetivos, incluido el incompleto, la especificación sin continuidad sale mejor —1,430 % frente a 1,509 % en el total— porque proyecta 140 estudiantes por encima de lo observado en vez de 199. Excluyendo el objetivo censurado, la comparación se invierte y el sesgo de la especificación completa pasa a ser seis veces menor: −10 frente a −73. Las dos mediciones se informan; la conclusión honesta es que el signo de la comparación depende de si se compara contra un semestre cerrado o contra uno a medio llenar, y sólo el primero es una medición.</w:t>
      </w:r>
    </w:p>
    <w:p>
      <w:pPr>
        <w:spacing w:after="120" w:before="0" w:line="276"/>
      </w:pPr>
      <w:r>
        <w:rPr>
          <w:sz w:val="21"/>
          <w:szCs w:val="21"/>
        </w:rPr>
        <w:t xml:space="preserve">La mejora es del 9,6 % en el total y del 4,2 % en carrera: </w:t>
      </w:r>
      <w:r>
        <w:rPr>
          <w:b/>
          <w:bCs/>
          <w:sz w:val="21"/>
          <w:szCs w:val="21"/>
        </w:rPr>
        <w:t xml:space="preserve">mucho menor que la que declaraba la versión anterior de este documento</w:t>
      </w:r>
      <w:r>
        <w:rPr>
          <w:sz w:val="21"/>
          <w:szCs w:val="21"/>
        </w:rPr>
        <w:t xml:space="preserve">, que cifraba la reducción entre el 30 % y el 47 %. La diferencia no está en los datos sino en la definición. Aquella versión separaba una categoría de recuperados construida con el salto de ciclo, que recogía unas 6 600 matrículas —el 5,1 % del total— y capturaba de paso el efecto real de repetir ciclo sobre la retención. La categoría oficial es diez veces menor, y por tanto mueve mucho menos el agregado. El valor de la dimensión, así medido, es ahora sobre todo el del </w:t>
      </w:r>
      <w:r>
        <w:rPr>
          <w:b/>
          <w:bCs/>
          <w:sz w:val="21"/>
          <w:szCs w:val="21"/>
        </w:rPr>
        <w:t xml:space="preserve">reinicio</w:t>
      </w:r>
      <w:r>
        <w:rPr>
          <w:sz w:val="21"/>
          <w:szCs w:val="21"/>
        </w:rPr>
        <w:t xml:space="preserve">, que sí pesa un 3,6 % y sí se comporta de forma muy distinta.</w:t>
      </w:r>
    </w:p>
    <w:p>
      <w:pPr>
        <w:spacing w:after="120" w:before="0" w:line="276"/>
      </w:pPr>
      <w:r>
        <w:rPr>
          <w:color w:val="000000"/>
          <w:sz w:val="21"/>
          <w:szCs w:val="21"/>
        </w:rPr>
        <w:t xml:space="preserve">Donde la dimensión sigue siendo decisiva es en el sesgo, que es lo que importa para una proyección a varios semestres: sin ella el modelo se queda 73 estudiantes corto por semestre y con ella 10, una séptima parte. Un error de nivel persistente se acumula a lo largo del horizonte; un error de dispersión, no.</w:t>
      </w:r>
    </w:p>
    <w:p>
      <w:pPr>
        <w:pBdr>
          <w:left w:val="single" w:color="C07E00" w:sz="18" w:space="8"/>
        </w:pBdr>
        <w:shd w:fill="F2F1ED" w:val="clear"/>
        <w:spacing w:after="180" w:before="160" w:line="276"/>
        <w:ind w:left="160" w:right="160"/>
      </w:pPr>
      <w:r>
        <w:rPr>
          <w:b/>
          <w:bCs/>
          <w:sz w:val="21"/>
          <w:szCs w:val="21"/>
        </w:rPr>
        <w:t xml:space="preserve">Y hay una razón que no es de precisión. </w:t>
      </w:r>
      <w:r>
        <w:rPr>
          <w:sz w:val="21"/>
          <w:szCs w:val="21"/>
        </w:rPr>
        <w:t xml:space="preserve">Aunque la ganancia en EPAP fuese nula, la dimensión se quedaría. El encargo pide proyectar la matrícula abierta por la clasificación que usa la universidad, y esa clasificación tiene cinco categorías. Un modelo que proyectara sólo el total y repartiera después por cuotas históricas daría números parecidos en el agregado, pero no sería el mismo producto: no respondería a «cuántos recuperados habrá en Psicología a distancia en el ciclo 3», que es una de las preguntas del encargo. La ablación mide el coste de esa exigencia, y el coste resulta ser negativo, es decir que además mejora.</w:t>
      </w:r>
    </w:p>
    <w:p>
      <w:pPr>
        <w:spacing w:after="120" w:before="0" w:line="276"/>
      </w:pPr>
      <w:r>
        <w:rPr>
          <w:color w:val="000000"/>
          <w:sz w:val="21"/>
          <w:szCs w:val="21"/>
        </w:rPr>
        <w:t xml:space="preserve">Conviene señalar el límite del argumento, igual que en el apartado anterior: tres comparaciones no permiten afirmar que la mejora sea exactamente del 9,6 %. Lo robusto es el signo, que aparece en los cuatro niveles y sobre todo en el sesgo.</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1,035 %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2,292 %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2,716 %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14,133 %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102,00</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1,082 %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2,165 %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2,706 %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14,100 %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104,51</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1,093 %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2,156 %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2,701 %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14,075 %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105,57</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2,310 %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2,724 %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14,051 %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108,57</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2,314 %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2,157 %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2,734 %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110,84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2,302 %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2,153 %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2,736 %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14,051 %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111,45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1,163 %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2,308 %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2,147 %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2,738 %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14,072 %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113,55</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−43</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1,164 %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2,312 %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2,140 %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2,740 %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14,107 %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115,63</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−48</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2,259 %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2,122 %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2,739 %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14,190 %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116,55</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−39</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2,278 %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2,206 %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2,801 %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14,455 %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119,24</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w:t>
            </w:r>
          </w:p>
        </w:tc>
      </w:tr>
    </w:tbl>
    <w:p>
      <w:pPr>
        <w:spacing w:after="220" w:before="80"/>
      </w:pPr>
      <w:r>
        <w:rPr>
          <w:b/>
          <w:bCs/>
          <w:color w:val="52514E"/>
          <w:sz w:val="17"/>
          <w:szCs w:val="17"/>
        </w:rPr>
        <w:t xml:space="preserve">Tabla 35. </w:t>
      </w:r>
      <w:r>
        <w:rPr>
          <w:color w:val="52514E"/>
          <w:sz w:val="17"/>
          <w:szCs w:val="17"/>
        </w:rPr>
        <w:t xml:space="preserve">Selección de λ, medida sobre los semestres objetivo ya cerrados.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una revisión anterior. Antes se usaba la media de las series indexadas; ese criterio resulta sensible a qué nivel tiene el mayor recorrido relativo, y ese nivel no es el mismo en todas las especificaciones. Aquí el total varía un 16 % entre los extremos de la rejilla y el cruce más fino sólo un 3 %,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2,00 %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2,00 %: el total, la modalidad y el cruce sede·carrera·modalidad·condición tienen su mínimo exactamente en 1,00, mientras que los demás niveles lo tienen entre 0,50 y 0,85 y pierden como mucho un 2 %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todos los semestres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recuperados y de reinicios son pequeñas —un centenar y novecientos estudiantes por semestre—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Bdr>
          <w:left w:val="single" w:color="C07E00" w:sz="18" w:space="8"/>
        </w:pBdr>
        <w:shd w:fill="F2F1ED" w:val="clear"/>
        <w:spacing w:after="180" w:before="160" w:line="276"/>
        <w:ind w:left="160" w:right="160"/>
      </w:pPr>
      <w:r>
        <w:rPr>
          <w:b/>
          <w:bCs/>
          <w:sz w:val="21"/>
          <w:szCs w:val="21"/>
        </w:rPr>
        <w:t xml:space="preserve">La elección de λ se hace contra objetivos cerrados. </w:t>
      </w:r>
      <w:r>
        <w:rPr>
          <w:sz w:val="21"/>
          <w:szCs w:val="21"/>
        </w:rPr>
        <w:t xml:space="preserve">El último semestre del histórico seguía admitiendo altas en la fecha de extracción, de modo que como objetivo del backtesting está censurado por abajo. Y λ es justamente la palanca que baja el nivel proyectado: descontar el pasado reduce la matrícula proyectada y eso acerca artificialmente la proyección a un observado incompleto. Medido contra todos los objetivos, el óptimo del total se desplaza a λ = 0,90; medido contra los objetivos ya cerrados vuelve a λ = 1,00, que es el valor de producción. Toda la rejilla de este apartado, y las ablaciones de los apartados 6.5 y 6.6, se calculan sobre objetivos cerrados; las series completas se informan al lado en la salida del programa.</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19,7 %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Estimación del ciclo de ingreso cuando no se declara</w:t>
      </w:r>
    </w:p>
    <w:p>
      <w:pPr>
        <w:spacing w:after="120" w:before="0" w:line="276"/>
      </w:pPr>
      <w:r>
        <w:rPr>
          <w:sz w:val="21"/>
          <w:szCs w:val="21"/>
        </w:rPr>
        <w:t xml:space="preserve">La columna de ciclo admite el mismo tratamiento que la de modalidad, y por un motivo más de fondo: la planificación de la admisión suele fijarse por carrera y modalidad, no por ciclo. Pero el ciclo de ingreso </w:t>
      </w:r>
      <w:r>
        <w:rPr>
          <w:b/>
          <w:bCs/>
          <w:sz w:val="21"/>
          <w:szCs w:val="21"/>
        </w:rPr>
        <w:t xml:space="preserve">no es un detalle administrativo</w:t>
      </w:r>
      <w:r>
        <w:rPr>
          <w:sz w:val="21"/>
          <w:szCs w:val="21"/>
        </w:rPr>
        <w:t xml:space="preserve">. El 96,2 % de los ingresantes entra en el primero; los 1 205 restantes del histórico son convalidaciones de estudios previos, y colocarlos mal desplaza la matrícula proyectada a lo largo de todo el plan.</w:t>
      </w:r>
    </w:p>
    <w:p>
      <w:pPr>
        <w:spacing w:after="120" w:before="0" w:line="276"/>
      </w:pPr>
      <w:r>
        <w:rPr>
          <w:color w:val="000000"/>
          <w:sz w:val="21"/>
          <w:szCs w:val="21"/>
        </w:rPr>
        <w:t xml:space="preserve">Que son convalidaciones reales, y no ruido de registro, lo confirma la edad: la media sube de 26,2 años en el ciclo 1 a 29,9 en el 2, 31,9 en el 3 y 34,0 en el 4.</w:t>
      </w:r>
    </w:p>
    <w:p>
      <w:pPr>
        <w:spacing w:after="120" w:before="0" w:line="276"/>
      </w:pPr>
      <w:r>
        <w:rPr>
          <w:color w:val="000000"/>
          <w:sz w:val="21"/>
          <w:szCs w:val="21"/>
        </w:rPr>
        <w:t xml:space="preserve">El reparto se estima en dos partes, porque los datos se comportan de forma distinta en cada una y necesitan contracciones distintas: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500"/>
        <w:gridCol w:w="23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Qué mide</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Cuánto varía</w:t>
            </w:r>
          </w:p>
        </w:tc>
        <w:tc>
          <w:tcPr>
            <w:tcW w:type="dxa" w:w="2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Contracción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Nivel</w:t>
            </w:r>
          </w:p>
        </w:tc>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P(entra por encima del ciclo 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Del 0,2 % de Obstetricia al 19,7 % de Contabilidad; χ² = 1 643 con 17 g.l. Por modalidad, 2,4 % presencial frente a 5,3 % y 5,7 %; χ² = 207 con 2 g.l.</w:t>
            </w:r>
          </w:p>
        </w:tc>
        <w:tc>
          <w:tcPr>
            <w:tcW w:type="dxa" w:w="2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Beta-Binomial</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Forma</w:t>
            </w:r>
          </w:p>
        </w:tc>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P(ciclo | entra por encima del 1)</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Casi universal: 56,8 % al ciclo 2, 21,3 % al 3, 12,7 % al 4 y 9,2 % al 5 o más, con una desviación entre semestres de 5,8 pp en la cuota del ciclo 2.</w:t>
            </w:r>
          </w:p>
        </w:tc>
        <w:tc>
          <w:tcPr>
            <w:tcW w:type="dxa" w:w="2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Dirichlet-Multinomial</w:t>
            </w:r>
          </w:p>
        </w:tc>
      </w:tr>
    </w:tbl>
    <w:p>
      <w:pPr>
        <w:spacing w:after="220" w:before="80"/>
      </w:pPr>
      <w:r>
        <w:rPr>
          <w:b/>
          <w:bCs/>
          <w:color w:val="52514E"/>
          <w:sz w:val="17"/>
          <w:szCs w:val="17"/>
        </w:rPr>
        <w:t xml:space="preserve">Tabla 36. </w:t>
      </w:r>
      <w:r>
        <w:rPr>
          <w:color w:val="52514E"/>
          <w:sz w:val="17"/>
          <w:szCs w:val="17"/>
        </w:rPr>
        <w:t xml:space="preserve">Las dos partes del reparto por ciclo de ingreso. La separación no es estética: el nivel necesita estimarse carrera a carrera y la forma se puede poner casi en común.</w:t>
      </w:r>
    </w:p>
    <w:p>
      <w:pPr>
        <w:shd w:fill="F2F1ED" w:val="clear"/>
        <w:spacing w:after="0" w:before="140" w:line="260"/>
        <w:ind w:left="200" w:right="200"/>
      </w:pPr>
      <w:r>
        <w:rPr>
          <w:rFonts w:ascii="Consolas" w:cs="Consolas" w:eastAsia="Consolas" w:hAnsi="Consolas"/>
          <w:sz w:val="18"/>
          <w:szCs w:val="18"/>
        </w:rPr>
        <w:t xml:space="preserve">NIVEL   global → paridad → modalidad × paridad → carrera × paridad</w:t>
      </w:r>
    </w:p>
    <w:p>
      <w:pPr>
        <w:shd w:fill="F2F1ED" w:val="clear"/>
        <w:spacing w:after="0" w:before="0" w:line="260"/>
        <w:ind w:left="200" w:right="200"/>
      </w:pPr>
      <w:r>
        <w:rPr>
          <w:rFonts w:ascii="Consolas" w:cs="Consolas" w:eastAsia="Consolas" w:hAnsi="Consolas"/>
          <w:sz w:val="18"/>
          <w:szCs w:val="18"/>
        </w:rPr>
        <w:t xml:space="preserve">                → carrera × modalidad × paridad</w:t>
      </w:r>
    </w:p>
    <w:p>
      <w:pPr>
        <w:shd w:fill="F2F1ED" w:val="clear"/>
        <w:spacing w:after="0" w:before="0" w:line="260"/>
        <w:ind w:left="200" w:right="200"/>
      </w:pPr>
      <w:r>
        <w:rPr>
          <w:rFonts w:ascii="Consolas" w:cs="Consolas" w:eastAsia="Consolas" w:hAnsi="Consolas"/>
          <w:sz w:val="18"/>
          <w:szCs w:val="18"/>
        </w:rPr>
        <w:t xml:space="preserve">                → sede × carrera × modalidad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FORMA   global → modalidad → carrera → carrera × modalidad</w:t>
      </w:r>
    </w:p>
    <w:p>
      <w:pPr>
        <w:spacing w:after="120" w:before="0" w:line="276"/>
      </w:pPr>
      <w:r>
        <w:rPr>
          <w:sz w:val="21"/>
          <w:szCs w:val="21"/>
        </w:rPr>
        <w:t xml:space="preserve">La paridad del semestre entra en el nivel y no por capricho. La cuota de ingreso alto es del 2,5 % al 2,7 % en los primeros semestres y del 4,9 % al 5,9 % en los segundos, y la tentación es leerlo como que en agosto entran más convalidados. Es al revés: lo que cambia es </w:t>
      </w:r>
      <w:r>
        <w:rPr>
          <w:b/>
          <w:bCs/>
          <w:sz w:val="21"/>
          <w:szCs w:val="21"/>
        </w:rPr>
        <w:t xml:space="preserve">el denominador</w:t>
      </w:r>
      <w:r>
        <w:rPr>
          <w:sz w:val="21"/>
          <w:szCs w:val="21"/>
        </w:rPr>
        <w:t xml:space="preserve">. El recuento de convalidados es bastante estable —129 a 172 de media por paridad, con un coeficiente de variación del 33,9 %— mientras que la campaña de ciclo 1 se duplica entre paridades, con un 47,4 %. Como el modelo recibe un total y tiene que partirlo, necesita la cuota condicionada a la paridad, que es la que refleja ese efecto.</w:t>
      </w:r>
    </w:p>
    <w:p>
      <w:pPr>
        <w:spacing w:after="120" w:before="0" w:line="276"/>
      </w:pPr>
      <w:r>
        <w:rPr>
          <w:color w:val="000000"/>
          <w:sz w:val="21"/>
          <w:szCs w:val="21"/>
        </w:rPr>
        <w:t xml:space="preserve">Sobre el resultado actúan después tres restricciones: el ciclo terminal del plan de la carrera, el tope de maduración de una sede recién abierta y el de un programa recién abierto. Lo que cae por encima del tope se acumula en el propio tope, igual que hace la matriz de avance con un estudiante retenido en el ciclo terminal. El reparto entero usa el método del resto mayor, de modo que la suma por fila coincide exactamente con el total declarado.</w:t>
      </w:r>
    </w:p>
    <w:p>
      <w:pPr>
        <w:pBdr>
          <w:left w:val="single" w:color="C07E00" w:sz="18" w:space="8"/>
        </w:pBdr>
        <w:shd w:fill="F2F1ED" w:val="clear"/>
        <w:spacing w:after="180" w:before="160" w:line="276"/>
        <w:ind w:left="160" w:right="160"/>
      </w:pPr>
      <w:r>
        <w:rPr>
          <w:b/>
          <w:bCs/>
          <w:sz w:val="21"/>
          <w:szCs w:val="21"/>
        </w:rPr>
        <w:t xml:space="preserve">Un programa nuevo sólo puede ofrecer el ciclo 1. </w:t>
      </w:r>
      <w:r>
        <w:rPr>
          <w:sz w:val="21"/>
          <w:szCs w:val="21"/>
        </w:rPr>
        <w:t xml:space="preserve">La tercera restricción merece detalle porque es la que más se nota. Un programa que no figura en el histórico no tiene ciclos superiores que ofrecer: en el semestre en que arranca sólo existe el ciclo 1, de modo que todos sus ingresantes van ahí; en el siguiente existen el 1 y el 2, y así sucesivamente, conforme avanza su primera cohorte. Es la misma maduración que la de una sede nueva y responde al mismo hecho físico: no se puede convalidar hacia un ciclo que todavía no se imparte. Sin esta restricción, el reparto estimado heredaría la tasa de convalidación de su modalidad —en torno a un 4 %— y colocaría estudiantes en ciclos inexistentes. El ciclo base es el mayor declarado en el semestre de apertura, por si el programa se lanza convalidando desde otro afín; si no se declara ninguno, es el 1.</w:t>
      </w:r>
    </w:p>
    <w:p>
      <w:pPr>
        <w:pBdr>
          <w:left w:val="single" w:color="C07E00" w:sz="18" w:space="8"/>
        </w:pBdr>
        <w:shd w:fill="F2F1ED" w:val="clear"/>
        <w:spacing w:after="180" w:before="160" w:line="276"/>
        <w:ind w:left="160" w:right="160"/>
      </w:pPr>
      <w:r>
        <w:rPr>
          <w:b/>
          <w:bCs/>
          <w:sz w:val="21"/>
          <w:szCs w:val="21"/>
        </w:rPr>
        <w:t xml:space="preserve">Qué NO puede hacer esta estimación. </w:t>
      </w:r>
      <w:r>
        <w:rPr>
          <w:sz w:val="21"/>
          <w:szCs w:val="21"/>
        </w:rPr>
        <w:t xml:space="preserve">Describe el comportamiento medio del histórico, no una política. Una convocatoria extraordinaria de traslados, un convenio nuevo con institutos o un endurecimiento de los requisitos de convalidación son decisiones institucionales que no están en los datos y que el modelo no puede anticipar. Cuando el área de admisión conozca el ciclo de ingreso, conviene declararlo; la estimación es el punto de partida razonable cuando no se conoce, no un sustituto de lo que ya se sabe.</w:t>
      </w:r>
    </w:p>
    <w:p>
      <w:pPr>
        <w:pStyle w:val="Heading2"/>
        <w:spacing w:after="140" w:before="300"/>
      </w:pPr>
      <w:r>
        <w:rPr>
          <w:b/>
          <w:bCs/>
          <w:color w:val="12233F"/>
          <w:sz w:val="25"/>
          <w:szCs w:val="25"/>
        </w:rPr>
        <w:t xml:space="preserve">6.11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cinco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90,0 %— y el factor de inflación sigue saliendo κ = 1,0. Es la comprobación más exigente a la que se ha sometido esta parte del modelo.</w:t>
      </w:r>
    </w:p>
    <w:p>
      <w:r>
        <w:br w:type="page"/>
      </w:r>
    </w:p>
    <w:p>
      <w:pPr>
        <w:pStyle w:val="Heading2"/>
        <w:spacing w:after="140" w:before="300"/>
      </w:pPr>
      <w:r>
        <w:rPr>
          <w:b/>
          <w:bCs/>
          <w:color w:val="12233F"/>
          <w:sz w:val="25"/>
          <w:szCs w:val="25"/>
        </w:rPr>
        <w:t xml:space="preserve">6.12 Estimación del reparto entre regular y recuperado</w:t>
      </w:r>
    </w:p>
    <w:p>
      <w:pPr>
        <w:spacing w:after="120" w:before="0" w:line="276"/>
      </w:pPr>
      <w:r>
        <w:rPr>
          <w:sz w:val="21"/>
          <w:szCs w:val="21"/>
        </w:rPr>
        <w:t xml:space="preserve">Es el único parámetro que la clasificación oficial obliga a estimar y que las versiones anteriores del modelo no tenían. El resto de la partición es contable —el rezago decide quién es reiniciado— pero dentro del flujo que se rematricula sin pausa conviven dos poblaciones que el flujo no distingue, y hay que separarlas con una probabilidad:</w:t>
      </w:r>
    </w:p>
    <w:p>
      <w:pPr>
        <w:shd w:fill="F2F1ED" w:val="clear"/>
        <w:spacing w:after="160" w:before="140" w:line="260"/>
        <w:ind w:left="200" w:right="200"/>
      </w:pPr>
      <w:r>
        <w:rPr>
          <w:rFonts w:ascii="Consolas" w:cs="Consolas" w:eastAsia="Consolas" w:hAnsi="Consolas"/>
          <w:sz w:val="18"/>
          <w:szCs w:val="18"/>
        </w:rPr>
        <w:t xml:space="preserve">r(carrera, modalidad, condición de origen, ciclo) = P(llega como recuperado | rezago 1)</w:t>
      </w:r>
    </w:p>
    <w:p>
      <w:pPr>
        <w:spacing w:after="120" w:before="0" w:line="276"/>
      </w:pPr>
      <w:r>
        <w:rPr>
          <w:sz w:val="21"/>
          <w:szCs w:val="21"/>
        </w:rPr>
        <w:t xml:space="preserve">El recuperado es quien </w:t>
      </w:r>
      <w:r>
        <w:rPr>
          <w:b/>
          <w:bCs/>
          <w:sz w:val="21"/>
          <w:szCs w:val="21"/>
        </w:rPr>
        <w:t xml:space="preserve">no cerró el semestre anterior</w:t>
      </w:r>
      <w:r>
        <w:rPr>
          <w:sz w:val="21"/>
          <w:szCs w:val="21"/>
        </w:rPr>
        <w:t xml:space="preserve"> —abandono de ciclo, retiro o inhabilitación— y aun así se matricula en el inmediato siguiente. El dato que lo define, el campo </w:t>
      </w:r>
      <w:r>
        <w:rPr>
          <w:i/>
          <w:iCs/>
          <w:sz w:val="21"/>
          <w:szCs w:val="21"/>
        </w:rPr>
        <w:t xml:space="preserve">Condición</w:t>
      </w:r>
      <w:r>
        <w:rPr>
          <w:sz w:val="21"/>
          <w:szCs w:val="21"/>
        </w:rPr>
        <w:t xml:space="preserve">, sólo está en la base central, de modo que r se estima sobre su panel: 59 935 flujos de rezago 1 en seis semestres, de los que 495 llegan como recuperados. La tasa global es del </w:t>
      </w:r>
      <w:r>
        <w:rPr>
          <w:b/>
          <w:bCs/>
          <w:sz w:val="21"/>
          <w:szCs w:val="21"/>
        </w:rPr>
        <w:t xml:space="preserve">0,83 %</w:t>
      </w:r>
      <w:r>
        <w:rPr>
          <w:sz w:val="21"/>
          <w:szCs w:val="21"/>
        </w:rPr>
        <w:t xml:space="preserve">.</w:t>
      </w:r>
    </w:p>
    <w:p>
      <w:pPr>
        <w:spacing w:after="120" w:before="0" w:line="276"/>
      </w:pPr>
      <w:r>
        <w:rPr>
          <w:color w:val="000000"/>
          <w:sz w:val="21"/>
          <w:szCs w:val="21"/>
        </w:rPr>
        <w:t xml:space="preserve">La estimación es una contracción Beta-Binomial en cascada, con la misma mecánica del apartado 6.2 y cuatro niveles: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Celdas</w:t>
            </w:r>
          </w:p>
        </w:tc>
        <w:tc>
          <w:tcPr>
            <w:tcW w:type="dxa" w:w="5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Por qué está en la cascada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Global</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5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punto de partida: 0,83 %.</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5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tasa dobla en el ciclo 1 (1,47 %) respecto del resto del plan (0,6 %–0,8 %). Es el mismo patrón que toda la fragilidad del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Condición × 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53</w:t>
            </w:r>
          </w:p>
        </w:tc>
        <w:tc>
          <w:tcPr>
            <w:tcW w:type="dxa" w:w="5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reincidencia: quien llega como recuperado vuelve a serlo el 21,2 % de las veces, frente al 0,6 % de un regular, el 1,7 % de un reiniciado y el 1,1 % de un ingresante. Es el salto más grande de la cascada.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 condición × ciclo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115</w:t>
            </w:r>
          </w:p>
        </w:tc>
        <w:tc>
          <w:tcPr>
            <w:tcW w:type="dxa" w:w="5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0,89 %, a distancia 0,80 %, semipresencial 0,51 %.</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 × modalidad × condición × 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853</w:t>
            </w:r>
          </w:p>
        </w:tc>
        <w:tc>
          <w:tcPr>
            <w:tcW w:type="dxa" w:w="5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nivel más fino, casi siempre sin evidencia propia suficiente.</w:t>
            </w:r>
          </w:p>
        </w:tc>
      </w:tr>
    </w:tbl>
    <w:p>
      <w:pPr>
        <w:spacing w:after="220" w:before="80"/>
      </w:pPr>
      <w:r>
        <w:rPr>
          <w:b/>
          <w:bCs/>
          <w:color w:val="52514E"/>
          <w:sz w:val="17"/>
          <w:szCs w:val="17"/>
        </w:rPr>
        <w:t xml:space="preserve">Tabla 37. </w:t>
      </w:r>
      <w:r>
        <w:rPr>
          <w:color w:val="52514E"/>
          <w:sz w:val="17"/>
          <w:szCs w:val="17"/>
        </w:rPr>
        <w:t xml:space="preserve">Escalera de contracción de r. El parámetro de contracción, estimado por el método de los momentos sobre el nivel de condición × ciclo, es k = 27,4: una celda necesita del orden de 27 observaciones para pesar tanto como su nivel padre.</w:t>
      </w:r>
    </w:p>
    <w:p>
      <w:pPr>
        <w:spacing w:after="120" w:before="0" w:line="276"/>
      </w:pPr>
      <w:r>
        <w:rPr>
          <w:sz w:val="21"/>
          <w:szCs w:val="21"/>
        </w:rPr>
        <w:t xml:space="preserve">El orden de la cascada no es arbitrario: reproduce el de la continuación —ciclo primero, condición después, modalidad al final— y el nivel que más información aporta es el de la </w:t>
      </w:r>
      <w:r>
        <w:rPr>
          <w:b/>
          <w:bCs/>
          <w:sz w:val="21"/>
          <w:szCs w:val="21"/>
        </w:rPr>
        <w:t xml:space="preserve">condición de origen</w:t>
      </w:r>
      <w:r>
        <w:rPr>
          <w:sz w:val="21"/>
          <w:szCs w:val="21"/>
        </w:rPr>
        <w:t xml:space="preserve">. Que la reincidencia sea de veinticinco a uno es lo que obliga a que la condición forme parte del estado y no sea una etiqueta calculada al final: sin ella, el modelo repartiría el flujo de rezago 1 con la misma tasa del 0,83 % saliese de donde saliese, y perdería el único mecanismo que hace persistente a esta población.</w:t>
      </w:r>
    </w:p>
    <w:p>
      <w:pPr>
        <w:pBdr>
          <w:left w:val="single" w:color="C07E00" w:sz="18" w:space="8"/>
        </w:pBdr>
        <w:shd w:fill="F2F1ED" w:val="clear"/>
        <w:spacing w:after="180" w:before="160" w:line="276"/>
        <w:ind w:left="160" w:right="160"/>
      </w:pPr>
      <w:r>
        <w:rPr>
          <w:b/>
          <w:bCs/>
          <w:sz w:val="21"/>
          <w:szCs w:val="21"/>
        </w:rPr>
        <w:t xml:space="preserve">Por qué una probabilidad y no el salto de ciclo. </w:t>
      </w:r>
      <w:r>
        <w:rPr>
          <w:sz w:val="21"/>
          <w:szCs w:val="21"/>
        </w:rPr>
        <w:t xml:space="preserve">La alternativa contable —«es recuperado quien vuelve al mismo ciclo»— no cuesta parámetros y da un desglose exacto. Se descartó porque no reproduce la clasificación de la universidad: de las 4 978 llegadas sin pausa que repiten ciclo sólo 405 son recuperadas, un 8,1 %, de modo que aquella regla multiplicaba la categoría por diez y le atribuía el comportamiento promedio de una población que en su inmensa mayoría es regular. La relación inversa sí se cumple —el 81,8 % de los recuperados repite ciclo— pero eso no autoriza a invertir la implicación. El coste de hacerlo bien es un parámetro con su propia incertidumbre; el beneficio es que las cinco cifras del desglose son las que la universidad reconoce.</w:t>
      </w:r>
    </w:p>
    <w:p>
      <w:pPr>
        <w:pBdr>
          <w:left w:val="single" w:color="C07E00" w:sz="18" w:space="8"/>
        </w:pBdr>
        <w:shd w:fill="F2F1ED" w:val="clear"/>
        <w:spacing w:after="180" w:before="160" w:line="276"/>
        <w:ind w:left="160" w:right="160"/>
      </w:pPr>
      <w:r>
        <w:rPr>
          <w:b/>
          <w:bCs/>
          <w:sz w:val="21"/>
          <w:szCs w:val="21"/>
        </w:rPr>
        <w:t xml:space="preserve">El límite de este estimador. </w:t>
      </w:r>
      <w:r>
        <w:rPr>
          <w:sz w:val="21"/>
          <w:szCs w:val="21"/>
        </w:rPr>
        <w:t xml:space="preserve">Con 495 casos en seis semestres, r se estima sobre una población pequeña y muy contraída: sólo los niveles de ciclo y de condición × ciclo tienen evidencia propia apreciable, y las celdas de carrera heredan prácticamente todo de sus padres. En la práctica eso significa que el modelo reparte los recuperados de forma casi proporcional dentro de cada combinación de condición y ciclo, y que no conviene leer el desglose de recuperados de una celda fina como una predicción con contenido propio. El apartado 8.3 lo confirma: el nivel de condición es el único de la validación que queda por debajo de su cobertura nominal.</w:t>
      </w:r>
    </w:p>
    <w:p>
      <w:pPr>
        <w:pStyle w:val="Heading2"/>
        <w:spacing w:after="140" w:before="300"/>
      </w:pPr>
      <w:r>
        <w:rPr>
          <w:b/>
          <w:bCs/>
          <w:color w:val="12233F"/>
          <w:sz w:val="25"/>
          <w:szCs w:val="25"/>
        </w:rPr>
        <w:t xml:space="preserve">6.13 Proyección de los ingresantes por nueva admisión</w:t>
      </w:r>
    </w:p>
    <w:p>
      <w:pPr>
        <w:spacing w:after="120" w:before="0" w:line="276"/>
      </w:pPr>
      <w:r>
        <w:rPr>
          <w:sz w:val="21"/>
          <w:szCs w:val="21"/>
        </w:rPr>
        <w:t xml:space="preserve">La quinta condición es un caso aparte porque no sale de ninguna de las dos fuentes habituales del modelo. No está en el archivo de entrada —el usuario declara la campaña de admisión, y estos estudiantes no forman parte de ella— y tampoco sale del stock, porque son personas que llevan uno o más semestres fuera y vuelven por la vía de una nueva admisión. El modelo tiene que </w:t>
      </w:r>
      <w:r>
        <w:rPr>
          <w:b/>
          <w:bCs/>
          <w:sz w:val="21"/>
          <w:szCs w:val="21"/>
        </w:rPr>
        <w:t xml:space="preserve">generarlos</w:t>
      </w:r>
      <w:r>
        <w:rPr>
          <w:sz w:val="21"/>
          <w:szCs w:val="21"/>
        </w:rPr>
        <w:t xml:space="preserve">.</w:t>
      </w:r>
    </w:p>
    <w:p>
      <w:pPr>
        <w:spacing w:after="120" w:before="0" w:line="276"/>
      </w:pPr>
      <w:r>
        <w:rPr>
          <w:color w:val="000000"/>
          <w:sz w:val="21"/>
          <w:szCs w:val="21"/>
        </w:rPr>
        <w:t xml:space="preserve">Son 339 en los seis semestres utilizables, todos en Lima Sur, con una regularidad notable: 68 de media en los primeros semestres del año y 45 en los segundos. La pregunta de especificación es qué magnitud proyectar, y hay tres candidatas.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900"/>
        <w:gridCol w:w="22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Magnitud proyectada</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Media</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Coef. de variación</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Nivel por paridad</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68 y 45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15 % y 13 %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más estable de las tres.</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Cuota sobre la matrícula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0,35 %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Añade la volatilidad del denominador.</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Cuota sobre continuadores</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23 %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peor: el denominador es el que más se mueve.</w:t>
            </w:r>
          </w:p>
        </w:tc>
      </w:tr>
    </w:tbl>
    <w:p>
      <w:pPr>
        <w:spacing w:after="220" w:before="80"/>
      </w:pPr>
      <w:r>
        <w:rPr>
          <w:b/>
          <w:bCs/>
          <w:color w:val="52514E"/>
          <w:sz w:val="17"/>
          <w:szCs w:val="17"/>
        </w:rPr>
        <w:t xml:space="preserve">Tabla 38. </w:t>
      </w:r>
      <w:r>
        <w:rPr>
          <w:color w:val="52514E"/>
          <w:sz w:val="17"/>
          <w:szCs w:val="17"/>
        </w:rPr>
        <w:t xml:space="preserve">Las tres formas de proyectar el flujo de nueva admisión, medidas sobre los seis semestres de la base central. Se proyecta la primera.</w:t>
      </w:r>
    </w:p>
    <w:p>
      <w:pPr>
        <w:spacing w:after="120" w:before="0" w:line="276"/>
      </w:pPr>
      <w:r>
        <w:rPr>
          <w:sz w:val="21"/>
          <w:szCs w:val="21"/>
        </w:rPr>
        <w:t xml:space="preserve">El modelo proyecta por tanto el </w:t>
      </w:r>
      <w:r>
        <w:rPr>
          <w:b/>
          <w:bCs/>
          <w:sz w:val="21"/>
          <w:szCs w:val="21"/>
        </w:rPr>
        <w:t xml:space="preserve">nivel</w:t>
      </w:r>
      <w:r>
        <w:rPr>
          <w:sz w:val="21"/>
          <w:szCs w:val="21"/>
        </w:rPr>
        <w:t xml:space="preserve">, separado por paridad del semestre, y lo reparte por sede, carrera, modalidad y ciclo con la composición histórica de esa misma paridad —89 combinaciones en los primeros semestres y 63 en los segundos—. El turno se asigna con el mismo estimador que el de los ingresantes (apartado 6.8), porque la base central no trae el turno en condiciones de usarse.</w:t>
      </w:r>
    </w:p>
    <w:p>
      <w:pPr>
        <w:spacing w:after="120" w:before="0" w:line="276"/>
      </w:pPr>
      <w:r>
        <w:rPr>
          <w:color w:val="000000"/>
          <w:sz w:val="21"/>
          <w:szCs w:val="21"/>
        </w:rPr>
        <w:t xml:space="preserve">El reparto por ciclo es el que cabe esperar de una población que vuelve con créditos: un 30 % entra en el ciclo 1 y el resto se distribuye por todo el plan, con un repunte en el cuarto. Y su avance posterior es el más rápido de las cinco condiciones —convalida tres o más ciclos el 19,6 % de las veces— por la misma razón.</w:t>
      </w:r>
    </w:p>
    <w:p>
      <w:pPr>
        <w:pBdr>
          <w:left w:val="single" w:color="C07E00" w:sz="18" w:space="8"/>
        </w:pBdr>
        <w:shd w:fill="F2F1ED" w:val="clear"/>
        <w:spacing w:after="180" w:before="160" w:line="276"/>
        <w:ind w:left="160" w:right="160"/>
      </w:pPr>
      <w:r>
        <w:rPr>
          <w:b/>
          <w:bCs/>
          <w:sz w:val="21"/>
          <w:szCs w:val="21"/>
        </w:rPr>
        <w:t xml:space="preserve">La contrapartida de proyectar un nivel. </w:t>
      </w:r>
      <w:r>
        <w:rPr>
          <w:sz w:val="21"/>
          <w:szCs w:val="21"/>
        </w:rPr>
        <w:t xml:space="preserve">Un nivel constante no crece con la institución: si la matrícula se duplicara, el modelo seguiría inyectando 68 y 45 reingresos por semestre, y su peso relativo caería a la mitad. Con el horizonte habitual de seis semestres el efecto es pequeño —son cuatro décimas de punto de la matrícula— y la estabilidad observada compensa; pero es un supuesto que conviene revisar en cada reestimación, y el apartado 11.1 lo recoge como limitación.</w:t>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0,0459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+0,068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−0,068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(53,5 %) está en la zona de máxima sensibilidad del logit, mientras que la de un regular en el mismo ciclo (88,5 %) está cerca del techo. Un choque sistémico de la misma magnitud en logit mueve 1,7 puntos porcentuales a la primera y sólo 0,7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33,3 %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58,3 %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44,4 %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43,3 %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53,3 %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24,9 %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93,8 %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32,4 %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27,6 %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30,6 %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85,4 %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89,7 %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90,0 %</w:t>
            </w:r>
          </w:p>
        </w:tc>
      </w:tr>
    </w:tbl>
    <w:p>
      <w:pPr>
        <w:spacing w:after="220" w:before="80"/>
      </w:pPr>
      <w:r>
        <w:rPr>
          <w:b/>
          <w:bCs/>
          <w:color w:val="52514E"/>
          <w:sz w:val="17"/>
          <w:szCs w:val="17"/>
        </w:rPr>
        <w:t xml:space="preserve">Tabla 39.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0,045—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6.11).</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90,0 %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53,3 %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98,4 %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53,3 %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53,3 %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97,6 %</w:t>
            </w:r>
          </w:p>
        </w:tc>
      </w:tr>
    </w:tbl>
    <w:p>
      <w:pPr>
        <w:spacing w:after="220" w:before="80"/>
      </w:pPr>
      <w:r>
        <w:rPr>
          <w:b/>
          <w:bCs/>
          <w:color w:val="52514E"/>
          <w:sz w:val="17"/>
          <w:szCs w:val="17"/>
        </w:rPr>
        <w:t xml:space="preserve">Tabla 40.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88,3 % frente al 80 % nominal. Es decir: la descomposición de varianza del apartado 6.11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cinco revisiones del modelo.</w:t>
      </w:r>
    </w:p>
    <w:p>
      <w:pPr>
        <w:spacing w:after="120" w:before="0" w:line="276"/>
      </w:pPr>
      <w:r>
        <w:rPr>
          <w:color w:val="000000"/>
          <w:sz w:val="21"/>
          <w:szCs w:val="21"/>
        </w:rPr>
        <w:t xml:space="preserve">La cobertura no es uniforme entre niveles: los intermedios quedan por encima del nominal (94 %) y los desagregados también (85 a 90 %). Es el patrón esperable, y ha mejorado mucho: el cruce más fino era el punto débil de las revisiones anteriores —68,5 % en la primera y 79,8 % con la modalidad— y está ahora en el 90,0 %.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53,3 % y no se mueve ni con κ = 3: hace falta llegar a κ = 6 para que alcance el nominal. Son cinco celdas y quince comparaciones, de modo que el dato es ruidoso, pero apunta a un límite real del modelo. El reparto entre condiciones depende de cosas que no están en los datos: el volumen de reingresos, que responde a decisiones institucionales —campañas de recuperación, amnistías de deuda, flexibilizaciones de matrícula—, y el de recuperados y de reingresos por nueva admisión, que son poblaciones de apenas un centenar de estudiantes donde una variación de veinte personas es un 20 %. Nada de eso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está, en cambio, bien cubierto.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y el reparto r se recalculan dentro de la ventana truncada, también en el panel de la base central: en cada corte el modelo sólo puede saber lo que se observa hasta ese semestre, de modo que un estudiante cuya interrupción ocurriera después del corte no cuenta como reinicio, y una matrícula posterior al corte no cuenta como continuación.</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cinco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16 628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+1,68 %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21 334</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21 161</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+3,09 %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21 201</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−1,02 %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20 773</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+1,20 %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20 526</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20 865</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r>
    </w:tbl>
    <w:p>
      <w:pPr>
        <w:spacing w:after="220" w:before="80"/>
      </w:pPr>
      <w:r>
        <w:rPr>
          <w:b/>
          <w:bCs/>
          <w:color w:val="52514E"/>
          <w:sz w:val="17"/>
          <w:szCs w:val="17"/>
        </w:rPr>
        <w:t xml:space="preserve">Tabla 41. </w:t>
      </w:r>
      <w:r>
        <w:rPr>
          <w:color w:val="52514E"/>
          <w:sz w:val="17"/>
          <w:szCs w:val="17"/>
        </w:rPr>
        <w:t xml:space="preserve">Detalle del backtesting sobre el total institucional. Las tres comparaciones que apuntan a 2026-II se leen aparte: ese semestre seguía admitiendo altas en la fecha de extracción (apartado 3.4.2), de modo que el observado con el que se comparan está por debajo de su valor final.</w:t>
      </w:r>
    </w:p>
    <w:p>
      <w:pPr>
        <w:spacing w:after="120" w:before="0" w:line="276"/>
      </w:pPr>
      <w:r>
        <w:rPr>
          <w:sz w:val="21"/>
          <w:szCs w:val="21"/>
        </w:rPr>
        <w:t xml:space="preserve">Sobre los tres objetivos ya cerrados el error va del 0,40 % al 1,68 % y el EPAP medio es del </w:t>
      </w:r>
      <w:r>
        <w:rPr>
          <w:b/>
          <w:bCs/>
          <w:sz w:val="21"/>
          <w:szCs w:val="21"/>
        </w:rPr>
        <w:t xml:space="preserve">1,04 %</w:t>
      </w:r>
      <w:r>
        <w:rPr>
          <w:sz w:val="21"/>
          <w:szCs w:val="21"/>
        </w:rPr>
        <w:t xml:space="preserve">; incluyendo el semestre parcial sube al 1,509 %. Para una institución de veinte mil estudiantes, el primero supone un error medio del orden de doscientos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+148</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regla del salto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clasificación oficial</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w:t>
            </w:r>
          </w:p>
        </w:tc>
      </w:tr>
    </w:tbl>
    <w:p>
      <w:pPr>
        <w:spacing w:after="220" w:before="80"/>
      </w:pPr>
      <w:r>
        <w:rPr>
          <w:b/>
          <w:bCs/>
          <w:color w:val="52514E"/>
          <w:sz w:val="17"/>
          <w:szCs w:val="17"/>
        </w:rPr>
        <w:t xml:space="preserve">Tabla 42. </w:t>
      </w:r>
      <w:r>
        <w:rPr>
          <w:color w:val="52514E"/>
          <w:sz w:val="17"/>
          <w:szCs w:val="17"/>
        </w:rPr>
        <w:t xml:space="preserve">Evolución del error del total institucional a lo largo de las revisiones del modelo, con la λ elegida por validación cruzada en cada especificación. Las tres primeras filas se midieron sobre todos los objetivos disponibles en su momento; la última, sobre los objetivos cerrados, que es el criterio que esta revisión adopta. No son por tanto estrictamente comparables entre sí, y la fila que sube respecto de la anterior lo hace en parte por eso y en parte por lo que explica el apartado 6.6: la categoría de recuperados de aquella regla era diez veces mayor y capturaba de paso el efecto de repetir ciclo.</w:t>
      </w:r>
    </w:p>
    <w:p>
      <w:pPr>
        <w:pBdr>
          <w:left w:val="single" w:color="C07E00" w:sz="18" w:space="8"/>
        </w:pBdr>
        <w:shd w:fill="F2F1ED" w:val="clear"/>
        <w:spacing w:after="180" w:before="160" w:line="276"/>
        <w:ind w:left="160" w:right="160"/>
      </w:pPr>
      <w:r>
        <w:rPr>
          <w:b/>
          <w:bCs/>
          <w:sz w:val="21"/>
          <w:szCs w:val="21"/>
        </w:rPr>
        <w:t xml:space="preserve">Por qué esta revisión adopta una definición que empeora una cifra de la tabla. </w:t>
      </w:r>
      <w:r>
        <w:rPr>
          <w:sz w:val="21"/>
          <w:szCs w:val="21"/>
        </w:rPr>
        <w:t xml:space="preserve">Porque la cifra anterior medía otra cosa. El encargo es proyectar la matrícula abierta por la clasificación que la universidad usa en sus informes, y esa clasificación no es la del salto de ciclo: es el campo Condición de su base central. Un modelo que acertara más pero repartiera la matrícula en categorías que la institución no reconoce no serviría para lo que se pide. Dicho eso, la comparación limpia del apartado 6.6 —misma base, mismos objetivos cerrados, con y sin la dimensión— sigue favoreciendo a la especificación completa en los cuatro niveles y, sobre todo, en el sesgo.</w:t>
      </w:r>
    </w:p>
    <w:p>
      <w:pPr>
        <w:pStyle w:val="Heading2"/>
        <w:spacing w:after="140" w:before="300"/>
      </w:pPr>
      <w:r>
        <w:rPr>
          <w:b/>
          <w:bCs/>
          <w:color w:val="12233F"/>
          <w:sz w:val="25"/>
          <w:szCs w:val="25"/>
        </w:rPr>
        <w:t xml:space="preserve">8.4 El sesgo y la matrícula abierta de 2026-II: una predicción comprobada</w:t>
      </w:r>
    </w:p>
    <w:p>
      <w:pPr>
        <w:spacing w:after="120" w:before="0" w:line="276"/>
      </w:pPr>
      <w:r>
        <w:rPr>
          <w:color w:val="000000"/>
          <w:sz w:val="21"/>
          <w:szCs w:val="21"/>
        </w:rPr>
        <w:t xml:space="preserve">El sesgo medio del total sobre los objetivos cerrados es de −10 estudiantes, un −0,05 % de la matrícula: prácticamente nulo. Conviene aun así descomponerlo, porque el sesgo sobre el conjunto de las seis comparaciones es de +199, y la diferencia entre ambas cifras es toda ella el semestre incompleto.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+199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+407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+1,98 %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−0,05 %</w:t>
            </w:r>
          </w:p>
        </w:tc>
      </w:tr>
    </w:tbl>
    <w:p>
      <w:pPr>
        <w:spacing w:after="220" w:before="80"/>
      </w:pPr>
      <w:r>
        <w:rPr>
          <w:b/>
          <w:bCs/>
          <w:color w:val="52514E"/>
          <w:sz w:val="17"/>
          <w:szCs w:val="17"/>
        </w:rPr>
        <w:t xml:space="preserve">Tabla 43. </w:t>
      </w:r>
      <w:r>
        <w:rPr>
          <w:color w:val="52514E"/>
          <w:sz w:val="17"/>
          <w:szCs w:val="17"/>
        </w:rPr>
        <w:t xml:space="preserve">Descomposición del sesgo del backtesting según el semestre proyectado.</w:t>
      </w:r>
    </w:p>
    <w:p>
      <w:pPr>
        <w:spacing w:after="120" w:before="0" w:line="276"/>
      </w:pPr>
      <w:r>
        <w:rPr>
          <w:sz w:val="21"/>
          <w:szCs w:val="21"/>
        </w:rPr>
        <w:t xml:space="preserve">Una versión anterior de este documento, escrita sobre una extracción de la misma base cuatro días más temprana, atribuía el sesgo a que la matrícula de 2026-II seguía abierta, y dejaba por escrito cómo comprobarlo: reestimar con un cierre más completo y ver si el sesgo de esas tres comparaciones se reducía. </w:t>
      </w:r>
      <w:r>
        <w:rPr>
          <w:b/>
          <w:bCs/>
          <w:sz w:val="21"/>
          <w:szCs w:val="21"/>
        </w:rPr>
        <w:t xml:space="preserve">La comprobación se hizo y el resultado fue el esperado</w:t>
      </w:r>
      <w:r>
        <w:rPr>
          <w:sz w:val="21"/>
          <w:szCs w:val="21"/>
        </w:rPr>
        <w:t xml:space="preserve">: doscientas altas nuevas —un 1 % de ese semestre— bastaron para reducir a la mitad el sesgo de las comparaciones que lo tienen por objetivo. La conclusión se mantiene con la clasificación oficial, y ahora es aún más nítida, porque el sesgo fuera de ese semestre es de diez estudiantes sobre veinte mil.</w:t>
      </w:r>
    </w:p>
    <w:p>
      <w:pPr>
        <w:spacing w:after="120" w:before="0" w:line="276"/>
      </w:pPr>
      <w:r>
        <w:rPr>
          <w:sz w:val="21"/>
          <w:szCs w:val="21"/>
        </w:rPr>
        <w:t xml:space="preserve">El sesgo de +407 que queda en 2026-II es del orden de lo que el apartado 3.4.2 estima que aún falta por registrar. Si esa lectura es correcta, con el cierre definitivo debería acercarse al −10 del resto de la serie. El procedimiento es reproducible: basta borrar </w:t>
      </w:r>
      <w:r>
        <w:rPr>
          <w:i/>
          <w:iCs/>
          <w:sz w:val="21"/>
          <w:szCs w:val="21"/>
        </w:rPr>
        <w:t xml:space="preserve">modelo/hist.pkl</w:t>
      </w:r>
      <w:r>
        <w:rPr>
          <w:sz w:val="21"/>
          <w:szCs w:val="21"/>
        </w:rPr>
        <w:t xml:space="preserve"> y reejecutar la canalización.</w:t>
      </w:r>
    </w:p>
    <w:p>
      <w:pPr>
        <w:pBdr>
          <w:left w:val="single" w:color="C07E00" w:sz="18" w:space="8"/>
        </w:pBdr>
        <w:shd w:fill="F2F1ED" w:val="clear"/>
        <w:spacing w:after="180" w:before="160" w:line="276"/>
        <w:ind w:left="160" w:right="160"/>
      </w:pPr>
      <w:r>
        <w:rPr>
          <w:b/>
          <w:bCs/>
          <w:sz w:val="21"/>
          <w:szCs w:val="21"/>
        </w:rPr>
        <w:t xml:space="preserve">Esto no es un detalle de presentación, es una decisión metodológica. </w:t>
      </w:r>
      <w:r>
        <w:rPr>
          <w:sz w:val="21"/>
          <w:szCs w:val="21"/>
        </w:rPr>
        <w:t xml:space="preserve">Comparar contra un semestre que aún se está llenando premia sistemáticamente a las especificaciones que proyectan de menos. El efecto es medible: seleccionando λ contra todos los objetivos, la validación cruzada elige λ = 0,90 y el óptimo se desplaza hacia el olvido, porque descontar el pasado baja el nivel proyectado y eso acerca artificialmente la proyección a un observado incompleto. Seleccionando contra los objetivos cerrados elige λ = 1,00, que es el valor de producción. Por eso todas las selecciones y ablaciones de este documento se calculan sobre objetivos cerrados, y la serie completa se informa al lado.</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—diez estudiantes sobre veinte mil—; que su error a un semestre vista en el total es del orden del 1,5 %;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de las ablaciones sean exactamente del tamaño medido. Tres comparaciones cerradas no permiten estimar con precisión la distribución del error, y el horizonte 3 sólo existe contra el semestre incompleto. Tampoco puede afirmarse nada sólido sobre el total de recuperados o de reingresos por nueva admisión de un semestre concreto: son las poblaciones más pequeñas del modelo y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de la campaña de admisión. Los continuadores —regulares, recuperados, reinicios— y los ingresantes por nueva admisión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 Si se deja vacía, el modelo la estima por el apartado 6.10 y lo advierte.</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44.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3"/>
        <w:spacing w:after="120" w:before="240"/>
      </w:pPr>
      <w:r>
        <w:rPr>
          <w:b/>
          <w:bCs/>
          <w:color w:val="52514E"/>
          <w:sz w:val="22"/>
          <w:szCs w:val="22"/>
        </w:rPr>
        <w:t xml:space="preserve">9.2.1 Si no se sabe en qué ciclo entrarán</w:t>
      </w:r>
    </w:p>
    <w:p>
      <w:pPr>
        <w:spacing w:after="120" w:before="0" w:line="276"/>
      </w:pPr>
      <w:r>
        <w:rPr>
          <w:sz w:val="21"/>
          <w:szCs w:val="21"/>
        </w:rPr>
        <w:t xml:space="preserve">La planificación de la admisión suele fijar un objetivo por carrera y modalidad, no por ciclo. Para ese caso la columna </w:t>
      </w:r>
      <w:r>
        <w:rPr>
          <w:b/>
          <w:bCs/>
          <w:sz w:val="21"/>
          <w:szCs w:val="21"/>
        </w:rPr>
        <w:t xml:space="preserve">Ciclo puede omitirse</w:t>
      </w:r>
      <w:r>
        <w:rPr>
          <w:sz w:val="21"/>
          <w:szCs w:val="21"/>
        </w:rPr>
        <w:t xml:space="preserve">: basta declarar el total por semestre, sede, carrera y modalidad, y el modelo lo reparte entre los ciclos donde el histórico registra convalidaciones.</w:t>
      </w:r>
    </w:p>
    <w:p>
      <w:pPr>
        <w:spacing w:after="120" w:before="0" w:line="276"/>
      </w:pPr>
      <w:r>
        <w:rPr>
          <w:sz w:val="21"/>
          <w:szCs w:val="21"/>
        </w:rPr>
        <w:t xml:space="preserve">El reparto sale del apartado 6.10 y respeta tres restricciones: el ciclo terminal del plan de la carrera, el tope de maduración de una sede recién abierta y el de un </w:t>
      </w:r>
      <w:r>
        <w:rPr>
          <w:b/>
          <w:bCs/>
          <w:sz w:val="21"/>
          <w:szCs w:val="21"/>
        </w:rPr>
        <w:t xml:space="preserve">programa recién abierto</w:t>
      </w:r>
      <w:r>
        <w:rPr>
          <w:sz w:val="21"/>
          <w:szCs w:val="21"/>
        </w:rPr>
        <w:t xml:space="preserve">, que en su primer semestre sólo imparte el ciclo 1 y despliega uno más en cada semestre siguiente. Usa además el método del resto mayor, de modo que la suma por fila coincide exactamente con el total declarado: no se pierde ni se inventa ningún ingresante.</w:t>
      </w:r>
    </w:p>
    <w:p>
      <w:pPr>
        <w:pBdr>
          <w:left w:val="single" w:color="C07E00" w:sz="18" w:space="8"/>
        </w:pBdr>
        <w:shd w:fill="F2F1ED" w:val="clear"/>
        <w:spacing w:after="180" w:before="160" w:line="276"/>
        <w:ind w:left="160" w:right="160"/>
      </w:pPr>
      <w:r>
        <w:rPr>
          <w:b/>
          <w:bCs/>
          <w:sz w:val="21"/>
          <w:szCs w:val="21"/>
        </w:rPr>
        <w:t xml:space="preserve">Conviene declarar el ciclo cuando se conozca. </w:t>
      </w:r>
      <w:r>
        <w:rPr>
          <w:sz w:val="21"/>
          <w:szCs w:val="21"/>
        </w:rPr>
        <w:t xml:space="preserve">La estimación describe el comportamiento medio del histórico, no una política de admisión. Si la universidad va a abrir una convocatoria de traslados o a cambiar su política de convalidaciones, esa decisión no está en los datos y el modelo no puede anticiparla: ahí el ciclo hay que declararlo. Lo mismo vale para el sentido contrario, un endurecimiento de los requisitos de convalidación. La estimación es un buen punto de partida, no un sustituto de lo que el área de admisión ya sabe.</w:t>
      </w:r>
    </w:p>
    <w:p>
      <w:pPr>
        <w:spacing w:after="120" w:before="0" w:line="276"/>
      </w:pPr>
      <w:r>
        <w:rPr>
          <w:sz w:val="21"/>
          <w:szCs w:val="21"/>
        </w:rPr>
        <w:t xml:space="preserve">Quien prefiera trabajar fuera del navegador tiene el mismo reparto como programa aparte: </w:t>
      </w:r>
      <w:r>
        <w:rPr>
          <w:i/>
          <w:iCs/>
          <w:sz w:val="21"/>
          <w:szCs w:val="21"/>
        </w:rPr>
        <w:t xml:space="preserve">modelo/repartir_ingresantes.py</w:t>
      </w:r>
      <w:r>
        <w:rPr>
          <w:sz w:val="21"/>
          <w:szCs w:val="21"/>
        </w:rPr>
        <w:t xml:space="preserve"> toma un Excel sin columna de ciclo y escribe otro con ella, listo para cargar, más una hoja con las tasas aplicadas a cada combinación y el nivel de la cascada del que proceden.</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recuperados, reinicios e ingresantes por nueva admisión</w:t>
      </w:r>
      <w:r>
        <w:rPr>
          <w:sz w:val="21"/>
          <w:szCs w:val="21"/>
        </w:rPr>
        <w:t xml:space="preserve">, seguidos de los tres escenarios y el intervalo de predicción. Las cinco primeras columnas suman siempre el total del escenario moderado, porque la condición es parte del estado y no un reparto posterior.</w:t>
      </w:r>
    </w:p>
    <w:p>
      <w:pPr>
        <w:spacing w:after="60" w:before="180"/>
        <w:jc w:val="center"/>
      </w:pPr>
      <w:r>
        <w:drawing>
          <wp:inline distT="0" distB="0" distL="0" distR="0">
            <wp:extent cx="57150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95450"/>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en las cinco categorías de la clasificación oficial.</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cinco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las cuatro condiciones restantes —regular, recuperado, reinicio e ingresante por nueva admisión—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45.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46.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47.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reinicios propios, el modelo les aplicará la tasa de un reinicio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recuperados, y en el tercero sus primeros reinicios,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48.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Style w:val="Heading2"/>
        <w:spacing w:after="140" w:before="300"/>
      </w:pPr>
      <w:r>
        <w:rPr>
          <w:b/>
          <w:bCs/>
          <w:color w:val="12233F"/>
          <w:sz w:val="25"/>
          <w:szCs w:val="25"/>
        </w:rPr>
        <w:t xml:space="preserve">10.5 Un programa nuevo también madura</w:t>
      </w:r>
    </w:p>
    <w:p>
      <w:pPr>
        <w:spacing w:after="120" w:before="0" w:line="276"/>
      </w:pPr>
      <w:r>
        <w:rPr>
          <w:sz w:val="21"/>
          <w:szCs w:val="21"/>
        </w:rPr>
        <w:t xml:space="preserve">La maduración no es privativa de las sedes. Un programa que arranca tampoco tiene ciclos superiores que ofrecer, y eso importa en cuanto el archivo de entrada deja el ciclo sin declarar: sin la restricción, el reparto estimado del apartado 6.10 le aplicaría la tasa de convalidación de su modalidad —en torno a un 4 %— y colocaría ingresantes en </w:t>
      </w:r>
      <w:r>
        <w:rPr>
          <w:b/>
          <w:bCs/>
          <w:sz w:val="21"/>
          <w:szCs w:val="21"/>
        </w:rPr>
        <w:t xml:space="preserve">ciclos que el programa no imparte</w:t>
      </w:r>
      <w:r>
        <w:rPr>
          <w:sz w:val="21"/>
          <w:szCs w:val="21"/>
        </w:rPr>
        <w:t xml:space="preserve">.</w:t>
      </w:r>
    </w:p>
    <w:p>
      <w:pPr>
        <w:spacing w:after="120" w:before="0" w:line="276"/>
      </w:pPr>
      <w:r>
        <w:rPr>
          <w:color w:val="000000"/>
          <w:sz w:val="21"/>
          <w:szCs w:val="21"/>
        </w:rPr>
        <w:t xml:space="preserve">El modelo lo trata igual que a una sede nueva: el programa se da por abierto en el primer semestre en que aparece, con ciclo base el mayor que se declare en ese semestre —1 si no se declara ninguno, que es el caso normal— y despliega un ciclo más en cada semestre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100"/>
        <w:gridCol w:w="21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que imparte</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Ingresantes declarados</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Reparto estimado</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2027-I (apertura)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sólo el 1</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 en el ciclo 1</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2027-II</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y 2</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 · 6</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2028-I</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a 3</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200</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194 · 4 · 2</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2028-II</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4</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120</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114 · 3 · 1 · 2</w:t>
            </w:r>
          </w:p>
        </w:tc>
      </w:tr>
    </w:tbl>
    <w:p>
      <w:pPr>
        <w:spacing w:after="220" w:before="80"/>
      </w:pPr>
      <w:r>
        <w:rPr>
          <w:b/>
          <w:bCs/>
          <w:color w:val="52514E"/>
          <w:sz w:val="17"/>
          <w:szCs w:val="17"/>
        </w:rPr>
        <w:t xml:space="preserve">Tabla 49. </w:t>
      </w:r>
      <w:r>
        <w:rPr>
          <w:color w:val="52514E"/>
          <w:sz w:val="17"/>
          <w:szCs w:val="17"/>
        </w:rPr>
        <w:t xml:space="preserve">Reparto por ciclo de un programa sin historia que no declara el ciclo, tal como lo resuelve el modelo. Cifras de la prueba automática `fuente/probar_sin_ciclo.js`, que las comprueba en cada reconstrucción.</w:t>
      </w:r>
    </w:p>
    <w:p>
      <w:pPr>
        <w:spacing w:after="120" w:before="0" w:line="276"/>
      </w:pPr>
      <w:r>
        <w:rPr>
          <w:sz w:val="21"/>
          <w:szCs w:val="21"/>
        </w:rPr>
        <w:t xml:space="preserve">En el semestre de apertura el reparto es </w:t>
      </w:r>
      <w:r>
        <w:rPr>
          <w:b/>
          <w:bCs/>
          <w:sz w:val="21"/>
          <w:szCs w:val="21"/>
        </w:rPr>
        <w:t xml:space="preserve">exacto, no estimado</w:t>
      </w:r>
      <w:r>
        <w:rPr>
          <w:sz w:val="21"/>
          <w:szCs w:val="21"/>
        </w:rPr>
        <w:t xml:space="preserve">: no hay nada que estimar, porque sólo existe un ciclo posible. A partir de ahí la estimación entra en juego sobre los ciclos que ya se imparten, y converge al comportamiento propio del programa en cuanto éste acumula historia.</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y sólo tres contra semestres cerrados. </w:t>
      </w:r>
      <w:r>
        <w:rPr>
          <w:sz w:val="21"/>
          <w:szCs w:val="21"/>
        </w:rPr>
        <w:t xml:space="preserve">Es la información disponible con ocho semestres de historia. Las cifras del horizonte 3 descansan sobre una única observación, y además contra el semestre incompleto, de modo que deben leerse como indicativas. Lo mismo vale para la magnitud exacta de las mejoras atribuidas a la modalidad y a la continuidad en los apartados 6.5 y 6.6.</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39 %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53 % de los casos frente a un 80 % nominal, y no alcanza el nominal ni triplicando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cinco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El recuperado se estima sobre una población muy pequeña. </w:t>
      </w:r>
      <w:r>
        <w:rPr>
          <w:sz w:val="21"/>
          <w:szCs w:val="21"/>
        </w:rPr>
        <w:t xml:space="preserve">Son 495 casos en seis semestres, un 0,83 % del flujo de rezago 1. El parámetro r del apartado 6.12 sólo tiene evidencia propia apreciable en los niveles de ciclo y de condición de origen; las celdas de carrera heredan prácticamente todo de sus padres. El desglose de recuperados de una celda fina no debe leerse como una predicción con contenido propio, sino como un reparto proporcional dentro de su condición y ciclo.</w:t>
      </w:r>
    </w:p>
    <w:p>
      <w:pPr>
        <w:pStyle w:val="ListParagraph"/>
        <w:numPr>
          <w:ilvl w:val="0"/>
          <w:numId w:val="3"/>
        </w:numPr>
        <w:spacing w:after="90" w:line="276"/>
      </w:pPr>
      <w:r>
        <w:rPr>
          <w:b/>
          <w:bCs/>
          <w:sz w:val="21"/>
          <w:szCs w:val="21"/>
        </w:rPr>
        <w:t xml:space="preserve">El flujo de ingresantes por nueva admisión se proyecta como un nivel constante. </w:t>
      </w:r>
      <w:r>
        <w:rPr>
          <w:sz w:val="21"/>
          <w:szCs w:val="21"/>
        </w:rPr>
        <w:t xml:space="preserve">Unos 68 estudiantes en los primeros semestres del año y 45 en los segundos, porque es la magnitud más estable de las tres candidatas (apartado 6.13). No crece con la institución: si la matrícula se duplicara, su peso relativo caería a la mitad. Con el horizonte habitual el efecto es de décimas de punto, pero conviene revisar el supuesto en cada reestimación.</w:t>
      </w:r>
    </w:p>
    <w:p>
      <w:pPr>
        <w:pStyle w:val="ListParagraph"/>
        <w:numPr>
          <w:ilvl w:val="0"/>
          <w:numId w:val="3"/>
        </w:numPr>
        <w:spacing w:after="90" w:line="276"/>
      </w:pPr>
      <w:r>
        <w:rPr>
          <w:b/>
          <w:bCs/>
          <w:sz w:val="21"/>
          <w:szCs w:val="21"/>
        </w:rPr>
        <w:t xml:space="preserve">La clasificación oficial se reconstruye, no se lee. </w:t>
      </w:r>
      <w:r>
        <w:rPr>
          <w:sz w:val="21"/>
          <w:szCs w:val="21"/>
        </w:rPr>
        <w:t xml:space="preserve">El histórico de matriculados no trae el campo Condición, de modo que el modelo reconstruye la regla desde la base central y la aplica. La reconstrucción coincide con la clasificación oficial en el 99,63 % de las 97 162 matrículas contrastadas; las 364 discrepancias se concentran en reingresos antiguos cuya matrícula previa queda fuera de la ventana cargada. Es un margen pequeño, pero no es cero, y depende de que ambas bases sigan generándose igual.</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llega como reinicio en el semestre del regreso y pasa a regular o a recuperado en el siguiente, aunque empíricamente siga por debajo de un regular durante dos o tres semestres más (apartado 4.3.2). El sesgo que eso introduce en la tasa de los regulares es de 0,27 puntos, medido sobre 1 300 orígenes de 56 040.</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 ventana de la base central es de seis semestres, no de ocho. </w:t>
      </w:r>
      <w:r>
        <w:rPr>
          <w:sz w:val="21"/>
          <w:szCs w:val="21"/>
        </w:rPr>
        <w:t xml:space="preserve">En 2023-I el clasificador oficial no ve la matrícula anterior y marca a los 7 855 continuadores como reinicio; en 2026-II la extracción es anterior a la campaña y sólo trae 708 filas. Ambos se excluyen (apartado 3.3), de modo que todo lo relativo a la condición se estima sobre 97 162 matrículas de seis semestres, mientras que la sede, la carrera, la modalidad, el ciclo y el turno se estiman sobre los ocho del histórico. Es otra de las razones por las que λ se sitúa en 1: descartar semestres antiguos dejaría sin datos a las categorías pequeñas.</w:t>
      </w:r>
    </w:p>
    <w:p>
      <w:pPr>
        <w:pStyle w:val="ListParagraph"/>
        <w:numPr>
          <w:ilvl w:val="0"/>
          <w:numId w:val="3"/>
        </w:numPr>
        <w:spacing w:after="90" w:line="276"/>
      </w:pPr>
      <w:r>
        <w:rPr>
          <w:b/>
          <w:bCs/>
          <w:sz w:val="21"/>
          <w:szCs w:val="21"/>
        </w:rPr>
        <w:t xml:space="preserve">El semestre 2026-II sigue admitiendo altas. </w:t>
      </w:r>
      <w:r>
        <w:rPr>
          <w:sz w:val="21"/>
          <w:szCs w:val="21"/>
        </w:rPr>
        <w:t xml:space="preserve">Está al 99 % de su campaña y faltan del orden de doscientas matrículas (apartado 3.4.2). Afecta al punto de partida de la recursión y deja un sesgo de +407 estudiantes en las tres comparaciones que apuntan a ese semestre, frente a −10 en el resto. Por eso todas las selecciones y comparaciones de especificación de este documento se calculan sobre objetivos cerrados (apartado 8.4).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16 749</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12 747</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9 097</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8 538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6 206</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5 587</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92,6 %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4 354</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4 280</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3 305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3 481</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48,6 %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1 431</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50. </w:t>
      </w:r>
      <w:r>
        <w:rPr>
          <w:color w:val="52514E"/>
          <w:sz w:val="17"/>
          <w:szCs w:val="17"/>
        </w:rPr>
        <w:t xml:space="preserve">Probabilidad de que la siguiente matrícula ocurra L semestres después, por ciclo de origen, sobre el panel de la base central con la ponderación de recencia λ = 1,00 activa. Las observaciones son el recuento sin ponderar del rezago 1. Cada columna se estima sobre su propio conjunto de riesgo —un origen sólo cuenta para el rezago L si el semestre L está dentro de la ventana observada— de modo que las cuatro no suman una partición.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reinicio</w:t>
      </w:r>
      <w:r>
        <w:rPr>
          <w:sz w:val="21"/>
          <w:szCs w:val="21"/>
        </w:rPr>
        <w:t xml:space="preserve"> del semestre de destino: son los regresos tras una o más pausas.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con la probabilidad r del apartado 6.12, que es lo único de la clasificación que hay que estimar.</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42,2 %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88,2 %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91,7 %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92,8 %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93,8 %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51.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por condición oficial de llegada, sobre el panel de la base central, agrupadas sobre las dos paridades y con la ponderación de recencia activa. Entre paréntesis, las observaciones de cada celda: son la clave para saber de cuáles fiarse. Las casillas con menos de veinte observaciones se muestran con guion.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80"/>
        <w:gridCol w:w="1680"/>
        <w:gridCol w:w="1680"/>
        <w:gridCol w:w="1470"/>
        <w:gridCol w:w="1470"/>
        <w:gridCol w:w="1470"/>
      </w:tblGrid>
      <w:tr>
        <w:trPr>
          <w:tblHeader/>
        </w:trPr>
        <w:tc>
          <w:tcPr>
            <w:tcW w:type="dxa" w:w="7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6"/>
                <w:szCs w:val="16"/>
              </w:rPr>
              <w:t xml:space="preserve">Ciclo</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6"/>
                <w:szCs w:val="16"/>
              </w:rPr>
              <w:t xml:space="preserve">Regular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6"/>
                <w:szCs w:val="16"/>
              </w:rPr>
              <w:t xml:space="preserve">Ingresante</w:t>
            </w:r>
          </w:p>
        </w:tc>
        <w:tc>
          <w:tcPr>
            <w:tcW w:type="dxa" w:w="14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6"/>
                <w:szCs w:val="16"/>
              </w:rPr>
              <w:t xml:space="preserve">Recuperado</w:t>
            </w:r>
          </w:p>
        </w:tc>
        <w:tc>
          <w:tcPr>
            <w:tcW w:type="dxa" w:w="14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6"/>
                <w:szCs w:val="16"/>
              </w:rPr>
              <w:t xml:space="preserve">Reinicio</w:t>
            </w:r>
          </w:p>
        </w:tc>
        <w:tc>
          <w:tcPr>
            <w:tcW w:type="dxa" w:w="147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6"/>
                <w:szCs w:val="16"/>
              </w:rPr>
              <w:t xml:space="preserve">Ingr. n. adm.</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1</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65,8 %  (430)</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60,3 %  (15 636)</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54,2 %  (177)</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60,3 %  (431)</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80,0 %  (75)</w:t>
            </w:r>
          </w:p>
        </w:tc>
      </w:tr>
      <w:tr>
        <w:tc>
          <w:tcPr>
            <w:tcW w:type="dxa" w:w="7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6"/>
                <w:szCs w:val="16"/>
              </w:rPr>
              <w:t xml:space="preserve">2</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84,3 %  (11 826)</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73,2 %  (381)</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62,0 %  (79)</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60,3 %  (426)</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71,4 %  (35)</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3</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88,5 %  (8 454)</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65,5 %  (165)</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69,8 %  (53)</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53,5 %  (396)</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69,0 %  (29)</w:t>
            </w:r>
          </w:p>
        </w:tc>
      </w:tr>
      <w:tr>
        <w:tc>
          <w:tcPr>
            <w:tcW w:type="dxa" w:w="7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6"/>
                <w:szCs w:val="16"/>
              </w:rPr>
              <w:t xml:space="preserve">4</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90,5 %  (8 066)</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68,1 %  (94)</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75,0 %  (44)</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61,2 %  (294)</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77,5 %  (40)</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5</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91,9 %  (5 870)</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84,0 %  (25)</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75,0 %  (28)</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61,7 %  (253)</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73,3 %  (30)</w:t>
            </w:r>
          </w:p>
        </w:tc>
      </w:tr>
      <w:tr>
        <w:tc>
          <w:tcPr>
            <w:tcW w:type="dxa" w:w="7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6"/>
                <w:szCs w:val="16"/>
              </w:rPr>
              <w:t xml:space="preserve">6</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93,7 %  (5 336)</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(12)</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69,0 %  (29)</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70,7 %  (198)</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(12)</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7</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92,5 %  (4 082)</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(10)</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72,7 %  (22)</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72,4 %  (228)</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(12)</w:t>
            </w:r>
          </w:p>
        </w:tc>
      </w:tr>
      <w:tr>
        <w:tc>
          <w:tcPr>
            <w:tcW w:type="dxa" w:w="7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6"/>
                <w:szCs w:val="16"/>
              </w:rPr>
              <w:t xml:space="preserve">8</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93,6 %  (4 067)</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(3)</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66,7 %  (24)</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66,9 %  (172)</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(14)</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9</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94,1 %  (3 172)</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(2)</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(19)</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78,9 %  (109)</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(3)</w:t>
            </w:r>
          </w:p>
        </w:tc>
      </w:tr>
      <w:tr>
        <w:tc>
          <w:tcPr>
            <w:tcW w:type="dxa" w:w="7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6"/>
                <w:szCs w:val="16"/>
              </w:rPr>
              <w:t xml:space="preserve">10</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48,6 %  (3 367)</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(0)</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(7)</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46,5 %  (101)</w:t>
            </w:r>
          </w:p>
        </w:tc>
        <w:tc>
          <w:tcPr>
            <w:tcW w:type="dxa" w:w="147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6"/>
                <w:szCs w:val="16"/>
              </w:rPr>
              <w:t xml:space="preserve">—  (6)</w:t>
            </w:r>
          </w:p>
        </w:tc>
      </w:tr>
      <w:tr>
        <w:tc>
          <w:tcPr>
            <w:tcW w:type="dxa" w:w="7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6"/>
                <w:szCs w:val="16"/>
              </w:rPr>
              <w:t xml:space="preserve">11</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19,3 %  (1 370)</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(0)</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(7)</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18,0 %  (50)</w:t>
            </w:r>
          </w:p>
        </w:tc>
        <w:tc>
          <w:tcPr>
            <w:tcW w:type="dxa" w:w="147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6"/>
                <w:szCs w:val="16"/>
              </w:rPr>
              <w:t xml:space="preserve">—  (4)</w:t>
            </w:r>
          </w:p>
        </w:tc>
      </w:tr>
    </w:tbl>
    <w:p>
      <w:pPr>
        <w:spacing w:after="220" w:before="80"/>
      </w:pPr>
      <w:r>
        <w:rPr>
          <w:b/>
          <w:bCs/>
          <w:color w:val="52514E"/>
          <w:sz w:val="17"/>
          <w:szCs w:val="17"/>
        </w:rPr>
        <w:t xml:space="preserve">Tabla 52. </w:t>
      </w:r>
      <w:r>
        <w:rPr>
          <w:color w:val="52514E"/>
          <w:sz w:val="17"/>
          <w:szCs w:val="17"/>
        </w:rPr>
        <w:t xml:space="preserve">Continuación a un semestre por condición oficial de llegada y ciclo. Obsérvese el tamaño de las columnas: el regular tiene miles de observaciones por ciclo y el recuperado, decenas. Esa asimetría es la que obliga a la contracción del apartado 6.12.</w:t>
      </w:r>
    </w:p>
    <w:p>
      <w:pPr>
        <w:spacing w:after="120" w:before="0" w:line="276"/>
      </w:pPr>
      <w:r>
        <w:rPr>
          <w:sz w:val="21"/>
          <w:szCs w:val="21"/>
        </w:rPr>
        <w:t xml:space="preserve">Tres lecturas conviene destacar. La primera es que el </w:t>
      </w:r>
      <w:r>
        <w:rPr>
          <w:b/>
          <w:bCs/>
          <w:sz w:val="21"/>
          <w:szCs w:val="21"/>
        </w:rPr>
        <w:t xml:space="preserve">reinicio del ciclo 3 (53,5 %) está treinta y cinco puntos por debajo del regular del mismo ciclo (88,5 %)</w:t>
      </w:r>
      <w:r>
        <w:rPr>
          <w:sz w:val="21"/>
          <w:szCs w:val="21"/>
        </w:rPr>
        <w:t xml:space="preserve">: es la mayor diferencia que produce cualquier dimensión del modelo. La segunda es que el recuperado y el reiniciado se parecen mucho más entre sí de lo que sugería la versión anterior de este documento, que los medía con otra definición: en los ciclos 2 a 5 el recuperado está incluso por encima del reiniciado, y en los ciclos 6 a 8 por debajo. Con decenas de observaciones por casilla, esas diferencias no son distinguibles del ruido, y el modelo las trata como tales al contraer ambas hacia el perfil del ciclo. La tercera es que en los ciclos terminales todas las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El regular del ciclo 1 tiene sólo 430 observaciones porque casi todo el ciclo 1 son ingresantes; el recuperado no pasa de 177 en ningún ciclo y el ingresante por nueva admisión, de 75. La contracción hacia el perfil del ciclo modera los valores más ruidosos en la proyección —es justamente para lo que sirve— pero la tabla se presenta en crudo para que el lector vea sobre qué evidencia descansa cada casilla. Ninguna cifra de esta tabla con menos de un centenar de observaciones debería leerse como una tasa con contenido propio.</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53.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54.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79,10 %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con probabilidad 1 − r, Recuperado con probabilidad r.</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2,75 %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0,36 %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16,80 %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55. </w:t>
      </w:r>
      <w:r>
        <w:rPr>
          <w:color w:val="52514E"/>
          <w:sz w:val="17"/>
          <w:szCs w:val="17"/>
        </w:rPr>
        <w:t xml:space="preserve">Continuación global por rezago, sobre el panel de la base central y con la ponderación de recencia activa. Cada q_L se estima sobre su propio conjunto de riesgo, de modo que la fila de cierre es el complemento de la suma y no un residuo estimado aparte. La última columna indica la condición que el rezago asigna al estudiante en el semestre de destino (apartado 5.5); r es la probabilidad del apartado 6.12, del 0,83 % en el agregado.</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 y a la de continuidad (apartado 6.6).</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recoge la clasificación oficial de la universidad, tomada del campo Condición de su base central: regular (cerró el semestre anterior en situación activa), recuperado (no lo cerró —abandono, retiro o inhabilitación— y aun así se matricula al siguiente), reinicio (interrumpió uno o más semestres), ingresante e ingresante por nueva admisión. El rezago del flujo determina las categorías de interrupción; el reparto entre regular y recuperado se estima (apartado 6.12).</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Condición (campo de la base central)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Estado académico con que un estudiante cierra un semestre: ACTIVO, TERMINÓ MALLA CURRICULAR, EGRESADO, ABANDONO DE CICLO, RETIRADO o INHABILITADO. Los tres primeros cuentan como cierre sin ruptura; los tres últimos convierten en recuperado a quien se rematricula al semestre siguiente.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un flujo de rezago 1 llegue como recuperado. Único parámetro que la clasificación oficial obliga a estimar; se estima por contracción Beta-Binomial sobre la base central (apartado 6.12).</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0,219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y determina por sí solo la condición de reinicio; el rezago 1 se reparte entre regular y recuperado con la probabilidad r.</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56.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59365bf841427992df5e0551c132e3c9f8e5f1.png"/><Relationship Id="rId10" Type="http://schemas.openxmlformats.org/officeDocument/2006/relationships/image" Target="media/f6d9d742d10fe478aaad4e326a1eb230ae871c91.png"/><Relationship Id="rId11" Type="http://schemas.openxmlformats.org/officeDocument/2006/relationships/image" Target="media/9f763cd738a661bc862c751aeffc3d9498885dfc.png"/><Relationship Id="rId12" Type="http://schemas.openxmlformats.org/officeDocument/2006/relationships/image" Target="media/022b55fa110dca778c3aae14405b4816188d6e0a.png"/><Relationship Id="rId13" Type="http://schemas.openxmlformats.org/officeDocument/2006/relationships/image" Target="media/9423175778bd44f4158f186719317159de0488eb.png"/><Relationship Id="rId14" Type="http://schemas.openxmlformats.org/officeDocument/2006/relationships/image" Target="media/ec906fa76ca1fb3104d4f0d6364843edd26626e3.png"/><Relationship Id="rId15" Type="http://schemas.openxmlformats.org/officeDocument/2006/relationships/image" Target="media/6cd5c5553c2bb11c20fed5abf3a6348a1829de28.png"/><Relationship Id="rId16" Type="http://schemas.openxmlformats.org/officeDocument/2006/relationships/image" Target="media/052898221a612b313d756fd007fe22039d81e322.png"/><Relationship Id="rId17" Type="http://schemas.openxmlformats.org/officeDocument/2006/relationships/image" Target="media/9644fc9d0fb544d60e5303025f84d24d6eb5e762.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658e5a8f127480ff96d934b100c9d04b623cb555.png"/><Relationship Id="rId21" Type="http://schemas.openxmlformats.org/officeDocument/2006/relationships/image" Target="media/dba756020ccb642ba597408ea83e066b720a585d.png"/><Relationship Id="rId22" Type="http://schemas.openxmlformats.org/officeDocument/2006/relationships/image" Target="media/287321d847911f56c02e7c4c4cc721a5a435fa29.png"/><Relationship Id="rId23" Type="http://schemas.openxmlformats.org/officeDocument/2006/relationships/image" Target="media/58cbc1ae7dd7c12e3fba3373e5f322edd33b06c8.png"/><Relationship Id="rId24" Type="http://schemas.openxmlformats.org/officeDocument/2006/relationships/image" Target="media/f0361a1ca277526af5f71317b28b8bd4f1d6411e.png"/><Relationship Id="rId25" Type="http://schemas.openxmlformats.org/officeDocument/2006/relationships/image" Target="media/03a1c299ec901e81328c7f0462eb6b687b9f8f9e.png"/><Relationship Id="rId26" Type="http://schemas.openxmlformats.org/officeDocument/2006/relationships/image" Target="media/22272644e5d655eb992a82d4672719b1c48672fc.png"/><Relationship Id="rId27" Type="http://schemas.openxmlformats.org/officeDocument/2006/relationships/image" Target="media/ef119a9cdec4ec9a8c0adc25f64e8adbb08e1148.png"/><Relationship Id="rId28" Type="http://schemas.openxmlformats.org/officeDocument/2006/relationships/image" Target="media/61f67035c05cb63c24fa654e078a138ddd6a73bb.png"/><Relationship Id="rId29" Type="http://schemas.openxmlformats.org/officeDocument/2006/relationships/image" Target="media/021776b66fcdae0e272734227333ec35da584b83.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2026-09-15T18:18:46.157Z</dcterms:created>
  <dcterms:modified xsi:type="dcterms:W3CDTF">2026-09-15T18:18:46.157Z</dcterms:modified>
</cp:coreProperties>
</file>

<file path=docProps/custom.xml><?xml version="1.0" encoding="utf-8"?>
<Properties xmlns="http://schemas.openxmlformats.org/officeDocument/2006/custom-properties" xmlns:vt="http://schemas.openxmlformats.org/officeDocument/2006/docPropsVTypes"/>
</file>