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Dimensiones: semestre · sede · carrera · modalidad · continuidad · ciclo · turno</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modalidad de estudios,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spacing w:after="120" w:before="0" w:line="276"/>
      </w:pPr>
      <w:r>
        <w:rPr>
          <w:sz w:val="21"/>
          <w:szCs w:val="21"/>
        </w:rPr>
        <w:t xml:space="preserve">Los continuadores no son un bloque homogéneo, y el modelo no los trata como tal. Los separa en tres grupos según cómo llegan al semestre: </w:t>
      </w:r>
      <w:r>
        <w:rPr>
          <w:b/>
          <w:bCs/>
          <w:sz w:val="21"/>
          <w:szCs w:val="21"/>
        </w:rPr>
        <w:t xml:space="preserve">regulares</w:t>
      </w:r>
      <w:r>
        <w:rPr>
          <w:sz w:val="21"/>
          <w:szCs w:val="21"/>
        </w:rPr>
        <w:t xml:space="preserve"> —se matricularon también el semestre inmediato anterior y cambiaron de ciclo—, </w:t>
      </w:r>
      <w:r>
        <w:rPr>
          <w:b/>
          <w:bCs/>
          <w:sz w:val="21"/>
          <w:szCs w:val="21"/>
        </w:rPr>
        <w:t xml:space="preserve">recuperados</w:t>
      </w:r>
      <w:r>
        <w:rPr>
          <w:sz w:val="21"/>
          <w:szCs w:val="21"/>
        </w:rPr>
        <w:t xml:space="preserve"> —también se matricularon, pero vuelven al mismo ciclo porque perdieron el que cursaban— y </w:t>
      </w:r>
      <w:r>
        <w:rPr>
          <w:b/>
          <w:bCs/>
          <w:sz w:val="21"/>
          <w:szCs w:val="21"/>
        </w:rPr>
        <w:t xml:space="preserve">reiniciados</w:t>
      </w:r>
      <w:r>
        <w:rPr>
          <w:sz w:val="21"/>
          <w:szCs w:val="21"/>
        </w:rPr>
        <w:t xml:space="preserve"> —interrumpieron uno o más semestres y volvieron—. Las tablas de resultados presentan esa apertura, y el apartado 1.3 explica por qué no es sólo una etiqueta.</w:t>
      </w:r>
    </w:p>
    <w:p>
      <w:pPr>
        <w:pStyle w:val="Heading2"/>
        <w:spacing w:after="140" w:before="300"/>
      </w:pPr>
      <w:r>
        <w:rPr>
          <w:b/>
          <w:bCs/>
          <w:color w:val="12233F"/>
          <w:sz w:val="25"/>
          <w:szCs w:val="25"/>
        </w:rPr>
        <w:t xml:space="preserve">1.2 La modalidad de estudios como dimensión del modelo</w:t>
      </w:r>
    </w:p>
    <w:p>
      <w:pPr>
        <w:spacing w:after="120" w:before="0" w:line="276"/>
      </w:pPr>
      <w:r>
        <w:rPr>
          <w:sz w:val="21"/>
          <w:szCs w:val="21"/>
        </w:rPr>
        <w:t xml:space="preserve">Las tres modalidades que ofrece la universidad —presencial, semipresencial y a distancia— no son una etiqueta administrativa: son </w:t>
      </w:r>
      <w:r>
        <w:rPr>
          <w:b/>
          <w:bCs/>
          <w:sz w:val="21"/>
          <w:szCs w:val="21"/>
        </w:rPr>
        <w:t xml:space="preserve">tres poblaciones con comportamientos distintos</w:t>
      </w:r>
      <w:r>
        <w:rPr>
          <w:sz w:val="21"/>
          <w:szCs w:val="21"/>
        </w:rPr>
        <w:t xml:space="preserve">. La diferencia más importante está en el primer ciclo, donde la continuación es del 71,3 % en la modalidad presencial y del 42,2 % en la modalidad a distancia: veintinueve puntos porcentuales.</w:t>
      </w:r>
    </w:p>
    <w:p>
      <w:pPr>
        <w:spacing w:after="120" w:before="0" w:line="276"/>
      </w:pPr>
      <w:r>
        <w:rPr>
          <w:sz w:val="21"/>
          <w:szCs w:val="21"/>
        </w:rPr>
        <w:t xml:space="preserve">Además, esa composición está en fuerte movimiento: la modalidad a distancia pasa del 4,8 % de la matrícula en 2023-I al </w:t>
      </w:r>
      <w:r>
        <w:rPr>
          <w:b/>
          <w:bCs/>
          <w:sz w:val="21"/>
          <w:szCs w:val="21"/>
        </w:rPr>
        <w:t xml:space="preserve">19,7 % en 2026-II</w:t>
      </w:r>
      <w:r>
        <w:rPr>
          <w:sz w:val="21"/>
          <w:szCs w:val="21"/>
        </w:rPr>
        <w:t xml:space="preserve">. Un modelo que promediara las tres modalidades aplicaría a una población cada vez más numerosa una retención que no le corresponde, y confundiría el cambio de composición con un deterioro genuino de la retención.</w:t>
      </w:r>
    </w:p>
    <w:p>
      <w:pPr>
        <w:spacing w:after="120" w:before="0" w:line="276"/>
      </w:pPr>
      <w:r>
        <w:rPr>
          <w:color w:val="000000"/>
          <w:sz w:val="21"/>
          <w:szCs w:val="21"/>
        </w:rPr>
        <w:t xml:space="preserve">Por eso la modalidad entra en el estado del modelo, junto a la sede, la carrera, el ciclo y el turno. El capítulo 6 documenta lo que aporta con un contraste de especificación: el mismo procedimiento, ejecutado sobre la misma base con y sin esa dimensión.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41,0 %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1,78 %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0,87 %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51,4 %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2,77 %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3,03 %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19,4 %</w:t>
            </w:r>
          </w:p>
        </w:tc>
      </w:tr>
    </w:tbl>
    <w:p>
      <w:pPr>
        <w:spacing w:after="220" w:before="80"/>
      </w:pPr>
      <w:r>
        <w:rPr>
          <w:b/>
          <w:bCs/>
          <w:color w:val="52514E"/>
          <w:sz w:val="17"/>
          <w:szCs w:val="17"/>
        </w:rPr>
        <w:t xml:space="preserve">Tabla 1. </w:t>
      </w:r>
      <w:r>
        <w:rPr>
          <w:color w:val="52514E"/>
          <w:sz w:val="17"/>
          <w:szCs w:val="17"/>
        </w:rPr>
        <w:t xml:space="preserve">Error fuera de muestra (EPAP) de las dos especificaciones, medido en los niveles de agregación que existen en ambas. En cada caso la ponderación de recencia se elige por validación cruzada dentro de la propia especificación. Apartado 6.5.</w:t>
      </w:r>
    </w:p>
    <w:p>
      <w:pPr>
        <w:pStyle w:val="Heading2"/>
        <w:spacing w:after="140" w:before="300"/>
      </w:pPr>
      <w:r>
        <w:rPr>
          <w:b/>
          <w:bCs/>
          <w:color w:val="12233F"/>
          <w:sz w:val="25"/>
          <w:szCs w:val="25"/>
        </w:rPr>
        <w:t xml:space="preserve">1.3 La continuidad de la matrícula como dimensión del modelo</w:t>
      </w:r>
    </w:p>
    <w:p>
      <w:pPr>
        <w:spacing w:after="120" w:before="0" w:line="276"/>
      </w:pPr>
      <w:r>
        <w:rPr>
          <w:color w:val="000000"/>
          <w:sz w:val="21"/>
          <w:szCs w:val="21"/>
        </w:rPr>
        <w:t xml:space="preserve">La historia reciente del propio estudiante pesa más que cualquier característica de su programa, y separa dos riesgos que no se parecen. El reiniciado —el que interrumpió uno o más semestres— se cae de la matrícula: continúa el 59,0 % de las veces frente al 86,0 % de un regular, y la brecha sigue abierta al final del plan. El recuperado —el que no dejó de matricularse pero repite el ciclo que perdió— se queda: continúa el 70,9 %. Lo suyo es el avance, no la permanencia.</w:t>
      </w:r>
    </w:p>
    <w:p>
      <w:pPr>
        <w:spacing w:after="120" w:before="0" w:line="276"/>
      </w:pPr>
      <w:r>
        <w:rPr>
          <w:sz w:val="21"/>
          <w:szCs w:val="21"/>
        </w:rPr>
        <w:t xml:space="preserve">A igualdad de ciclo, modalidad y semestre, los momios de continuar de un reiniciado son </w:t>
      </w:r>
      <w:r>
        <w:rPr>
          <w:b/>
          <w:bCs/>
          <w:sz w:val="21"/>
          <w:szCs w:val="21"/>
        </w:rPr>
        <w:t xml:space="preserve">la quinta parte</w:t>
      </w:r>
      <w:r>
        <w:rPr>
          <w:sz w:val="21"/>
          <w:szCs w:val="21"/>
        </w:rPr>
        <w:t xml:space="preserve"> de los de un regular (razón de momios 0,190) y los de un recuperado, más del doble de esos (0,424). La diferencia tampoco se agota en la retención: el recuperado avanza de ciclo sólo el 57,4 % de las veces frente al 86,4 % de un regular, repite el 20,9 % y vuelve a repetir el semestre siguiente el 18,2 %. Un modelo que promediara los tres grupos colocaría matrícula en ciclos que nadie va a cursar.</w:t>
      </w:r>
    </w:p>
    <w:p>
      <w:pPr>
        <w:spacing w:after="120" w:before="0" w:line="276"/>
      </w:pPr>
      <w:r>
        <w:rPr>
          <w:sz w:val="21"/>
          <w:szCs w:val="21"/>
        </w:rPr>
        <w:t xml:space="preserve">Por eso la condición de llegada entra en el estado del modelo. Y entra sin coste de información: </w:t>
      </w:r>
      <w:r>
        <w:rPr>
          <w:b/>
          <w:bCs/>
          <w:sz w:val="21"/>
          <w:szCs w:val="21"/>
        </w:rPr>
        <w:t xml:space="preserve">no se declara en ningún sitio ni necesita matriz de transición</w:t>
      </w:r>
      <w:r>
        <w:rPr>
          <w:sz w:val="21"/>
          <w:szCs w:val="21"/>
        </w:rPr>
        <w:t xml:space="preserve">. La determinan el rezago y el salto de ciclo del propio flujo —quien se rematricula al semestre siguiente llega como recuperado si vuelve al mismo ciclo y como regular si cambia de ciclo; quien vuelve tras interrumpir uno o más semestres, como reiniciado—, de modo que el desglose de las tablas sale de la recursión y suma exactamente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la dimensión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la dimensión</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40,8 %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0,87 %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47,4 %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3,28 %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3,48 %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r>
    </w:tbl>
    <w:p>
      <w:pPr>
        <w:spacing w:after="220" w:before="80"/>
      </w:pPr>
      <w:r>
        <w:rPr>
          <w:b/>
          <w:bCs/>
          <w:color w:val="52514E"/>
          <w:sz w:val="17"/>
          <w:szCs w:val="17"/>
        </w:rPr>
        <w:t xml:space="preserve">Tabla 2. </w:t>
      </w:r>
      <w:r>
        <w:rPr>
          <w:color w:val="52514E"/>
          <w:sz w:val="17"/>
          <w:szCs w:val="17"/>
        </w:rPr>
        <w:t xml:space="preserve">Error fuera de muestra (EPAP) con y sin la dimensión de continuidad, medido en los niveles de agregación que existen en ambas especificaciones. En cada caso la ponderación de recencia se elige por validación cruzada dentro de la propia especificación. Apartado 6.6.</w:t>
      </w:r>
    </w:p>
    <w:p>
      <w:pPr>
        <w:spacing w:after="120" w:before="0" w:line="276"/>
      </w:pPr>
      <w:r>
        <w:rPr>
          <w:sz w:val="21"/>
          <w:szCs w:val="21"/>
        </w:rPr>
        <w:t xml:space="preserve">El sesgo medio del total pasa además de +128 a −28 estudiantes: no sólo se reduce, cambia de signo y queda por debajo de tres décimas de punto sobre veinte mil. Conviene leer las dos ablaciones juntas: cada una mide lo que aporta </w:t>
      </w:r>
      <w:r>
        <w:rPr>
          <w:i/>
          <w:iCs/>
          <w:sz w:val="21"/>
          <w:szCs w:val="21"/>
        </w:rPr>
        <w:t xml:space="preserve">su</w:t>
      </w:r>
      <w:r>
        <w:rPr>
          <w:sz w:val="21"/>
          <w:szCs w:val="21"/>
        </w:rPr>
        <w:t xml:space="preserve"> dimensión dado que la otra ya está, y ambas salen grandes —del 18 % al 51 % la modalidad, del 30 % al 47 % la continuidad—. Eso quiere decir que </w:t>
      </w:r>
      <w:r>
        <w:rPr>
          <w:b/>
          <w:bCs/>
          <w:sz w:val="21"/>
          <w:szCs w:val="21"/>
        </w:rPr>
        <w:t xml:space="preserve">ninguna de las dos es redundante</w:t>
      </w:r>
      <w:r>
        <w:rPr>
          <w:sz w:val="21"/>
          <w:szCs w:val="21"/>
        </w:rPr>
        <w:t xml:space="preserve">: no están capturando la misma deriva por caminos distintos. La continuidad aporta más en los niveles de carrera y la modalidad en el de sede, que es coherente con lo que cada una describe.</w:t>
      </w:r>
    </w:p>
    <w:p>
      <w:pPr>
        <w:pStyle w:val="Heading2"/>
        <w:spacing w:after="140" w:before="300"/>
      </w:pPr>
      <w:r>
        <w:rPr>
          <w:b/>
          <w:bCs/>
          <w:color w:val="12233F"/>
          <w:sz w:val="25"/>
          <w:szCs w:val="25"/>
        </w:rPr>
        <w:t xml:space="preserve">1.4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300"/>
        <w:gridCol w:w="1300"/>
        <w:gridCol w:w="16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17,4 %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812</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45,3 %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46,0 %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1 151</w:t>
            </w:r>
          </w:p>
        </w:tc>
      </w:tr>
    </w:tbl>
    <w:p>
      <w:pPr>
        <w:spacing w:after="220" w:before="80"/>
      </w:pPr>
      <w:r>
        <w:rPr>
          <w:b/>
          <w:bCs/>
          <w:color w:val="52514E"/>
          <w:sz w:val="17"/>
          <w:szCs w:val="17"/>
        </w:rPr>
        <w:t xml:space="preserve">Tabla 3. </w:t>
      </w:r>
      <w:r>
        <w:rPr>
          <w:color w:val="52514E"/>
          <w:sz w:val="17"/>
          <w:szCs w:val="17"/>
        </w:rPr>
        <w:t xml:space="preserve">Error porcentual absoluto ponderado (EPAP) fuera de muestra, por nivel de agregación y horizonte en semestres. Tres orígenes de reestimación y seis comparaciones. La columna de celdas es el número de combinaciones no vacías en 2026-II.</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spacing w:after="120" w:before="0" w:line="276"/>
      </w:pPr>
      <w:r>
        <w:rPr>
          <w:sz w:val="21"/>
          <w:szCs w:val="21"/>
        </w:rPr>
        <w:t xml:space="preserve">Hay una excepción que conviene señalar porque rompe ese patrón: el nivel «Continuidad», con sólo cuatro celdas, tiene más error que el de carrera, con veinticinco. No es un fallo de la dimensión —la tabla del apartado 1.3 muestra que añadirla reduce el error en todos los demás niveles— sino de lo que mide: el </w:t>
      </w:r>
      <w:r>
        <w:rPr>
          <w:i/>
          <w:iCs/>
          <w:sz w:val="21"/>
          <w:szCs w:val="21"/>
        </w:rPr>
        <w:t xml:space="preserve">reparto</w:t>
      </w:r>
      <w:r>
        <w:rPr>
          <w:sz w:val="21"/>
          <w:szCs w:val="21"/>
        </w:rPr>
        <w:t xml:space="preserve"> entre ingresantes, regulares, recuperados y reiniciados se mueve de un semestre a otro por causas que no están en los datos, como una campaña de recuperación o un cambio en la exigencia académica. El total al que suman esas cuatro cifras es, en cambio, el nivel de menor error de la tabla. Conviene usar el desglose para dimensionar y el total para comprometer.</w:t>
      </w:r>
    </w:p>
    <w:p>
      <w:pPr>
        <w:pBdr>
          <w:left w:val="single" w:color="C07E00" w:sz="18" w:space="8"/>
        </w:pBdr>
        <w:shd w:fill="F2F1ED" w:val="clear"/>
        <w:spacing w:after="180" w:before="160" w:line="276"/>
        <w:ind w:left="160" w:right="160"/>
      </w:pPr>
      <w:r>
        <w:rPr>
          <w:b/>
          <w:bCs/>
          <w:sz w:val="21"/>
          <w:szCs w:val="21"/>
        </w:rPr>
        <w:t xml:space="preserve">Cómo leer esta tabla. </w:t>
      </w:r>
      <w:r>
        <w:rPr>
          <w:sz w:val="21"/>
          <w:szCs w:val="21"/>
        </w:rPr>
        <w:t xml:space="preserve">Los últimos niveles son mucho más finos que el cruce clásico sede × carrera × ciclo × turno: la modalidad parte cada celda en hasta tres y la continuidad en hasta cuatro más, de modo que las 699 celdas de la revisión anterior son ahora 1 151 y la mediana tiene menos de cinco estudiantes. Un EPAP mayor en ellos no indica peor modelo: indica celdas más pequeñas. Las comparaciones entre especificaciones de este documento se hacen todas sobre niveles que existan en ambas (apartados 1.2 y 1.3).</w:t>
      </w:r>
    </w:p>
    <w:p>
      <w:pPr>
        <w:pStyle w:val="Heading2"/>
        <w:spacing w:after="140" w:before="300"/>
      </w:pPr>
      <w:r>
        <w:rPr>
          <w:b/>
          <w:bCs/>
          <w:color w:val="12233F"/>
          <w:sz w:val="25"/>
          <w:szCs w:val="25"/>
        </w:rPr>
        <w:t xml:space="preserve">1.5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54,8 con 6 g.l., p ≈ 5,0·10⁻¹⁰) y su desviación típica es de 0,045 en escala logit.</w:t>
      </w:r>
    </w:p>
    <w:p>
      <w:pPr>
        <w:spacing w:after="120" w:before="0" w:line="276"/>
      </w:pPr>
      <w:r>
        <w:rPr>
          <w:color w:val="000000"/>
          <w:sz w:val="21"/>
          <w:szCs w:val="21"/>
        </w:rPr>
        <w:t xml:space="preserve">Esa desviación era de 0,094 en la primera versión del modelo, de 0,059 al incorporar la modalidad y es de 0,045 al incorporar además la continuidad. La secuencia tiene una lectura precisa: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700"/>
        <w:gridCol w:w="1700"/>
        <w:gridCol w:w="1726"/>
      </w:tblGrid>
      <w:tr>
        <w:trPr>
          <w:tblHeader/>
        </w:trPr>
        <w:tc>
          <w:tcPr>
            <w:tcW w:type="dxa" w:w="3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Especificación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σ del choque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Escenarios</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λ de recencia</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0,0937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±0,138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0,30 (borde)</w:t>
            </w:r>
          </w:p>
        </w:tc>
      </w:tr>
      <w:tr>
        <w:tc>
          <w:tcPr>
            <w:tcW w:type="dxa" w:w="3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±0,087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0,40</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0,0452</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±0,067</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r>
    </w:tbl>
    <w:p>
      <w:pPr>
        <w:spacing w:after="220" w:before="80"/>
      </w:pPr>
      <w:r>
        <w:rPr>
          <w:b/>
          <w:bCs/>
          <w:color w:val="52514E"/>
          <w:sz w:val="17"/>
          <w:szCs w:val="17"/>
        </w:rPr>
        <w:t xml:space="preserve">Tabla 4. </w:t>
      </w:r>
      <w:r>
        <w:rPr>
          <w:color w:val="52514E"/>
          <w:sz w:val="17"/>
          <w:szCs w:val="17"/>
        </w:rPr>
        <w:t xml:space="preserve">Efecto acumulado de identificar estructura. Cada dimensión añadida convierte en predecible una parte de lo que antes se medía como volatilidad del entorno.</w:t>
      </w:r>
    </w:p>
    <w:p>
      <w:pPr>
        <w:spacing w:after="120" w:before="0" w:line="276"/>
      </w:pPr>
      <w:r>
        <w:rPr>
          <w:sz w:val="21"/>
          <w:szCs w:val="21"/>
        </w:rPr>
        <w:t xml:space="preserve">Más de la mitad de lo que el modelo original contabilizaba como choque aleatorio era </w:t>
      </w:r>
      <w:r>
        <w:rPr>
          <w:b/>
          <w:bCs/>
          <w:sz w:val="21"/>
          <w:szCs w:val="21"/>
        </w:rPr>
        <w:t xml:space="preserve">composición mal atribuida</w:t>
      </w:r>
      <w:r>
        <w:rPr>
          <w:sz w:val="21"/>
          <w:szCs w:val="21"/>
        </w:rPr>
        <w:t xml:space="preserve">: el peso creciente de poblaciones con menor retención. Una vez identificada, deja de ser incertidumbre y se convierte en estructura. Los escenarios resultantes son más estrechos porque el modelo sabe más, no porque se haya decidido estrecharlos.</w:t>
      </w:r>
    </w:p>
    <w:p>
      <w:pPr>
        <w:spacing w:after="120" w:before="0" w:line="276"/>
      </w:pPr>
      <w:r>
        <w:rPr>
          <w:color w:val="000000"/>
          <w:sz w:val="21"/>
          <w:szCs w:val="21"/>
        </w:rPr>
        <w:t xml:space="preserve">La última columna cuenta la misma historia desde otro ángulo, y se desarrolla en el apartado 6.7: cuanto mejor especificado está el modelo, menos necesita olvidar el pasado.</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1.6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75,0 %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93,9 %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85,7 %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96,9 %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85,4 %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87,6 %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r>
    </w:tbl>
    <w:p>
      <w:pPr>
        <w:spacing w:after="220" w:before="80"/>
      </w:pPr>
      <w:r>
        <w:rPr>
          <w:b/>
          <w:bCs/>
          <w:color w:val="52514E"/>
          <w:sz w:val="17"/>
          <w:szCs w:val="17"/>
        </w:rPr>
        <w:t xml:space="preserve">Tabla 5.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desagregados es del 87,2 %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 Ha salido 1,0 en las cuatro revisiones del modelo.</w:t>
      </w:r>
    </w:p>
    <w:p>
      <w:pPr>
        <w:spacing w:after="120" w:before="0" w:line="276"/>
      </w:pPr>
      <w:r>
        <w:rPr>
          <w:color w:val="000000"/>
          <w:sz w:val="21"/>
          <w:szCs w:val="21"/>
        </w:rPr>
        <w:t xml:space="preserve">En el cruce más fino —el que incluye modalidad, continuidad, ciclo y turno— la cobertura pasó del 68,5 % de la primera versión al 77,4 % con la modalidad y al 86,5 % ahora. Es la mejora más visible de esta revisión: el intervalo se quedaba corto justamente donde se mezclaban poblaciones con comportamientos muy distintos; ahora esa diferencia está en el punto central y no tiene que absorberla el margen.</w:t>
      </w:r>
    </w:p>
    <w:p>
      <w:pPr>
        <w:pBdr>
          <w:left w:val="single" w:color="C07E00" w:sz="18" w:space="8"/>
        </w:pBdr>
        <w:shd w:fill="F2F1ED" w:val="clear"/>
        <w:spacing w:after="180" w:before="160" w:line="276"/>
        <w:ind w:left="160" w:right="160"/>
      </w:pPr>
      <w:r>
        <w:rPr>
          <w:b/>
          <w:bCs/>
          <w:sz w:val="21"/>
          <w:szCs w:val="21"/>
        </w:rPr>
        <w:t xml:space="preserve">Una excepción que conviene conocer. </w:t>
      </w:r>
      <w:r>
        <w:rPr>
          <w:sz w:val="21"/>
          <w:szCs w:val="21"/>
        </w:rPr>
        <w:t xml:space="preserve">El nivel «Continuidad» —los cuatro totales institucionales de ingresantes, regulares, recuperados y reiniciados— es el único que queda por debajo del nominal, en torno al 54 %. Son cuatro celdas y doce comparaciones, de modo que el dato es ruidoso; pero apunta a algo real: el reparto entre condiciones depende de cosas que el modelo no observa —campañas de recuperación y amnistías de deuda por el lado de los reingresos, exigencia académica del semestre por el lado de las repeticiones—. El total al que suman es, en cambio, el nivel mejor cubierto. Al planificar el acompañamiento a esas poblaciones conviene tomar el intervalo como un suelo, no como una garantía. El apartado 11.1 lo recoge.</w:t>
      </w:r>
    </w:p>
    <w:p>
      <w:pPr>
        <w:pStyle w:val="Heading2"/>
        <w:spacing w:after="140" w:before="300"/>
      </w:pPr>
      <w:r>
        <w:rPr>
          <w:b/>
          <w:bCs/>
          <w:color w:val="12233F"/>
          <w:sz w:val="25"/>
          <w:szCs w:val="25"/>
        </w:rPr>
        <w:t xml:space="preserve">1.7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565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carreras y modalidades,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6.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color w:val="000000"/>
          <w:sz w:val="21"/>
          <w:szCs w:val="21"/>
        </w:rPr>
        <w:t xml:space="preserve">Y los continuadores se separan a su vez en tres poblaciones, según la continuidad de su matrícula:</w:t>
      </w:r>
    </w:p>
    <w:p>
      <w:pPr>
        <w:pStyle w:val="ListParagraph"/>
        <w:numPr>
          <w:ilvl w:val="0"/>
          <w:numId w:val="2"/>
        </w:numPr>
        <w:spacing w:after="90" w:line="276"/>
      </w:pPr>
      <w:r>
        <w:rPr>
          <w:b/>
          <w:bCs/>
          <w:sz w:val="21"/>
          <w:szCs w:val="21"/>
        </w:rPr>
        <w:t xml:space="preserve">Regulares. </w:t>
      </w:r>
      <w:r>
        <w:rPr>
          <w:sz w:val="21"/>
          <w:szCs w:val="21"/>
        </w:rPr>
        <w:t xml:space="preserve">Se matricularon también el semestre inmediato anterior y cambiaron de ciclo: continúan sin interrupción. Son el grueso, entre el 74 % y el 78 % de la matrícula de un segundo semestre y entre el 54 % y el 62 % de la de un primero.</w:t>
      </w:r>
    </w:p>
    <w:p>
      <w:pPr>
        <w:pStyle w:val="ListParagraph"/>
        <w:numPr>
          <w:ilvl w:val="0"/>
          <w:numId w:val="2"/>
        </w:numPr>
        <w:spacing w:after="90" w:line="276"/>
      </w:pPr>
      <w:r>
        <w:rPr>
          <w:b/>
          <w:bCs/>
          <w:sz w:val="21"/>
          <w:szCs w:val="21"/>
        </w:rPr>
        <w:t xml:space="preserve">Recuperados. </w:t>
      </w:r>
      <w:r>
        <w:rPr>
          <w:sz w:val="21"/>
          <w:szCs w:val="21"/>
        </w:rPr>
        <w:t xml:space="preserve">Se matricularon también el semestre inmediato anterior, pero vuelven al mismo ciclo: perdieron el que cursaban —figuran como desertores de ese ciclo— y lo retoman al semestre siguiente. Entre el 4,5 % y el 7,3 % de la matrícula.</w:t>
      </w:r>
    </w:p>
    <w:p>
      <w:pPr>
        <w:pStyle w:val="ListParagraph"/>
        <w:numPr>
          <w:ilvl w:val="0"/>
          <w:numId w:val="2"/>
        </w:numPr>
        <w:spacing w:after="90" w:line="276"/>
      </w:pPr>
      <w:r>
        <w:rPr>
          <w:b/>
          <w:bCs/>
          <w:sz w:val="21"/>
          <w:szCs w:val="21"/>
        </w:rPr>
        <w:t xml:space="preserve">Reiniciados. </w:t>
      </w:r>
      <w:r>
        <w:rPr>
          <w:sz w:val="21"/>
          <w:szCs w:val="21"/>
        </w:rPr>
        <w:t xml:space="preserve">Interrumpieron uno o más semestres y volvieron a matricularse. Entre el 2,3 % y el 4,1 %.</w:t>
      </w:r>
    </w:p>
    <w:p>
      <w:pPr>
        <w:spacing w:after="120" w:before="0" w:line="276"/>
      </w:pPr>
      <w:r>
        <w:rPr>
          <w:color w:val="000000"/>
          <w:sz w:val="21"/>
          <w:szCs w:val="21"/>
        </w:rPr>
        <w:t xml:space="preserve">Los dos últimos grupos son pequeños en volumen y muy distintos en comportamiento, que es justo la combinación que hace que valga la pena separarlos: son poco visibles en el agregado y se comportan de forma que el promedio no describe. Y no se parecen entre sí, como desarrolla el apartado 4.3: el reiniciado es un problema de retención y el recuperado uno de avance.</w:t>
      </w:r>
    </w:p>
    <w:p>
      <w:pPr>
        <w:pBdr>
          <w:left w:val="single" w:color="C07E00" w:sz="18" w:space="8"/>
        </w:pBdr>
        <w:shd w:fill="F2F1ED" w:val="clear"/>
        <w:spacing w:after="180" w:before="160" w:line="276"/>
        <w:ind w:left="160" w:right="160"/>
      </w:pPr>
      <w:r>
        <w:rPr>
          <w:b/>
          <w:bCs/>
          <w:sz w:val="21"/>
          <w:szCs w:val="21"/>
        </w:rPr>
        <w:t xml:space="preserve">Por qué la condición se deriva del panel y no de la marca «Desertor» de la base. </w:t>
      </w:r>
      <w:r>
        <w:rPr>
          <w:sz w:val="21"/>
          <w:szCs w:val="21"/>
        </w:rPr>
        <w:t xml:space="preserve">La base trae una columna Desertor, y la tentación sería usarla para identificar al recuperado. No se puede, por dos razones que conviene dejar por escrito. La primera es lógica: la regla interna de esa marca es «no se matriculó el semestre inmediato siguiente» —se cumple con cero excepciones en los seis semestres cerrados— de modo que, por construcción, excluye a quien sí se matriculó, que es exactamente el recuperado; definirlo con ella daría una categoría vacía. La segunda es de vigencia: la marca está congelada a una fecha anterior a la campaña de 2026-II, y por eso señala como desertores al 65,5 % de los matriculados de 2026-I y al 0 % de los de 2026-II. La marca está bien construida para lo suyo —los 3 133 no marcados que tampoco continúan son, en un 96 %, estudiantes del último ciclo de su plan, es decir egresados y no desertores— pero mide otra cosa. La condición del modelo se deriva del propio panel de matrículas, que es lo observable y lo que el modelo proyecta.</w:t>
      </w:r>
    </w:p>
    <w:p>
      <w:pPr>
        <w:spacing w:after="120" w:before="0" w:line="276"/>
      </w:pPr>
      <w:r>
        <w:rPr>
          <w:color w:val="000000"/>
          <w:sz w:val="21"/>
          <w:szCs w:val="21"/>
        </w:rPr>
        <w:t xml:space="preserve">El encargo consiste en proyectar el total —ingresantes más continuadores, con esa apertura— desagregado por semestre académico, sede, carrera, modalidad de estudios,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 + nuevas</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 Una sede recién abierta despliega su plan ciclo a ciclo (apartado 5.7).</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y A distancia. El 99,4 % de los continuadores la conserva, así que se trata como atributo fijo; pero condiciona la continuación, el avance y el turno (apartado 5.4).</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 y tres clases de continuador: regular, recuperado y reiniciado. No se declara ni se estima: la determinan el rezago y el salto de ciclo del flujo que trae al estudiante al semestre (apartado 5.5).</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7.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6.7 explica cómo, y el apartado 4.5 por qué no puede darse por constante.</w:t>
      </w:r>
    </w:p>
    <w:p>
      <w:pPr>
        <w:pBdr>
          <w:left w:val="single" w:color="C07E00" w:sz="18" w:space="8"/>
        </w:pBdr>
        <w:shd w:fill="F2F1ED" w:val="clear"/>
        <w:spacing w:after="180" w:before="160" w:line="276"/>
        <w:ind w:left="160" w:right="160"/>
      </w:pPr>
      <w:r>
        <w:rPr>
          <w:b/>
          <w:bCs/>
          <w:sz w:val="21"/>
          <w:szCs w:val="21"/>
        </w:rPr>
        <w:t xml:space="preserve">Sobre la modalidad. </w:t>
      </w:r>
      <w:r>
        <w:rPr>
          <w:sz w:val="21"/>
          <w:szCs w:val="21"/>
        </w:rPr>
        <w:t xml:space="preserve">La plantilla de entrada sí incluye una columna de modalidad, y conviene rellenarla: es la diferencia entre proyectar una cohorte con su retención real y proyectarla con la media de las tres. Si se deja vacía, el modelo la estima con la composición histórica de esa sede y esa carrera, restringida a la oferta que realmente existe (apartado 6.9).</w:t>
      </w:r>
    </w:p>
    <w:p>
      <w:pPr>
        <w:pBdr>
          <w:left w:val="single" w:color="C07E00" w:sz="18" w:space="8"/>
        </w:pBdr>
        <w:shd w:fill="F2F1ED" w:val="clear"/>
        <w:spacing w:after="180" w:before="160" w:line="276"/>
        <w:ind w:left="160" w:right="160"/>
      </w:pPr>
      <w:r>
        <w:rPr>
          <w:b/>
          <w:bCs/>
          <w:sz w:val="21"/>
          <w:szCs w:val="21"/>
        </w:rPr>
        <w:t xml:space="preserve">Sobre la continuidad. </w:t>
      </w:r>
      <w:r>
        <w:rPr>
          <w:sz w:val="21"/>
          <w:szCs w:val="21"/>
        </w:rPr>
        <w:t xml:space="preserve">Ésta no se declara en absoluto, y no puede declararse: el archivo de entrada sólo contiene ingresantes, que por definición llegan sin historia. La condición aparece en la proyección porque la genera la propia recursión, y por eso no añade ningún supuesto del usuario al resultado.</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modalidad semipresencial y turno noche, ni cuántos de ellos vuelven de una interrupción, que es justo lo que se necesita para programar aulas, docentes y acompañamiento académico.</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si un programa nuevo arranca con 60 ingresantes o si la modalidad a distancia sigue ganando peso.</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20 526</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3 637</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16 889</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8.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20 526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La composición por modalidad y su deriva</w:t>
      </w:r>
    </w:p>
    <w:p>
      <w:pPr>
        <w:spacing w:after="120" w:before="0" w:line="276"/>
      </w:pPr>
      <w:r>
        <w:rPr>
          <w:color w:val="000000"/>
          <w:sz w:val="21"/>
          <w:szCs w:val="21"/>
        </w:rPr>
        <w:t xml:space="preserve">El tercer rasgo estructural, y el que motivó la revisión del modelo, es el desplazamiento de la matrícula entre modalidades de estudio.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10 345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9 586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11 540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10 850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12 239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11 240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14 176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13 194</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1 649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1 657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2 059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2 023</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2 478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2 456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3 254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3 282</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1 088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1 464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1 662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2 781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2 657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4 050</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Participación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82,1 %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77,7 %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76,6 %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74,6 %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69,9 %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64,3 %</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13,1 %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13,4 %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13,7 %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13,9 %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14,2 %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15,0 %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16,0 %</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11,4 %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15,9 %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18,6 %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19,7 %</w:t>
            </w:r>
          </w:p>
        </w:tc>
      </w:tr>
    </w:tbl>
    <w:p>
      <w:pPr>
        <w:spacing w:after="220" w:before="80"/>
      </w:pPr>
      <w:r>
        <w:rPr>
          <w:b/>
          <w:bCs/>
          <w:color w:val="52514E"/>
          <w:sz w:val="17"/>
          <w:szCs w:val="17"/>
        </w:rPr>
        <w:t xml:space="preserve">Tabla 9. </w:t>
      </w:r>
      <w:r>
        <w:rPr>
          <w:color w:val="52514E"/>
          <w:sz w:val="17"/>
          <w:szCs w:val="17"/>
        </w:rPr>
        <w:t xml:space="preserve">Matrícula por modalidad de estudios y participación sobre el total. La modalidad a distancia cuadruplica su peso en cuatro años; la presencial cede casi dieciocho puntos.</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Composición por modalidad, observada y proyectada, tal como la presenta el modelo en su pestaña de resumen.</w:t>
      </w:r>
    </w:p>
    <w:p>
      <w:pPr>
        <w:spacing w:after="120" w:before="0" w:line="276"/>
      </w:pPr>
      <w:r>
        <w:rPr>
          <w:sz w:val="21"/>
          <w:szCs w:val="21"/>
        </w:rPr>
        <w:t xml:space="preserve">Todas las modalidades crecen en términos absolutos —la presencial pasa de 10 345 a 13 194 estudiantes—, de modo que no se trata de una sustitución. Lo que cambia es el </w:t>
      </w:r>
      <w:r>
        <w:rPr>
          <w:b/>
          <w:bCs/>
          <w:sz w:val="21"/>
          <w:szCs w:val="21"/>
        </w:rPr>
        <w:t xml:space="preserve">reparto</w:t>
      </w:r>
      <w:r>
        <w:rPr>
          <w:sz w:val="21"/>
          <w:szCs w:val="21"/>
        </w:rPr>
        <w:t xml:space="preserve">, y ese reparto importa porque, como muestra el apartado 4.2, las tres poblaciones no se comportan igual.</w:t>
      </w:r>
    </w:p>
    <w:p>
      <w:pPr>
        <w:spacing w:after="120" w:before="0" w:line="276"/>
      </w:pPr>
      <w:r>
        <w:rPr>
          <w:color w:val="000000"/>
          <w:sz w:val="21"/>
          <w:szCs w:val="21"/>
        </w:rPr>
        <w:t xml:space="preserve">La oferta tampoco es uniforme: de las 150 combinaciones teóricas de sede, carrera y modalidad sólo existen 83. Siete carreras —Enfermería, Obstetricia, Farmacia y Bioquímica, Ingeniería Biomédica, Ciencias de la Comunicación y las dos de Tecnología Médica— se imparten únicamente en modalidad presencial, y la sede Lima Norte no ofrece la modalidad a distancia. El modelo respeta esa oferta y nunca coloca estudiantes en combinaciones inexistentes.</w:t>
      </w:r>
    </w:p>
    <w:p>
      <w:pPr>
        <w:pStyle w:val="Heading2"/>
        <w:spacing w:after="140" w:before="300"/>
      </w:pPr>
      <w:r>
        <w:rPr>
          <w:b/>
          <w:bCs/>
          <w:color w:val="12233F"/>
          <w:sz w:val="25"/>
          <w:szCs w:val="25"/>
        </w:rPr>
        <w:t xml:space="preserve">3.3 La composición por continuidad de la matrícula</w:t>
      </w:r>
    </w:p>
    <w:p>
      <w:pPr>
        <w:spacing w:after="120" w:before="0" w:line="276"/>
      </w:pPr>
      <w:r>
        <w:rPr>
          <w:color w:val="000000"/>
          <w:sz w:val="21"/>
          <w:szCs w:val="21"/>
        </w:rPr>
        <w:t xml:space="preserve">La tercera apertura estructural, y la que motiva esta revisión del modelo, separa a los continuadores según si su matrícula viene seguida o retomada tras una pausa.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Ingresantes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2 144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4 697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2 108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5 352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2 160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7 311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3 560</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Regulares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7 918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10 187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10 019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12 004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11 616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13 670</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13 238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16 175</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Reiniciados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242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347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425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419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486</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Recuperados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184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109</w:t>
            </w:r>
          </w:p>
        </w:tc>
      </w:tr>
    </w:tbl>
    <w:p>
      <w:pPr>
        <w:spacing w:after="220" w:before="80"/>
      </w:pPr>
      <w:r>
        <w:rPr>
          <w:b/>
          <w:bCs/>
          <w:color w:val="52514E"/>
          <w:sz w:val="17"/>
          <w:szCs w:val="17"/>
        </w:rPr>
        <w:t xml:space="preserve">Tabla 10. </w:t>
      </w:r>
      <w:r>
        <w:rPr>
          <w:color w:val="52514E"/>
          <w:sz w:val="17"/>
          <w:szCs w:val="17"/>
        </w:rPr>
        <w:t xml:space="preserve">Matrícula por condición de llegada. Los guiones no son ceros: son semestres en los que la categoría todavía no puede observarse.</w:t>
      </w:r>
    </w:p>
    <w:p>
      <w:pPr>
        <w:pBdr>
          <w:left w:val="single" w:color="C07E00" w:sz="18" w:space="8"/>
        </w:pBdr>
        <w:shd w:fill="F2F1ED" w:val="clear"/>
        <w:spacing w:after="180" w:before="160" w:line="276"/>
        <w:ind w:left="160" w:right="160"/>
      </w:pPr>
      <w:r>
        <w:rPr>
          <w:b/>
          <w:bCs/>
          <w:sz w:val="21"/>
          <w:szCs w:val="21"/>
        </w:rPr>
        <w:t xml:space="preserve">Un artefacto de la ventana, no un hecho. </w:t>
      </w:r>
      <w:r>
        <w:rPr>
          <w:sz w:val="21"/>
          <w:szCs w:val="21"/>
        </w:rPr>
        <w:t xml:space="preserve">Para ver a un recuperado hace falta un semestre previo y para ver a un reiniciado, dos: 2023-I no aporta ninguna observación de ninguna de las dos categorías y 2023-II sólo de recuperados. Las cifras en blanco del arranque no deben leerse como que no hubiera repeticiones ni reingresos, y el modelo tampoco las lee así: la estimación de cada tasa sólo usa los semestres en los que la categoría es observable.</w:t>
      </w:r>
    </w:p>
    <w:p>
      <w:pPr>
        <w:spacing w:after="120" w:before="0" w:line="276"/>
      </w:pPr>
      <w:r>
        <w:rPr>
          <w:sz w:val="21"/>
          <w:szCs w:val="21"/>
        </w:rPr>
        <w:t xml:space="preserve">Una vez la ventana lo permite, las proporciones son estables: los reiniciados oscilan entre el 2,3 % y el 4,1 % de la matrícula y los recuperados entre el 4,5 % y el 7,3 %. Juntos rondan el </w:t>
      </w:r>
      <w:r>
        <w:rPr>
          <w:b/>
          <w:bCs/>
          <w:sz w:val="21"/>
          <w:szCs w:val="21"/>
        </w:rPr>
        <w:t xml:space="preserve">9 % de la matrícula de cada semestre</w:t>
      </w:r>
      <w:r>
        <w:rPr>
          <w:sz w:val="21"/>
          <w:szCs w:val="21"/>
        </w:rPr>
        <w:t xml:space="preserve">, del orden de 1 800 estudiantes. Es poco volumen y mucha diferencia de comportamiento, que es exactamente el caso en que separar una población compensa.</w:t>
      </w:r>
    </w:p>
    <w:p>
      <w:pPr>
        <w:pStyle w:val="Heading2"/>
        <w:spacing w:after="140" w:before="300"/>
      </w:pPr>
      <w:r>
        <w:rPr>
          <w:b/>
          <w:bCs/>
          <w:color w:val="12233F"/>
          <w:sz w:val="25"/>
          <w:szCs w:val="25"/>
        </w:rPr>
        <w:t xml:space="preserve">3.4 Calidad de los datos y decisiones de tratamiento</w:t>
      </w:r>
    </w:p>
    <w:p>
      <w:pPr>
        <w:pStyle w:val="Heading3"/>
        <w:spacing w:after="120" w:before="240"/>
      </w:pPr>
      <w:r>
        <w:rPr>
          <w:b/>
          <w:bCs/>
          <w:color w:val="52514E"/>
          <w:sz w:val="22"/>
          <w:szCs w:val="22"/>
        </w:rPr>
        <w:t xml:space="preserve">3.4.1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3.4.2 El semestre 2026-II sigue admitiendo altas, pero está casi cerrado</w:t>
      </w:r>
    </w:p>
    <w:p>
      <w:pPr>
        <w:spacing w:after="120" w:before="0" w:line="276"/>
      </w:pPr>
      <w:r>
        <w:rPr>
          <w:color w:val="000000"/>
          <w:sz w:val="21"/>
          <w:szCs w:val="21"/>
        </w:rPr>
        <w:t xml:space="preserve">La fecha máxima de matrícula registrada es el 14 de septiembre de 2026, día 105 de la campaña de ese semestre. Los tres segundos semestres anteriores siguieron admitiendo altas hasta finales de septiembre, de modo que 2026-II está todavía incompleto en la fecha de extracción. La pregunta relevante es cuánto.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1500"/>
        <w:gridCol w:w="1500"/>
        <w:gridCol w:w="15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 final</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100</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105</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110</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120</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2023-II</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2024-II</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97,2 %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98,7 %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99,9 %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96,5 %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98,3 %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20 527 hasta hoy</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día actual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11. </w:t>
      </w:r>
      <w:r>
        <w:rPr>
          <w:color w:val="52514E"/>
          <w:sz w:val="17"/>
          <w:szCs w:val="17"/>
        </w:rPr>
        <w:t xml:space="preserve">Porcentaje del total del semestre ya matriculado al día D de campaña, contando desde la primera matrícula registrada de cada semestre. Los tres años previos permiten situar dónde está 2026-II.</w:t>
      </w:r>
    </w:p>
    <w:p>
      <w:pPr>
        <w:spacing w:after="120" w:before="0" w:line="276"/>
      </w:pPr>
      <w:r>
        <w:rPr>
          <w:sz w:val="21"/>
          <w:szCs w:val="21"/>
        </w:rPr>
        <w:t xml:space="preserve">Al día 105 los tres años anteriores llevaban entre el 98,3 % y el 100 % de su matrícula final. Aplicando esa proporción a las 20 527 observadas, 2026-II debería cerrar </w:t>
      </w:r>
      <w:r>
        <w:rPr>
          <w:b/>
          <w:bCs/>
          <w:sz w:val="21"/>
          <w:szCs w:val="21"/>
        </w:rPr>
        <w:t xml:space="preserve">en torno a 20 740</w:t>
      </w:r>
      <w:r>
        <w:rPr>
          <w:sz w:val="21"/>
          <w:szCs w:val="21"/>
        </w:rPr>
        <w:t xml:space="preserve">, de modo que faltarían del orden de doscientas altas, un 1 %. El ritmo diario lo corrobora: de 224 matrículas el 3 de septiembre se ha pasado a 15 el día 14.</w:t>
      </w:r>
    </w:p>
    <w:p>
      <w:pPr>
        <w:spacing w:after="120" w:before="0" w:line="276"/>
      </w:pPr>
      <w:r>
        <w:rPr>
          <w:color w:val="000000"/>
          <w:sz w:val="21"/>
          <w:szCs w:val="21"/>
        </w:rPr>
        <w:t xml:space="preserve">Esto tiene una consecuencia medible en la validación, que se documenta en el apartado 8.4, donde además se contrasta contra la extracción anterior de esta misma base.</w:t>
      </w:r>
    </w:p>
    <w:p>
      <w:pPr>
        <w:pStyle w:val="Heading3"/>
        <w:spacing w:after="120" w:before="240"/>
      </w:pPr>
      <w:r>
        <w:rPr>
          <w:b/>
          <w:bCs/>
          <w:color w:val="52514E"/>
          <w:sz w:val="22"/>
          <w:szCs w:val="22"/>
        </w:rPr>
        <w:t xml:space="preserve">3.4.3 Registros duplicados</w:t>
      </w:r>
    </w:p>
    <w:p>
      <w:pPr>
        <w:spacing w:after="120" w:before="0" w:line="276"/>
      </w:pPr>
      <w:r>
        <w:rPr>
          <w:color w:val="000000"/>
          <w:sz w:val="21"/>
          <w:szCs w:val="21"/>
        </w:rPr>
        <w:t xml:space="preserve">Se detectó un único par estudiante-semestre duplicado en 130 326 registros. Se conserva una sola observación por estudiante y semestre, que es la unidad de análisis correcta para construir transiciones.</w:t>
      </w:r>
    </w:p>
    <w:p>
      <w:pPr>
        <w:pStyle w:val="Heading3"/>
        <w:spacing w:after="120" w:before="240"/>
      </w:pPr>
      <w:r>
        <w:rPr>
          <w:b/>
          <w:bCs/>
          <w:color w:val="52514E"/>
          <w:sz w:val="22"/>
          <w:szCs w:val="22"/>
        </w:rPr>
        <w:t xml:space="preserve">3.4.4 El etiquetado de turno de la modalidad a distancia en 2023-I</w:t>
      </w:r>
    </w:p>
    <w:p>
      <w:pPr>
        <w:spacing w:after="120" w:before="0" w:line="276"/>
      </w:pPr>
      <w:r>
        <w:rPr>
          <w:color w:val="000000"/>
          <w:sz w:val="21"/>
          <w:szCs w:val="21"/>
        </w:rPr>
        <w:t xml:space="preserve">Los 600 ingresantes a distancia de 2023-I figuran íntegramente en turno tarde, mientras que a partir de 2023-II esa misma modalidad aparece sistemáticamente en turno noche, por encima del 93 %. Es un cambio de convención de registro, no de comportamiento.</w:t>
      </w:r>
    </w:p>
    <w:p>
      <w:pPr>
        <w:spacing w:after="120" w:before="0" w:line="276"/>
      </w:pPr>
      <w:r>
        <w:rPr>
          <w:color w:val="000000"/>
          <w:sz w:val="21"/>
          <w:szCs w:val="21"/>
        </w:rPr>
        <w:t xml:space="preserve">El modelo no necesita corregirlo —la ponderación de recencia del apartado 6.7 hace que ese semestre pese poco— pero conviene tenerlo presente al comparar la composición por turno contra el inicio de la serie, como se hace en el apartado 4.5.</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Ocho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61,1 % en el primer ciclo al 93,2 %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modalidad y de la carrera. Las celdas con poca evidencia toman prestada la estructura por ciclo, que es la que más señal contiene.</w:t>
      </w:r>
    </w:p>
    <w:p>
      <w:pPr>
        <w:pStyle w:val="Heading2"/>
        <w:spacing w:after="140" w:before="300"/>
      </w:pPr>
      <w:r>
        <w:rPr>
          <w:b/>
          <w:bCs/>
          <w:color w:val="12233F"/>
          <w:sz w:val="25"/>
          <w:szCs w:val="25"/>
        </w:rPr>
        <w:t xml:space="preserve">4.2 La modalidad de estudios parte la población en tres regímenes</w:t>
      </w:r>
    </w:p>
    <w:p>
      <w:pPr>
        <w:spacing w:after="120" w:before="0" w:line="276"/>
      </w:pPr>
      <w:r>
        <w:rPr>
          <w:color w:val="000000"/>
          <w:sz w:val="21"/>
          <w:szCs w:val="21"/>
        </w:rPr>
        <w:t xml:space="preserve">La segunda fuente de heterogeneidad, por detrás del ciclo y por delante de la carrera, es la modalidad de estudios. La diferencia se concentra en el primer ciclo y es de gran magnitud: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50"/>
        <w:gridCol w:w="1900"/>
        <w:gridCol w:w="177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 2026-II</w:t>
            </w:r>
          </w:p>
        </w:tc>
        <w:tc>
          <w:tcPr>
            <w:tcW w:type="dxa" w:w="17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 1</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ciclos 2 a 9</w:t>
            </w:r>
          </w:p>
        </w:tc>
        <w:tc>
          <w:tcPr>
            <w:tcW w:type="dxa" w:w="17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13 194</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71,3 %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88,8 %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84,5 %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3 282</w:t>
            </w:r>
          </w:p>
        </w:tc>
        <w:tc>
          <w:tcPr>
            <w:tcW w:type="dxa" w:w="17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88,4 %</w:t>
            </w:r>
          </w:p>
        </w:tc>
        <w:tc>
          <w:tcPr>
            <w:tcW w:type="dxa" w:w="17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89,5 %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4 050</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84,4 %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r>
    </w:tbl>
    <w:p>
      <w:pPr>
        <w:spacing w:after="220" w:before="80"/>
      </w:pPr>
      <w:r>
        <w:rPr>
          <w:b/>
          <w:bCs/>
          <w:color w:val="52514E"/>
          <w:sz w:val="17"/>
          <w:szCs w:val="17"/>
        </w:rPr>
        <w:t xml:space="preserve">Tabla 12. </w:t>
      </w:r>
      <w:r>
        <w:rPr>
          <w:color w:val="52514E"/>
          <w:sz w:val="17"/>
          <w:szCs w:val="17"/>
        </w:rPr>
        <w:t xml:space="preserve">Comportamiento por modalidad de estudios. Tasas agrupadas de las transiciones observadas, sin contracción: describen los datos, no los parámetros con que proyecta el modelo. Con λ = 1,00 la ponderación de recencia es neutra, de modo que coinciden con las tasas sin ponderar. El anexo A.2 recoge las tasas contraídas que el modelo emplea realmente.</w:t>
      </w:r>
    </w:p>
    <w:p>
      <w:pPr>
        <w:spacing w:after="60" w:before="18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dimensión modalidad tal como la documenta el modelo: continuación por ciclo en cada modalidad y cuadro de comportamiento comparado.</w:t>
      </w:r>
    </w:p>
    <w:p>
      <w:pPr>
        <w:spacing w:after="120" w:before="0" w:line="276"/>
      </w:pPr>
      <w:r>
        <w:rPr>
          <w:sz w:val="21"/>
          <w:szCs w:val="21"/>
        </w:rPr>
        <w:t xml:space="preserve">El patrón es nítido y tiene una lectura sencilla: la brecha </w:t>
      </w:r>
      <w:r>
        <w:rPr>
          <w:b/>
          <w:bCs/>
          <w:sz w:val="21"/>
          <w:szCs w:val="21"/>
        </w:rPr>
        <w:t xml:space="preserve">se concentra en el arranque y se cierra en el cuarto ciclo</w:t>
      </w:r>
      <w:r>
        <w:rPr>
          <w:sz w:val="21"/>
          <w:szCs w:val="21"/>
        </w:rPr>
        <w:t xml:space="preserve">. La separación entre la modalidad presencial y la de a distancia es de 29 puntos en el ciclo 1, de 6 en el 2, de menos de 5 en el 3 y de medio punto en el 4. Quien supera el primer año a distancia se comporta después casi igual que un estudiante presencial —entre el ciclo 5 y el 9 la modalidad a distancia incluso retiene algo mejor—. Lo que distingue a las modalidades no presenciales es la barrera de entrada, no la permanencia.</w:t>
      </w:r>
    </w:p>
    <w:p>
      <w:pPr>
        <w:spacing w:after="120" w:before="0" w:line="276"/>
      </w:pPr>
      <w:r>
        <w:rPr>
          <w:color w:val="000000"/>
          <w:sz w:val="21"/>
          <w:szCs w:val="21"/>
        </w:rPr>
        <w:t xml:space="preserve">También difieren en el ritmo de avance: el 91,3 % de los continuadores a distancia avanza exactamente un ciclo, frente al 84,5 % de los presenciales, que repiten ciclo con mayor frecuencia (9,6 % frente a 5,3 %). Sobre seis semestres de proyección esa diferencia desplaza de forma apreciable la distribución por ciclos.</w:t>
      </w:r>
    </w:p>
    <w:p>
      <w:pPr>
        <w:spacing w:after="120" w:before="0" w:line="276"/>
      </w:pPr>
      <w:r>
        <w:rPr>
          <w:sz w:val="21"/>
          <w:szCs w:val="21"/>
        </w:rPr>
        <w:t xml:space="preserve">La modalidad es, en cambio, </w:t>
      </w:r>
      <w:r>
        <w:rPr>
          <w:b/>
          <w:bCs/>
          <w:sz w:val="21"/>
          <w:szCs w:val="21"/>
        </w:rPr>
        <w:t xml:space="preserve">extraordinariamente estable a nivel individual</w:t>
      </w:r>
      <w:r>
        <w:rPr>
          <w:sz w:val="21"/>
          <w:szCs w:val="21"/>
        </w:rPr>
        <w:t xml:space="preserve">: el 99,44 % de los continuadores conserva su modalidad de un semestre al siguiente. Las tres tasas de permanencia son 99,35 % a distancia, 99,62 % presencial y 98,52 % semipresencial.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La modalidad entra en el estado del modelo como atributo conservado —igual que la sede y la carrera— y condiciona la continuación, el avance de ciclo y la transición de turno. No necesita matriz de transición propia. El apartado 5.4 desarrolla la especificación y el 6.5 mide cuánto aporta.</w:t>
      </w:r>
    </w:p>
    <w:p>
      <w:pPr>
        <w:pStyle w:val="Heading2"/>
        <w:spacing w:after="140" w:before="300"/>
      </w:pPr>
      <w:r>
        <w:rPr>
          <w:b/>
          <w:bCs/>
          <w:color w:val="12233F"/>
          <w:sz w:val="25"/>
          <w:szCs w:val="25"/>
        </w:rPr>
        <w:t xml:space="preserve">4.3 Interrumpir y repetir son dos riesgos distintos</w:t>
      </w:r>
    </w:p>
    <w:p>
      <w:pPr>
        <w:spacing w:after="120" w:before="0" w:line="276"/>
      </w:pPr>
      <w:r>
        <w:rPr>
          <w:color w:val="000000"/>
          <w:sz w:val="21"/>
          <w:szCs w:val="21"/>
        </w:rPr>
        <w:t xml:space="preserve">El hallazgo de mayor magnitud de todo el análisis no está en ninguna característica del programa, sino en la historia reciente del propio estudiante. Clasificando cada matrícula según cómo se llega a ella: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700"/>
        <w:gridCol w:w="1500"/>
        <w:gridCol w:w="13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Continúa al semestre siguiente</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c>
          <w:tcPr>
            <w:tcW w:type="dxa" w:w="13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 ciclo</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73 063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70,9 %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28 453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61,7 %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59,0 %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68,4 %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r>
    </w:tbl>
    <w:p>
      <w:pPr>
        <w:spacing w:after="220" w:before="80"/>
      </w:pPr>
      <w:r>
        <w:rPr>
          <w:b/>
          <w:bCs/>
          <w:color w:val="52514E"/>
          <w:sz w:val="17"/>
          <w:szCs w:val="17"/>
        </w:rPr>
        <w:t xml:space="preserve">Tabla 13. </w:t>
      </w:r>
      <w:r>
        <w:rPr>
          <w:color w:val="52514E"/>
          <w:sz w:val="17"/>
          <w:szCs w:val="17"/>
        </w:rPr>
        <w:t xml:space="preserve">Comportamiento según la continuidad de la matrícula. Valores crudos sobre los orígenes con destino observable; las observaciones son el recuento sin ponderar. «Continúa» es matricularse en el semestre inmediato siguiente, que es la variable del contraste del apartado 6.4; las tres últimas columnas se calculan sobre los que vuelven dentro de la ventana de cuatro rezagos.</w:t>
      </w:r>
    </w:p>
    <w:p>
      <w:pPr>
        <w:spacing w:after="120" w:before="0" w:line="276"/>
      </w:pPr>
      <w:r>
        <w:rPr>
          <w:sz w:val="21"/>
          <w:szCs w:val="21"/>
        </w:rPr>
        <w:t xml:space="preserve">Lo que la tabla separa son </w:t>
      </w:r>
      <w:r>
        <w:rPr>
          <w:b/>
          <w:bCs/>
          <w:sz w:val="21"/>
          <w:szCs w:val="21"/>
        </w:rPr>
        <w:t xml:space="preserve">dos problemas que no se parecen</w:t>
      </w:r>
      <w:r>
        <w:rPr>
          <w:sz w:val="21"/>
          <w:szCs w:val="21"/>
        </w:rPr>
        <w:t xml:space="preserve">, y que un modelo que tratara a todos los continuadores por igual mezclaría en una sola tasa media.</w:t>
      </w:r>
    </w:p>
    <w:p>
      <w:pPr>
        <w:pStyle w:val="ListParagraph"/>
        <w:numPr>
          <w:ilvl w:val="0"/>
          <w:numId w:val="2"/>
        </w:numPr>
        <w:spacing w:after="90" w:line="276"/>
      </w:pPr>
      <w:r>
        <w:rPr>
          <w:b/>
          <w:bCs/>
          <w:sz w:val="21"/>
          <w:szCs w:val="21"/>
        </w:rPr>
        <w:t xml:space="preserve">El reiniciado pierde matrícula. </w:t>
      </w:r>
      <w:r>
        <w:rPr>
          <w:sz w:val="21"/>
          <w:szCs w:val="21"/>
        </w:rPr>
        <w:t xml:space="preserve">Continúa el 59,0 % de las veces, veintisiete puntos por debajo de un regular y aún por debajo de un ingresante. Es un problema de retención puro.</w:t>
      </w:r>
    </w:p>
    <w:p>
      <w:pPr>
        <w:pStyle w:val="ListParagraph"/>
        <w:numPr>
          <w:ilvl w:val="0"/>
          <w:numId w:val="2"/>
        </w:numPr>
        <w:spacing w:after="90" w:line="276"/>
      </w:pPr>
      <w:r>
        <w:rPr>
          <w:b/>
          <w:bCs/>
          <w:sz w:val="21"/>
          <w:szCs w:val="21"/>
        </w:rPr>
        <w:t xml:space="preserve">El recuperado pierde tiempo. </w:t>
      </w:r>
      <w:r>
        <w:rPr>
          <w:sz w:val="21"/>
          <w:szCs w:val="21"/>
        </w:rPr>
        <w:t xml:space="preserve">Continúa el 70,9 %, casi doce puntos por encima del reiniciado: no se cae de la universidad, porque de hecho nunca llegó a irse. Lo que hace es no avanzar: sólo el 57,4 % cambia de ciclo, frente al 86,4 % de un regular.</w:t>
      </w:r>
    </w:p>
    <w:p>
      <w:pPr>
        <w:spacing w:after="120" w:before="0" w:line="276"/>
      </w:pPr>
      <w:r>
        <w:rPr>
          <w:sz w:val="21"/>
          <w:szCs w:val="21"/>
        </w:rPr>
        <w:t xml:space="preserve">La diferencia de retención no es un efecto de composición por ciclo, y el contraste separa a los dos grupos con holgura: controlando ciclo, modalidad y semestre en un modelo logit, los momios de continuar de un reiniciado son </w:t>
      </w:r>
      <w:r>
        <w:rPr>
          <w:b/>
          <w:bCs/>
          <w:sz w:val="21"/>
          <w:szCs w:val="21"/>
        </w:rPr>
        <w:t xml:space="preserve">la quinta parte</w:t>
      </w:r>
      <w:r>
        <w:rPr>
          <w:sz w:val="21"/>
          <w:szCs w:val="21"/>
        </w:rPr>
        <w:t xml:space="preserve"> de los de un regular (razón de momios 0,190), mientras que los de un recuperado son más de </w:t>
      </w:r>
      <w:r>
        <w:rPr>
          <w:b/>
          <w:bCs/>
          <w:sz w:val="21"/>
          <w:szCs w:val="21"/>
        </w:rPr>
        <w:t xml:space="preserve">el doble de esos</w:t>
      </w:r>
      <w:r>
        <w:rPr>
          <w:sz w:val="21"/>
          <w:szCs w:val="21"/>
        </w:rPr>
        <w:t xml:space="preserve"> (0,424). No son dos etiquetas de una misma población frágil: son dos poblaciones. El apartado 6.4 da el contraste completo.</w:t>
      </w:r>
    </w:p>
    <w:p>
      <w:pPr>
        <w:spacing w:after="60" w:before="18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La dimensión de continuidad tal como la documenta el modelo: continuación por ciclo de cada condición y cuadro de comportamiento comparado.</w:t>
      </w:r>
    </w:p>
    <w:p>
      <w:pPr>
        <w:spacing w:after="120" w:before="0" w:line="276"/>
      </w:pPr>
      <w:r>
        <w:rPr>
          <w:sz w:val="21"/>
          <w:szCs w:val="21"/>
        </w:rPr>
        <w:t xml:space="preserve">Las dos brechas se comportan además de forma distinta a lo largo del plan, y ése es el argumento para no fundirlas. La del </w:t>
      </w:r>
      <w:r>
        <w:rPr>
          <w:b/>
          <w:bCs/>
          <w:sz w:val="21"/>
          <w:szCs w:val="21"/>
        </w:rPr>
        <w:t xml:space="preserve">reiniciado apenas se estrecha</w:t>
      </w:r>
      <w:r>
        <w:rPr>
          <w:sz w:val="21"/>
          <w:szCs w:val="21"/>
        </w:rPr>
        <w:t xml:space="preserve">: veintinueve puntos en el ciclo 2 (55,2 % frente al 84,4 % de un regular) y todavía veintiuno en el ciclo 9 (73,4 % frente a 94,5 %). Es una cicatriz. La del </w:t>
      </w:r>
      <w:r>
        <w:rPr>
          <w:b/>
          <w:bCs/>
          <w:sz w:val="21"/>
          <w:szCs w:val="21"/>
        </w:rPr>
        <w:t xml:space="preserve">recuperado se cierra a la mitad</w:t>
      </w:r>
      <w:r>
        <w:rPr>
          <w:sz w:val="21"/>
          <w:szCs w:val="21"/>
        </w:rPr>
        <w:t xml:space="preserve">: de doce puntos en el ciclo 2 (72,8 % frente a 84,4 %) a menos de ocho en el ciclo 9 (86,8 % frente a 94,5 %). Quien repite un ciclo y lo supera vuelve a parecerse a cualquier otro estudiante; quien se ausentó un semestre, no del todo.</w:t>
      </w:r>
    </w:p>
    <w:p>
      <w:pPr>
        <w:pStyle w:val="Heading3"/>
        <w:spacing w:after="120" w:before="240"/>
      </w:pPr>
      <w:r>
        <w:rPr>
          <w:b/>
          <w:bCs/>
          <w:color w:val="52514E"/>
          <w:sz w:val="22"/>
          <w:szCs w:val="22"/>
        </w:rPr>
        <w:t xml:space="preserve">4.3.1 El recuperado se acumula en los ciclos bajos</w:t>
      </w:r>
    </w:p>
    <w:p>
      <w:pPr>
        <w:spacing w:after="120" w:before="0" w:line="276"/>
      </w:pPr>
      <w:r>
        <w:rPr>
          <w:color w:val="000000"/>
          <w:sz w:val="21"/>
          <w:szCs w:val="21"/>
        </w:rPr>
        <w:t xml:space="preserve">Conviene detenerse en el recuperado porque su efecto sobre la proyección no es el que sugiere la intuición. No reduce la matrícula futura: la desplaza hacia atrás en el plan de estudios.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14. </w:t>
      </w:r>
      <w:r>
        <w:rPr>
          <w:color w:val="52514E"/>
          <w:sz w:val="17"/>
          <w:szCs w:val="17"/>
        </w:rPr>
        <w:t xml:space="preserve">Distribución observada del salto de ciclo entre los que continúan, por condición de llegada.</w:t>
      </w:r>
    </w:p>
    <w:p>
      <w:pPr>
        <w:spacing w:after="120" w:before="0" w:line="276"/>
      </w:pPr>
      <w:r>
        <w:rPr>
          <w:sz w:val="21"/>
          <w:szCs w:val="21"/>
        </w:rPr>
        <w:t xml:space="preserve">El perfil del recuperado es inconfundible: repite el 20,9 % de las veces —dos veces y media más que un regular— pero también </w:t>
      </w:r>
      <w:r>
        <w:rPr>
          <w:b/>
          <w:bCs/>
          <w:sz w:val="21"/>
          <w:szCs w:val="21"/>
        </w:rPr>
        <w:t xml:space="preserve">adelanta dos ciclos el 16,5 %</w:t>
      </w:r>
      <w:r>
        <w:rPr>
          <w:sz w:val="21"/>
          <w:szCs w:val="21"/>
        </w:rPr>
        <w:t xml:space="preserve"> de las veces, nueve veces más que un regular. Las dos cifras son la misma historia contada en dos momentos: el estudiante que repite un ciclo lo hace arrastrando parte de sus cursos, y cuando por fin lo supera puede recuperar el curso perdido de golpe. Su avance medio acaba siendo de 0,872 ciclos por semestre matriculado, muy cerca de los 0,896 de un regular y por encima de los 0,817 del reiniciado.</w:t>
      </w:r>
    </w:p>
    <w:p>
      <w:pPr>
        <w:spacing w:after="120" w:before="0" w:line="276"/>
      </w:pPr>
      <w:r>
        <w:rPr>
          <w:color w:val="000000"/>
          <w:sz w:val="21"/>
          <w:szCs w:val="21"/>
        </w:rPr>
        <w:t xml:space="preserve">El efecto neto sobre la proyección es de composición, no de nivel: durante uno o dos semestres esos estudiantes ocupan plaza en ciclos que ya habían cursado. Para planificar secciones y aulas eso importa más que el total, porque la demanda no aparece donde la colocaría una progresión lineal.</w:t>
      </w:r>
    </w:p>
    <w:p>
      <w:pPr>
        <w:spacing w:after="120" w:before="0" w:line="276"/>
      </w:pPr>
      <w:r>
        <w:rPr>
          <w:sz w:val="21"/>
          <w:szCs w:val="21"/>
        </w:rPr>
        <w:t xml:space="preserve">La condición tiene además </w:t>
      </w:r>
      <w:r>
        <w:rPr>
          <w:b/>
          <w:bCs/>
          <w:sz w:val="21"/>
          <w:szCs w:val="21"/>
        </w:rPr>
        <w:t xml:space="preserve">persistencia propia</w:t>
      </w:r>
      <w:r>
        <w:rPr>
          <w:sz w:val="21"/>
          <w:szCs w:val="21"/>
        </w:rPr>
        <w:t xml:space="preserve">: de los recuperados que continúan, el 18,2 % vuelve a repetir ciclo, frente al 7,6 % de los regulares. Repetir un ciclo multiplica por 2,4 la probabilidad de repetir el siguiente. No es un sorteo independiente cada semestre, y por eso la condición tiene que formar parte del estado y no ser una etiqueta calculada al final.</w:t>
      </w:r>
    </w:p>
    <w:p>
      <w:pPr>
        <w:pStyle w:val="Heading3"/>
        <w:spacing w:after="120" w:before="240"/>
      </w:pPr>
      <w:r>
        <w:rPr>
          <w:b/>
          <w:bCs/>
          <w:color w:val="52514E"/>
          <w:sz w:val="22"/>
          <w:szCs w:val="22"/>
        </w:rPr>
        <w:t xml:space="preserve">4.3.2 La cicatriz del reiniciado decae, pero no se cierra en un semestre</w:t>
      </w:r>
    </w:p>
    <w:p>
      <w:pPr>
        <w:spacing w:after="120" w:before="0" w:line="276"/>
      </w:pPr>
      <w:r>
        <w:rPr>
          <w:color w:val="000000"/>
          <w:sz w:val="21"/>
          <w:szCs w:val="21"/>
        </w:rPr>
        <w:t xml:space="preserve">Del lado del reiniciado la pregunta relevante es cuánto dura el efecto. Tomando a los estudiantes que interrumpieron de verdad —los que dejaron de estar matriculados— y contando los semestres transcurridos desde su regreso: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Semestres desde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0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Nunca interrumpió</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Continúa al semestre siguiente</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69,5 %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75,2 %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85,3 %</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1 081</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564</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76 668</w:t>
            </w:r>
          </w:p>
        </w:tc>
      </w:tr>
    </w:tbl>
    <w:p>
      <w:pPr>
        <w:spacing w:after="220" w:before="80"/>
      </w:pPr>
      <w:r>
        <w:rPr>
          <w:b/>
          <w:bCs/>
          <w:color w:val="52514E"/>
          <w:sz w:val="17"/>
          <w:szCs w:val="17"/>
        </w:rPr>
        <w:t xml:space="preserve">Tabla 15. </w:t>
      </w:r>
      <w:r>
        <w:rPr>
          <w:color w:val="52514E"/>
          <w:sz w:val="17"/>
          <w:szCs w:val="17"/>
        </w:rPr>
        <w:t xml:space="preserve">Recuperación de la tasa de continuación tras un reingreso. La columna de comparación son los continuadores que nunca interrumpieron; se excluye al ingresante, cuya tasa es baja por motivos ajenos a la cicatriz. Ésta se atenúa pero no ha desaparecido dos semestres después.</w:t>
      </w:r>
    </w:p>
    <w:p>
      <w:pPr>
        <w:pBdr>
          <w:left w:val="single" w:color="C07E00" w:sz="18" w:space="8"/>
        </w:pBdr>
        <w:shd w:fill="F2F1ED" w:val="clear"/>
        <w:spacing w:after="180" w:before="160" w:line="276"/>
        <w:ind w:left="160" w:right="160"/>
      </w:pPr>
      <w:r>
        <w:rPr>
          <w:b/>
          <w:bCs/>
          <w:sz w:val="21"/>
          <w:szCs w:val="21"/>
        </w:rPr>
        <w:t xml:space="preserve">Decisión de diseño, y su límite. </w:t>
      </w:r>
      <w:r>
        <w:rPr>
          <w:sz w:val="21"/>
          <w:szCs w:val="21"/>
        </w:rPr>
        <w:t xml:space="preserve">La condición entra en el estado del modelo con memoria de un semestre: quien vuelve de una interrupción es reiniciado en el semestre del regreso, y pasa a regular o a recuperado en el siguiente. Eso captura el grueso del efecto —el salto de 59 % a 85 % es el que mueve la aritmética— pero no la cola. De los 73 063 orígenes regulares, 1 367 vienen en realidad de una interrupción reciente y continúan al 72,9 % en vez de al 86,0 %. Son el 1,9 % del grupo, de modo que el sesgo que introduce en la tasa agregada de los regulares es de un cuarto de punto. Está medido y es pequeño, pero conviene conocerlo; el apartado 11.1 lo recoge como limitación.</w:t>
      </w:r>
    </w:p>
    <w:p>
      <w:pPr>
        <w:pStyle w:val="Heading2"/>
        <w:spacing w:after="140" w:before="300"/>
      </w:pPr>
      <w:r>
        <w:rPr>
          <w:b/>
          <w:bCs/>
          <w:color w:val="12233F"/>
          <w:sz w:val="25"/>
          <w:szCs w:val="25"/>
        </w:rPr>
        <w:t xml:space="preserve">4.4 La caída de los últimos ciclos es egreso, no deserción</w:t>
      </w:r>
    </w:p>
    <w:p>
      <w:pPr>
        <w:spacing w:after="120" w:before="0" w:line="276"/>
      </w:pPr>
      <w:r>
        <w:rPr>
          <w:color w:val="000000"/>
          <w:sz w:val="21"/>
          <w:szCs w:val="21"/>
        </w:rPr>
        <w:t xml:space="preserve">La continuación se desploma en el ciclo 10 (48,5 %) y el 11 (18,1 %).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y la modalidad a distancia, cuyo historial no pasa todavía del ciclo 7—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4.5 Un 2,7 %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16.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4.6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Matriz de transición de turno por sede y modalidad,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17. </w:t>
      </w:r>
      <w:r>
        <w:rPr>
          <w:color w:val="52514E"/>
          <w:sz w:val="17"/>
          <w:szCs w:val="17"/>
        </w:rPr>
        <w:t xml:space="preserve">Composición por turno de los ingresantes. El turno Diurno aparece con la apertura de la sede Lima Norte en 2026-I.</w:t>
      </w:r>
    </w:p>
    <w:p>
      <w:pPr>
        <w:pStyle w:val="Heading3"/>
        <w:spacing w:after="120" w:before="240"/>
      </w:pPr>
      <w:r>
        <w:rPr>
          <w:b/>
          <w:bCs/>
          <w:color w:val="52514E"/>
          <w:sz w:val="22"/>
          <w:szCs w:val="22"/>
        </w:rPr>
        <w:t xml:space="preserve">4.6.1 Buena parte de esa deriva es composición por modalidad</w:t>
      </w:r>
    </w:p>
    <w:p>
      <w:pPr>
        <w:spacing w:after="120" w:before="0" w:line="276"/>
      </w:pPr>
      <w:r>
        <w:rPr>
          <w:color w:val="000000"/>
          <w:sz w:val="21"/>
          <w:szCs w:val="21"/>
        </w:rPr>
        <w:t xml:space="preserve">Conviene descomponer ese desplazamiento, porque no todo él es un cambio de preferencia. Dentro de cada modalidad, la participación del turno noche entre los ingresantes es muy distinta y mucho más estable: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300"/>
        <w:gridCol w:w="172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Noche entre ingresantes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31,6 %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99,0 %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98,6 %</w:t>
            </w:r>
          </w:p>
        </w:tc>
      </w:tr>
    </w:tbl>
    <w:p>
      <w:pPr>
        <w:spacing w:after="220" w:before="80"/>
      </w:pPr>
      <w:r>
        <w:rPr>
          <w:b/>
          <w:bCs/>
          <w:color w:val="52514E"/>
          <w:sz w:val="17"/>
          <w:szCs w:val="17"/>
        </w:rPr>
        <w:t xml:space="preserve">Tabla 18. </w:t>
      </w:r>
      <w:r>
        <w:rPr>
          <w:color w:val="52514E"/>
          <w:sz w:val="17"/>
          <w:szCs w:val="17"/>
        </w:rPr>
        <w:t xml:space="preserve">Participación del turno noche entre los ingresantes de cada modalidad. Las modalidades no presenciales son casi íntegramente nocturnas; la presencial es mayoritariamente diurna.</w:t>
      </w:r>
    </w:p>
    <w:p>
      <w:pPr>
        <w:spacing w:after="120" w:before="0" w:line="276"/>
      </w:pPr>
      <w:r>
        <w:rPr>
          <w:sz w:val="21"/>
          <w:szCs w:val="21"/>
        </w:rPr>
        <w:t xml:space="preserve">Comparando dos semestres homólogos —2024-I y 2026-I, ambos primeros semestres— la participación del turno noche entre los ingresantes sube 10,7 puntos. Una descomposición al estilo de Oaxaca-Blinder atribuye </w:t>
      </w:r>
      <w:r>
        <w:rPr>
          <w:b/>
          <w:bCs/>
          <w:sz w:val="21"/>
          <w:szCs w:val="21"/>
        </w:rPr>
        <w:t xml:space="preserve">6,4 puntos al cambio de composición por modalidad</w:t>
      </w:r>
      <w:r>
        <w:rPr>
          <w:sz w:val="21"/>
          <w:szCs w:val="21"/>
        </w:rPr>
        <w:t xml:space="preserve"> y sólo 4,3 puntos a un desplazamiento genuino dentro de cada modalidad. Es decir: seis de cada diez puntos de la «migración al turno noche» son en realidad el crecimiento de la modalidad a distancia, que es nocturna por diseño.</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De aquí salen dos decisiones. Primera: la transición de turno y el reparto de turno de los ingresantes se estiman condicionando en la modalidad, no sólo en la sede (apartados 5.7 y 6.8). Segunda: se mantiene la ponderación exponencial de recencia del apartado 6.7, porque aún queda deriva intra-modalidad, pero ya no tiene que cargar sola con el efecto de composición, y su parámetro óptimo se desplaza en consecuencia.</w:t>
      </w:r>
    </w:p>
    <w:p>
      <w:pPr>
        <w:pStyle w:val="Heading2"/>
        <w:spacing w:after="140" w:before="300"/>
      </w:pPr>
      <w:r>
        <w:rPr>
          <w:b/>
          <w:bCs/>
          <w:color w:val="12233F"/>
          <w:sz w:val="25"/>
          <w:szCs w:val="25"/>
        </w:rPr>
        <w:t xml:space="preserve">4.7 Lima Norte abrió en 2026-I y todavía está desplegando su plan</w:t>
      </w:r>
    </w:p>
    <w:p>
      <w:pPr>
        <w:spacing w:after="120" w:before="0" w:line="276"/>
      </w:pPr>
      <w:r>
        <w:rPr>
          <w:color w:val="000000"/>
          <w:sz w:val="21"/>
          <w:szCs w:val="21"/>
        </w:rPr>
        <w:t xml:space="preserve">La sede Lima Norte aparece por primera vez en 2026-I y su distribución por ciclos no es la de una sede en régimen: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2</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3 a 11</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1 930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1 289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19. </w:t>
      </w:r>
      <w:r>
        <w:rPr>
          <w:color w:val="52514E"/>
          <w:sz w:val="17"/>
          <w:szCs w:val="17"/>
        </w:rPr>
        <w:t xml:space="preserve">Matrícula de Lima Norte por ciclo. La sede sólo puede ofrecer los ciclos que le ha dado tiempo a desplegar.</w:t>
      </w:r>
    </w:p>
    <w:p>
      <w:pPr>
        <w:spacing w:after="120" w:before="0" w:line="276"/>
      </w:pPr>
      <w:r>
        <w:rPr>
          <w:sz w:val="21"/>
          <w:szCs w:val="21"/>
        </w:rPr>
        <w:t xml:space="preserve">No es un dato incompleto: es el comportamiento de una sede que abre. En su primer semestre sólo existe el ciclo 1; en el segundo, el 1 y el 2. En 2027-I llegará hasta el 3, en 2027-II hasta el 4, y así hasta completar el plan. Lima Sur, en cambio, aparece con los once ciclos desde el primer registro de la base, porque es anterior a la ventana de datos.</w:t>
      </w:r>
    </w:p>
    <w:p>
      <w:pPr>
        <w:spacing w:after="120" w:before="0" w:line="276"/>
      </w:pPr>
      <w:r>
        <w:rPr>
          <w:color w:val="000000"/>
          <w:sz w:val="21"/>
          <w:szCs w:val="21"/>
        </w:rPr>
        <w:t xml:space="preserve">La sede nueva tampoco replica la oferta de la antigua: Lima Norte imparte 17 de las 25 carreras y no ofrece la modalidad a distancia. Ambas restricciones —de ciclo y de oferta— se aplican en la proyección.</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Sin un tope explícito la proyección colocaría estudiantes de Lima Norte en ciclos que la sede todavía no imparte, porque la matriz de avance permite saltos de +2 y +3 y el archivo de ingresantes puede declarar traslados a ciclos superiores. El apartado 5.7 desarrolla la restricción, que se aplica igual a cualquier sede que abra en el futuro.</w:t>
      </w:r>
    </w:p>
    <w:p>
      <w:pPr>
        <w:pStyle w:val="Heading2"/>
        <w:spacing w:after="140" w:before="300"/>
      </w:pPr>
      <w:r>
        <w:rPr>
          <w:b/>
          <w:bCs/>
          <w:color w:val="12233F"/>
          <w:sz w:val="25"/>
          <w:szCs w:val="25"/>
        </w:rPr>
        <w:t xml:space="preserve">4.8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spacing w:after="120" w:before="0" w:line="276"/>
      </w:pPr>
      <w:r>
        <w:rPr>
          <w:sz w:val="21"/>
          <w:szCs w:val="21"/>
        </w:rPr>
        <w:t xml:space="preserve">Ahora bien, «variación de proceso» no equivale a «choque aleatorio». Una parte de ese movimiento es </w:t>
      </w:r>
      <w:r>
        <w:rPr>
          <w:b/>
          <w:bCs/>
          <w:sz w:val="21"/>
          <w:szCs w:val="21"/>
        </w:rPr>
        <w:t xml:space="preserve">predecible</w:t>
      </w:r>
      <w:r>
        <w:rPr>
          <w:sz w:val="21"/>
          <w:szCs w:val="21"/>
        </w:rPr>
        <w:t xml:space="preserve">: la estacionalidad entre semestres pares e impares, y el cambio de composición por modalidad. Separar los tres componentes —muestreo, parte predecible y choque genuino— es el objeto del capítulo 6, y determina la amplitud de los escenarios.</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componente sistémico que queda tras descontar ciclo, modalidad y estacionalidad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m, d, k, u) = N(T, s, c, m, d₀, k, u)</w:t>
      </w:r>
    </w:p>
    <w:p>
      <w:pPr>
        <w:shd w:fill="F2F1ED" w:val="clear"/>
        <w:spacing w:after="0" w:before="0" w:line="260"/>
        <w:ind w:left="200" w:right="200"/>
      </w:pPr>
      <w:r>
        <w:rPr>
          <w:rFonts w:ascii="Consolas" w:cs="Consolas" w:eastAsia="Consolas" w:hAnsi="Consolas"/>
          <w:sz w:val="18"/>
          <w:szCs w:val="18"/>
        </w:rPr>
        <w:t xml:space="preserve">                       + Σ       Σ     M(T−L, s, c, m, d′, k′, u′) · φ_L</w:t>
      </w:r>
    </w:p>
    <w:p>
      <w:pPr>
        <w:shd w:fill="F2F1ED" w:val="clear"/>
        <w:spacing w:after="0" w:before="0" w:line="260"/>
        <w:ind w:left="200" w:right="200"/>
      </w:pPr>
      <w:r>
        <w:rPr>
          <w:rFonts w:ascii="Consolas" w:cs="Consolas" w:eastAsia="Consolas" w:hAnsi="Consolas"/>
          <w:sz w:val="18"/>
          <w:szCs w:val="18"/>
        </w:rPr>
        <w:t xml:space="preserve">                        L=1..4  d′,k′,u′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con  φ_L = q_L(s,c,m,d′,k′,p′) · A(k′→k | c,m,d′,k′) · U(u′→u | s,m,d′,k′)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y la condición de destino determinada por el rezago y el salto de ciclo:</w:t>
      </w:r>
    </w:p>
    <w:p>
      <w:pPr>
        <w:shd w:fill="F2F1ED" w:val="clear"/>
        <w:spacing w:after="0" w:before="0" w:line="260"/>
        <w:ind w:left="200" w:right="200"/>
      </w:pPr>
      <w:r>
        <w:rPr>
          <w:rFonts w:ascii="Consolas" w:cs="Consolas" w:eastAsia="Consolas" w:hAnsi="Consolas"/>
          <w:sz w:val="18"/>
          <w:szCs w:val="18"/>
        </w:rPr>
        <w:t xml:space="preserve">     d = regular      si L = 1</w:t>
      </w:r>
    </w:p>
    <w:p>
      <w:pPr>
        <w:shd w:fill="F2F1ED" w:val="clear"/>
        <w:spacing w:after="0" w:before="0" w:line="260"/>
        <w:ind w:left="200" w:right="200"/>
      </w:pPr>
      <w:r>
        <w:rPr>
          <w:rFonts w:ascii="Consolas" w:cs="Consolas" w:eastAsia="Consolas" w:hAnsi="Consolas"/>
          <w:sz w:val="18"/>
          <w:szCs w:val="18"/>
        </w:rPr>
        <w:t xml:space="preserve">         recuperado   si L = 2 y k = k′  (retoma el mismo ciclo)</w:t>
      </w:r>
    </w:p>
    <w:p>
      <w:pPr>
        <w:shd w:fill="F2F1ED" w:val="clear"/>
        <w:spacing w:after="0" w:before="0" w:line="260"/>
        <w:ind w:left="200" w:right="200"/>
      </w:pPr>
      <w:r>
        <w:rPr>
          <w:rFonts w:ascii="Consolas" w:cs="Consolas" w:eastAsia="Consolas" w:hAnsi="Consolas"/>
          <w:sz w:val="18"/>
          <w:szCs w:val="18"/>
        </w:rPr>
        <w:t xml:space="preserve">         reiniciado   en cualquier otro regreso</w:t>
      </w:r>
    </w:p>
    <w:p>
      <w:pPr>
        <w:shd w:fill="F2F1ED" w:val="clear"/>
        <w:spacing w:after="160" w:before="0" w:line="260"/>
        <w:ind w:left="200" w:right="200"/>
      </w:pPr>
      <w:r>
        <w:rPr>
          <w:rFonts w:ascii="Consolas" w:cs="Consolas" w:eastAsia="Consolas" w:hAnsi="Consolas"/>
          <w:sz w:val="18"/>
          <w:szCs w:val="18"/>
        </w:rPr>
        <w:t xml:space="preserve">     d₀ = ingresante, que sólo ocupan los del archivo de entrada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6.7 y, si no se declara, por modalidad según el 6.8.</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m</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y modalidad de estudios. Los tres se conservan a lo largo del flujo: no aparecen primados.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d</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 ingresante, regular, recuperado o reiniciado. No es un parámetro: la fijan el rezago L y el salto de ciclo del flujo que llega.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k, 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y turno. Las primas indican el estado de origen.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20. </w:t>
      </w:r>
      <w:r>
        <w:rPr>
          <w:color w:val="52514E"/>
          <w:sz w:val="17"/>
          <w:szCs w:val="17"/>
        </w:rPr>
        <w:t xml:space="preserve">Notación de la ecuación de recursión.</w:t>
      </w:r>
    </w:p>
    <w:p>
      <w:pPr>
        <w:spacing w:after="120" w:before="0" w:line="276"/>
      </w:pPr>
      <w:r>
        <w:rPr>
          <w:sz w:val="21"/>
          <w:szCs w:val="21"/>
        </w:rPr>
        <w:t xml:space="preserve">Las tres probabilidades condicionan en la modalidad y en la condición de llegada, pero ninguna las </w:t>
      </w:r>
      <w:r>
        <w:rPr>
          <w:i/>
          <w:iCs/>
          <w:sz w:val="21"/>
          <w:szCs w:val="21"/>
        </w:rPr>
        <w:t xml:space="preserve">cambia</w:t>
      </w:r>
      <w:r>
        <w:rPr>
          <w:sz w:val="21"/>
          <w:szCs w:val="21"/>
        </w:rPr>
        <w:t xml:space="preserve"> por un parámetro estimado: la modalidad se conserva (apartado 5.4) y la condición la determinan el rezago y el salto de ciclo (apartado 5.5). El modelo no gasta ni un grado de libertad en ellas como variables de destino.</w:t>
      </w:r>
    </w:p>
    <w:p>
      <w:pPr>
        <w:spacing w:after="60" w:before="18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52750"/>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La modalidad de estudios como atributo conservado</w:t>
      </w:r>
    </w:p>
    <w:p>
      <w:pPr>
        <w:spacing w:after="120" w:before="0" w:line="276"/>
      </w:pPr>
      <w:r>
        <w:rPr>
          <w:color w:val="000000"/>
          <w:sz w:val="21"/>
          <w:szCs w:val="21"/>
        </w:rPr>
        <w:t xml:space="preserve">La modalidad plantea una pregunta de especificación que conviene resolver con los datos y no por analogía: ¿es un estado entre los que el estudiante transita, como el turno, o un atributo que lo acompaña, como la sede?</w:t>
      </w:r>
    </w:p>
    <w:p>
      <w:pPr>
        <w:spacing w:after="120" w:before="0" w:line="276"/>
      </w:pPr>
      <w:r>
        <w:rPr>
          <w:color w:val="000000"/>
          <w:sz w:val="21"/>
          <w:szCs w:val="21"/>
        </w:rPr>
        <w:t xml:space="preserve">La respuesta está en la matriz de transición observada sobre las 89 196 transiciones de la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 origen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A distancia</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Presencial</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Semi Pres.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Transiciones</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99,35 %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9 171</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0,21 %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99,63 %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0,17 %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67 418</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98,52 %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12 607</w:t>
            </w:r>
          </w:p>
        </w:tc>
      </w:tr>
    </w:tbl>
    <w:p>
      <w:pPr>
        <w:spacing w:after="220" w:before="80"/>
      </w:pPr>
      <w:r>
        <w:rPr>
          <w:b/>
          <w:bCs/>
          <w:color w:val="52514E"/>
          <w:sz w:val="17"/>
          <w:szCs w:val="17"/>
        </w:rPr>
        <w:t xml:space="preserve">Tabla 21. </w:t>
      </w:r>
      <w:r>
        <w:rPr>
          <w:color w:val="52514E"/>
          <w:sz w:val="17"/>
          <w:szCs w:val="17"/>
        </w:rPr>
        <w:t xml:space="preserve">Matriz de transición de modalidad entre matrículas consecutivas del mismo estudiante. La diagonal concentra el 99,44 % de los casos.</w:t>
      </w:r>
    </w:p>
    <w:p>
      <w:pPr>
        <w:spacing w:after="120" w:before="0" w:line="276"/>
      </w:pPr>
      <w:r>
        <w:rPr>
          <w:sz w:val="21"/>
          <w:szCs w:val="21"/>
        </w:rPr>
        <w:t xml:space="preserve">Con una diagonal del 99,44 % la respuesta es inequívoca: la modalidad se comporta como la sede (0 % de cambios) y como la carrera (0,43 %), no como el turno (21,5 % de cambios). El modelo la trata por tanto como </w:t>
      </w:r>
      <w:r>
        <w:rPr>
          <w:b/>
          <w:bCs/>
          <w:sz w:val="21"/>
          <w:szCs w:val="21"/>
        </w:rPr>
        <w:t xml:space="preserve">atributo fijo del estado</w:t>
      </w:r>
      <w:r>
        <w:rPr>
          <w:sz w:val="21"/>
          <w:szCs w:val="21"/>
        </w:rPr>
        <w:t xml:space="preserve"> y no estima matriz de transición para ella.</w:t>
      </w:r>
    </w:p>
    <w:p>
      <w:pPr>
        <w:spacing w:after="120" w:before="0" w:line="276"/>
      </w:pPr>
      <w:r>
        <w:rPr>
          <w:color w:val="000000"/>
          <w:sz w:val="21"/>
          <w:szCs w:val="21"/>
        </w:rPr>
        <w:t xml:space="preserve">Esa decisión tiene dos consecuencias favorables. La primera es de parsimonia: se evitan seis parámetros libres por celda que los datos no justifican. La segunda es de contabilidad: al no haber flujo entre modalidades, la matrícula proyectada de cada modalidad se puede leer directamente, sin que dependa de una matriz de traspasos que introduciría error donde no lo hay.</w:t>
      </w:r>
    </w:p>
    <w:p>
      <w:pPr>
        <w:spacing w:after="120" w:before="0" w:line="276"/>
      </w:pPr>
      <w:r>
        <w:rPr>
          <w:color w:val="000000"/>
          <w:sz w:val="21"/>
          <w:szCs w:val="21"/>
        </w:rPr>
        <w:t xml:space="preserve">Lo que sí hace el modelo es condicionar en la modalidad las tres probabilidades de la recursión:</w:t>
      </w:r>
    </w:p>
    <w:p>
      <w:pPr>
        <w:pStyle w:val="ListParagraph"/>
        <w:numPr>
          <w:ilvl w:val="0"/>
          <w:numId w:val="2"/>
        </w:numPr>
        <w:spacing w:after="90" w:line="276"/>
      </w:pPr>
      <w:r>
        <w:rPr>
          <w:b/>
          <w:bCs/>
          <w:sz w:val="21"/>
          <w:szCs w:val="21"/>
        </w:rPr>
        <w:t xml:space="preserve">Continuación q_L. </w:t>
      </w:r>
      <w:r>
        <w:rPr>
          <w:sz w:val="21"/>
          <w:szCs w:val="21"/>
        </w:rPr>
        <w:t xml:space="preserve">La modalidad es el tercer nivel de la escalera de contracción, entre el ciclo y la carrera (apartado 6.2.3). La brecha de 29 puntos en el primer ciclo es demasiado grande para promediarla.</w:t>
      </w:r>
    </w:p>
    <w:p>
      <w:pPr>
        <w:pStyle w:val="ListParagraph"/>
        <w:numPr>
          <w:ilvl w:val="0"/>
          <w:numId w:val="2"/>
        </w:numPr>
        <w:spacing w:after="90" w:line="276"/>
      </w:pPr>
      <w:r>
        <w:rPr>
          <w:b/>
          <w:bCs/>
          <w:sz w:val="21"/>
          <w:szCs w:val="21"/>
        </w:rPr>
        <w:t xml:space="preserve">Avance de ciclo A. </w:t>
      </w:r>
      <w:r>
        <w:rPr>
          <w:sz w:val="21"/>
          <w:szCs w:val="21"/>
        </w:rPr>
        <w:t xml:space="preserve">El estudiante a distancia avanza un ciclo con mayor frecuencia (91,3 %) y repite menos (5,3 %) que el presencial (84,5 % y 9,6 %).</w:t>
      </w:r>
    </w:p>
    <w:p>
      <w:pPr>
        <w:pStyle w:val="ListParagraph"/>
        <w:numPr>
          <w:ilvl w:val="0"/>
          <w:numId w:val="2"/>
        </w:numPr>
        <w:spacing w:after="90" w:line="276"/>
      </w:pPr>
      <w:r>
        <w:rPr>
          <w:b/>
          <w:bCs/>
          <w:sz w:val="21"/>
          <w:szCs w:val="21"/>
        </w:rPr>
        <w:t xml:space="preserve">Transición de turno U. </w:t>
      </w:r>
      <w:r>
        <w:rPr>
          <w:sz w:val="21"/>
          <w:szCs w:val="21"/>
        </w:rPr>
        <w:t xml:space="preserve">Es la más marcada de las tres: dentro de la misma sede, un estudiante presencial de turno noche pasa a mañana en un 10,1 % de los casos, mientras que uno a distancia lo hace en un 0,1 %. Apartado 5.6.</w:t>
      </w:r>
    </w:p>
    <w:p>
      <w:pPr>
        <w:pBdr>
          <w:left w:val="single" w:color="C07E00" w:sz="18" w:space="8"/>
        </w:pBdr>
        <w:shd w:fill="F2F1ED" w:val="clear"/>
        <w:spacing w:after="180" w:before="160" w:line="276"/>
        <w:ind w:left="160" w:right="160"/>
      </w:pPr>
      <w:r>
        <w:rPr>
          <w:b/>
          <w:bCs/>
          <w:sz w:val="21"/>
          <w:szCs w:val="21"/>
        </w:rPr>
        <w:t xml:space="preserve">Restricción de oferta. </w:t>
      </w:r>
      <w:r>
        <w:rPr>
          <w:sz w:val="21"/>
          <w:szCs w:val="21"/>
        </w:rPr>
        <w:t xml:space="preserve">El modelo conoce las 83 combinaciones de sede, carrera y modalidad que realmente existen, de las 150 teóricas. Nunca genera matrícula fuera de ellas: no coloca estudiantes a distancia en Lima Norte, que no ofrece esa modalidad, ni en Enfermería, que sólo se imparte de forma presencial. El archivo de entrada puede ampliar la oferta declarando combinaciones nuevas.</w:t>
      </w:r>
    </w:p>
    <w:p>
      <w:pPr>
        <w:pStyle w:val="Heading2"/>
        <w:spacing w:after="140" w:before="300"/>
      </w:pPr>
      <w:r>
        <w:rPr>
          <w:b/>
          <w:bCs/>
          <w:color w:val="12233F"/>
          <w:sz w:val="25"/>
          <w:szCs w:val="25"/>
        </w:rPr>
        <w:t xml:space="preserve">5.5 La continuidad de la matrícula como estado derivado</w:t>
      </w:r>
    </w:p>
    <w:p>
      <w:pPr>
        <w:spacing w:after="120" w:before="0" w:line="276"/>
      </w:pPr>
      <w:r>
        <w:rPr>
          <w:color w:val="000000"/>
          <w:sz w:val="21"/>
          <w:szCs w:val="21"/>
        </w:rPr>
        <w:t xml:space="preserve">La condición de llegada plantea una pregunta de especificación distinta de la de la modalidad. No es si se conserva o se transita —transita, y mucho: casi todo el que vuelve pasa a regular al semestre siguiente— sino si hace falta estimar algo para saber en qué condición estará cada estudiante.</w:t>
      </w:r>
    </w:p>
    <w:p>
      <w:pPr>
        <w:spacing w:after="120" w:before="0" w:line="276"/>
      </w:pPr>
      <w:r>
        <w:rPr>
          <w:sz w:val="21"/>
          <w:szCs w:val="21"/>
        </w:rPr>
        <w:t xml:space="preserve">La respuesta es que no, y ésa es la propiedad que hace barata esta dimensión. El modelo ya descompone cada flujo por su rezago L —porque necesita los rezagos múltiples del apartado 4.5 para no perder los reingresos— y por su salto de ciclo Δ, que es la matriz de avance. Con esos dos índices la condición </w:t>
      </w:r>
      <w:r>
        <w:rPr>
          <w:b/>
          <w:bCs/>
          <w:sz w:val="21"/>
          <w:szCs w:val="21"/>
        </w:rPr>
        <w:t xml:space="preserve">queda determinada</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400"/>
        <w:gridCol w:w="1400"/>
        <w:gridCol w:w="152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destino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Matrículas</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Peso 26-II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 0 (cambia de ciclo)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79 299</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 0 (mismo ciclo)</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6 662</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2 377</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2,9 %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3 o 4</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844</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(archivo)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32 090</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17,7 %</w:t>
            </w:r>
          </w:p>
        </w:tc>
      </w:tr>
    </w:tbl>
    <w:p>
      <w:pPr>
        <w:spacing w:after="220" w:before="80"/>
      </w:pPr>
      <w:r>
        <w:rPr>
          <w:b/>
          <w:bCs/>
          <w:color w:val="52514E"/>
          <w:sz w:val="17"/>
          <w:szCs w:val="17"/>
        </w:rPr>
        <w:t xml:space="preserve">Tabla 22. </w:t>
      </w:r>
      <w:r>
        <w:rPr>
          <w:color w:val="52514E"/>
          <w:sz w:val="17"/>
          <w:szCs w:val="17"/>
        </w:rPr>
        <w:t xml:space="preserve">Correspondencia entre el flujo y la condición del estado de destino. Es una identidad contable, no una estimación: el rezago y el salto de ciclo determinan la condición, de modo que las cuatro parten la matrícula sin solaparse y suman el total.</w:t>
      </w:r>
    </w:p>
    <w:p>
      <w:pPr>
        <w:spacing w:after="120" w:before="0" w:line="276"/>
      </w:pPr>
      <w:r>
        <w:rPr>
          <w:sz w:val="21"/>
          <w:szCs w:val="21"/>
        </w:rPr>
        <w:t xml:space="preserve">El </w:t>
      </w:r>
      <w:r>
        <w:rPr>
          <w:b/>
          <w:bCs/>
          <w:sz w:val="21"/>
          <w:szCs w:val="21"/>
        </w:rPr>
        <w:t xml:space="preserve">recuperado</w:t>
      </w:r>
      <w:r>
        <w:rPr>
          <w:sz w:val="21"/>
          <w:szCs w:val="21"/>
        </w:rPr>
        <w:t xml:space="preserve"> es quien pierde el ciclo que estaba cursando —figura como desertor de ese ciclo— y al semestre siguiente vuelve a matricularse en él. No interrumpe: su matrícula es continua, lo que se interrumpe es su avance. Son 6 662 matrículas, el 7,8 % de las que se encadenan sin pausa. El </w:t>
      </w:r>
      <w:r>
        <w:rPr>
          <w:b/>
          <w:bCs/>
          <w:sz w:val="21"/>
          <w:szCs w:val="21"/>
        </w:rPr>
        <w:t xml:space="preserve">reiniciado</w:t>
      </w:r>
      <w:r>
        <w:rPr>
          <w:sz w:val="21"/>
          <w:szCs w:val="21"/>
        </w:rPr>
        <w:t xml:space="preserve"> sí deja de estar matriculado, uno o más semestres: son 3 299 regresos, de los cuales 2 377 tras una sola pausa.</w:t>
      </w:r>
    </w:p>
    <w:p>
      <w:pPr>
        <w:pBdr>
          <w:left w:val="single" w:color="C07E00" w:sz="18" w:space="8"/>
        </w:pBdr>
        <w:shd w:fill="F2F1ED" w:val="clear"/>
        <w:spacing w:after="180" w:before="160" w:line="276"/>
        <w:ind w:left="160" w:right="160"/>
      </w:pPr>
      <w:r>
        <w:rPr>
          <w:b/>
          <w:bCs/>
          <w:sz w:val="21"/>
          <w:szCs w:val="21"/>
        </w:rPr>
        <w:t xml:space="preserve">Una distinción que la marca «Desertor» de la base no permite hacer. </w:t>
      </w:r>
      <w:r>
        <w:rPr>
          <w:sz w:val="21"/>
          <w:szCs w:val="21"/>
        </w:rPr>
        <w:t xml:space="preserve">La regla interna de esa columna es «no se matriculó el semestre inmediato siguiente» —se verifica con cero excepciones en los seis semestres cerrados— de modo que, por construcción, es incompatible con volver a matricularse en T+1. Definir al recuperado con ella daría una categoría vacía. Además la marca está congelada a una fecha anterior a la campaña de 2026-II: señala como desertores al 65,5 % de los matriculados de 2026-I y al 0 % de los de 2026-II. La condición se deriva del panel de matrículas, que es lo observable y lo que el modelo proyecta. Apartado 2.1.</w:t>
      </w:r>
    </w:p>
    <w:p>
      <w:pPr>
        <w:spacing w:after="120" w:before="0" w:line="276"/>
      </w:pPr>
      <w:r>
        <w:rPr>
          <w:sz w:val="21"/>
          <w:szCs w:val="21"/>
        </w:rPr>
        <w:t xml:space="preserve">De ahí se siguen tres consecuencias. La primera es que el desglose de las tablas de resultados </w:t>
      </w:r>
      <w:r>
        <w:rPr>
          <w:b/>
          <w:bCs/>
          <w:sz w:val="21"/>
          <w:szCs w:val="21"/>
        </w:rPr>
        <w:t xml:space="preserve">suma exactamente el total</w:t>
      </w:r>
      <w:r>
        <w:rPr>
          <w:sz w:val="21"/>
          <w:szCs w:val="21"/>
        </w:rPr>
        <w:t xml:space="preserve">, porque cada flujo cae en una y sólo una condición: no hay residuo ni reparto proporcional. La segunda es que no se añade ningún supuesto del usuario, porque nada de esto se declara en el archivo de entrada. La tercera es que la dimensión no cuesta parámetros de transición: sólo condiciona los que ya existían.</w:t>
      </w:r>
    </w:p>
    <w:p>
      <w:pPr>
        <w:pBdr>
          <w:left w:val="single" w:color="C07E00" w:sz="18" w:space="8"/>
        </w:pBdr>
        <w:shd w:fill="F2F1ED" w:val="clear"/>
        <w:spacing w:after="180" w:before="160" w:line="276"/>
        <w:ind w:left="160" w:right="160"/>
      </w:pPr>
      <w:r>
        <w:rPr>
          <w:b/>
          <w:bCs/>
          <w:sz w:val="21"/>
          <w:szCs w:val="21"/>
        </w:rPr>
        <w:t xml:space="preserve">Un detalle de implementación con consecuencias. </w:t>
      </w:r>
      <w:r>
        <w:rPr>
          <w:sz w:val="21"/>
          <w:szCs w:val="21"/>
        </w:rPr>
        <w:t xml:space="preserve">Que la condición dependa del salto de ciclo obliga a resolverla DENTRO del bucle de saltos de la recursión, no fuera. Un mismo flujo de rezago 1 que sale del ciclo 3 se reparte entre dos condiciones: la parte que repite ciclo llega como recuperada y la que cambia de ciclo, como regular. El tope de la carrera y el de maduración de sede se aplican antes de la comparación, de modo que un estudiante retenido en el ciclo terminal cuenta como que repite, igual que en los datos observados.</w:t>
      </w:r>
    </w:p>
    <w:p>
      <w:pPr>
        <w:pStyle w:val="Heading3"/>
        <w:spacing w:after="120" w:before="240"/>
      </w:pPr>
      <w:r>
        <w:rPr>
          <w:b/>
          <w:bCs/>
          <w:color w:val="52514E"/>
          <w:sz w:val="22"/>
          <w:szCs w:val="22"/>
        </w:rPr>
        <w:t xml:space="preserve">5.5.1 Qué sí cuesta</w:t>
      </w:r>
    </w:p>
    <w:p>
      <w:pPr>
        <w:spacing w:after="120" w:before="0" w:line="276"/>
      </w:pPr>
      <w:r>
        <w:rPr>
          <w:color w:val="000000"/>
          <w:sz w:val="21"/>
          <w:szCs w:val="21"/>
        </w:rPr>
        <w:t xml:space="preserve">Lo que sí cuesta es muestra. Las tres probabilidades de la recursión pasan a condicionarse también en la condición de origen, y eso multiplica por cuatro el número de celdas del estimador:</w:t>
      </w:r>
    </w:p>
    <w:p>
      <w:pPr>
        <w:pStyle w:val="ListParagraph"/>
        <w:numPr>
          <w:ilvl w:val="0"/>
          <w:numId w:val="2"/>
        </w:numPr>
        <w:spacing w:after="90" w:line="276"/>
      </w:pPr>
      <w:r>
        <w:rPr>
          <w:b/>
          <w:bCs/>
          <w:sz w:val="21"/>
          <w:szCs w:val="21"/>
        </w:rPr>
        <w:t xml:space="preserve">Continuación q_L. </w:t>
      </w:r>
      <w:r>
        <w:rPr>
          <w:sz w:val="21"/>
          <w:szCs w:val="21"/>
        </w:rPr>
        <w:t xml:space="preserve">La condición es el tercer nivel de la escalera de contracción, por delante de la modalidad (apartado 6.2.3). Es donde más pesa: a igualdad de ciclo y modalidad, la razón de momios frente a un regular es de 0,190 para el reiniciado y 0,424 para el recuperado.</w:t>
      </w:r>
    </w:p>
    <w:p>
      <w:pPr>
        <w:pStyle w:val="ListParagraph"/>
        <w:numPr>
          <w:ilvl w:val="0"/>
          <w:numId w:val="2"/>
        </w:numPr>
        <w:spacing w:after="90" w:line="276"/>
      </w:pPr>
      <w:r>
        <w:rPr>
          <w:b/>
          <w:bCs/>
          <w:sz w:val="21"/>
          <w:szCs w:val="21"/>
        </w:rPr>
        <w:t xml:space="preserve">Avance de ciclo A. </w:t>
      </w:r>
      <w:r>
        <w:rPr>
          <w:sz w:val="21"/>
          <w:szCs w:val="21"/>
        </w:rPr>
        <w:t xml:space="preserve">El recuperado repite ciclo el 20,9 % de las veces y el reiniciado el 18,2 %, frente al 8,5 % del regular; y el recuperado adelanta dos ciclos el 16,5 % de las veces frente al 1,8 % del regular. Es la diferencia más grande de toda la matriz de avance.</w:t>
      </w:r>
    </w:p>
    <w:p>
      <w:pPr>
        <w:pStyle w:val="ListParagraph"/>
        <w:numPr>
          <w:ilvl w:val="0"/>
          <w:numId w:val="2"/>
        </w:numPr>
        <w:spacing w:after="90" w:line="276"/>
      </w:pPr>
      <w:r>
        <w:rPr>
          <w:b/>
          <w:bCs/>
          <w:sz w:val="21"/>
          <w:szCs w:val="21"/>
        </w:rPr>
        <w:t xml:space="preserve">Transición de turno U. </w:t>
      </w:r>
      <w:r>
        <w:rPr>
          <w:sz w:val="21"/>
          <w:szCs w:val="21"/>
        </w:rPr>
        <w:t xml:space="preserve">El efecto es menor —el recuperado permanece en su turno el 71,1 % de las veces y el reiniciado el 74,1 %, frente al 77,0 % del regular— pero el ingresante sí difiere con claridad (84,0 %), y por eso la condición entra también aquí.</w:t>
      </w:r>
    </w:p>
    <w:p>
      <w:pPr>
        <w:spacing w:after="120" w:before="0" w:line="276"/>
      </w:pPr>
      <w:r>
        <w:rPr>
          <w:color w:val="000000"/>
          <w:sz w:val="21"/>
          <w:szCs w:val="21"/>
        </w:rPr>
        <w:t xml:space="preserve">Los reiniciados son el 2,5 % de la matrícula y los recuperados el 5,1 %, de modo que sus celdas finas tienen pocas observaciones. La contracción jerárquica es la que hace viable la estimación: esas celdas heredan casi todo del nivel de condición × ciclo, que sí tiene muestra suficiente, y sólo se separan de él cuando acumulan evidencia propia.</w:t>
      </w:r>
    </w:p>
    <w:p>
      <w:pPr>
        <w:pBdr>
          <w:left w:val="single" w:color="C07E00" w:sz="18" w:space="8"/>
        </w:pBdr>
        <w:shd w:fill="F2F1ED" w:val="clear"/>
        <w:spacing w:after="180" w:before="160" w:line="276"/>
        <w:ind w:left="160" w:right="160"/>
      </w:pPr>
      <w:r>
        <w:rPr>
          <w:b/>
          <w:bCs/>
          <w:sz w:val="21"/>
          <w:szCs w:val="21"/>
        </w:rPr>
        <w:t xml:space="preserve">Por qué la memoria es de un semestre. </w:t>
      </w:r>
      <w:r>
        <w:rPr>
          <w:sz w:val="21"/>
          <w:szCs w:val="21"/>
        </w:rPr>
        <w:t xml:space="preserve">El estado recuerda cómo llegó el estudiante a este semestre, no su historial completo. Quien vuelve de una interrupción y continúa pasa a regular o a recuperado, y el modelo le aplica desde ese momento la tasa que corresponda. El apartado 4.3.2 mide lo que eso deja fuera: la cicatriz se atenúa pero no desaparece, y el modelo asigna un 86 % a una población que empíricamente está en el 72,9 %. Extender la memoria exigiría un contador de antigüedad desde el regreso y multiplicaría otra vez el estado; con 1 367 orígenes afectados sobre 73 063, el sesgo que se evitaría es de un cuarto de punto en la tasa de los regulares. No compensa, y queda documentado como limitación.</w:t>
      </w:r>
    </w:p>
    <w:p>
      <w:pPr>
        <w:pStyle w:val="Heading2"/>
        <w:spacing w:after="140" w:before="300"/>
      </w:pPr>
      <w:r>
        <w:rPr>
          <w:b/>
          <w:bCs/>
          <w:color w:val="12233F"/>
          <w:sz w:val="25"/>
          <w:szCs w:val="25"/>
        </w:rPr>
        <w:t xml:space="preserve">5.6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23. </w:t>
      </w:r>
      <w:r>
        <w:rPr>
          <w:color w:val="52514E"/>
          <w:sz w:val="17"/>
          <w:szCs w:val="17"/>
        </w:rPr>
        <w:t xml:space="preserve">Distribución agregada del salto de ciclo entre continuadores.</w:t>
      </w:r>
    </w:p>
    <w:p>
      <w:pPr>
        <w:spacing w:after="120" w:before="0" w:line="276"/>
      </w:pPr>
      <w:r>
        <w:rPr>
          <w:color w:val="000000"/>
          <w:sz w:val="21"/>
          <w:szCs w:val="21"/>
        </w:rPr>
        <w:t xml:space="preserve">El 8,6 % que repite ciclo es el que hace que una proyección ingenua de «todos avanzan un ciclo» acumule error: al cabo de seis semestres desplaza la distribución de la matrícula por ciclos de forma apreciable. Y no se reparte por igual: ese 8,6 % es justamente la matrícula que el semestre siguiente llegará como recuperada.</w:t>
      </w:r>
    </w:p>
    <w:p>
      <w:pPr>
        <w:spacing w:after="120" w:before="0" w:line="276"/>
      </w:pPr>
      <w:r>
        <w:rPr>
          <w:color w:val="000000"/>
          <w:sz w:val="21"/>
          <w:szCs w:val="21"/>
        </w:rPr>
        <w:t xml:space="preserve">La distribución se estima por condición, modalidad y ciclo, contraída hacia el perfil del ciclo. La condición es la que más la mueve: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61,0 %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70,1 %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24. </w:t>
      </w:r>
      <w:r>
        <w:rPr>
          <w:color w:val="52514E"/>
          <w:sz w:val="17"/>
          <w:szCs w:val="17"/>
        </w:rPr>
        <w:t xml:space="preserve">Distribución del salto de ciclo por condición de llegada, tras la contracción y ponderada por el stock del último semestre observado sobre los ciclos 1 a 9. El ingresante avanza de forma casi determinista porque casi todos parten del ciclo 1.</w:t>
      </w:r>
    </w:p>
    <w:p>
      <w:pPr>
        <w:spacing w:after="120" w:before="0" w:line="276"/>
      </w:pPr>
      <w:r>
        <w:rPr>
          <w:sz w:val="21"/>
          <w:szCs w:val="21"/>
        </w:rPr>
        <w:t xml:space="preserve">El perfil del recuperado es el que más se aparta, y lo hace por los dos extremos a la vez: repite el 21,7 % de las veces —dos veces y media más que un regular— pero también adelanta dos ciclos el 13,2 %, ocho veces más. Son las dos caras del mismo proceso: el estudiante que repite arrastrando parte de sus cursos recupera de golpe el ciclo perdido cuando por fin los aprueba. El reiniciado repite casi lo mismo (16,8 %) pero no recupera: adelanta sólo el 5,2 %. La diferencia por modalidad existe pero es menor: a distancia repite el 5 % y presencial el 10 %. El modelo conserva ambas —la cascada del apartado 6.2.3 pasa por condición y luego por modalidad— porque cada una aporta una parte del patrón.</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5.7 Transición de turno</w:t>
      </w:r>
    </w:p>
    <w:p>
      <w:pPr>
        <w:spacing w:after="120" w:before="0" w:line="276"/>
      </w:pPr>
      <w:r>
        <w:rPr>
          <w:color w:val="000000"/>
          <w:sz w:val="21"/>
          <w:szCs w:val="21"/>
        </w:rPr>
        <w:t xml:space="preserve">La matriz de transición de turno se estima por sede, modalidad y ciclo, contraída hacia la matriz de la sede. Estimarla por sede es imprescindible porque el catálogo de turnos difiere entre ambas; estimarla además por modalidad lo es porque el comportamiento dentro de una misma sede no se parece.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200"/>
        <w:gridCol w:w="1200"/>
        <w:gridCol w:w="1200"/>
        <w:gridCol w:w="1200"/>
        <w:gridCol w:w="1600"/>
      </w:tblGrid>
      <w:tr>
        <w:trPr>
          <w:tblHeader/>
        </w:trPr>
        <w:tc>
          <w:tcPr>
            <w:tcW w:type="dxa" w:w="2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 modalidad · turno de origen</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 efectivas</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Diurno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93,2 %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503</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88,9 %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239</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100,0 %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110</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Mañana</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73,9 %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19,8 %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8 643</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7 519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35,2 %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1 117</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3 209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27,1 %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362</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3 148</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0,2 %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87,6 %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170</w:t>
            </w:r>
          </w:p>
        </w:tc>
      </w:tr>
    </w:tbl>
    <w:p>
      <w:pPr>
        <w:spacing w:after="220" w:before="80"/>
      </w:pPr>
      <w:r>
        <w:rPr>
          <w:b/>
          <w:bCs/>
          <w:color w:val="52514E"/>
          <w:sz w:val="17"/>
          <w:szCs w:val="17"/>
        </w:rPr>
        <w:t xml:space="preserve">Tabla 25. </w:t>
      </w:r>
      <w:r>
        <w:rPr>
          <w:color w:val="52514E"/>
          <w:sz w:val="17"/>
          <w:szCs w:val="17"/>
        </w:rPr>
        <w:t xml:space="preserve">Matriz de transición de turno por sede, modalidad y turno de origen, ponderada por recencia. Las observaciones son el tamaño muestral efectivo tras la ponderación; se omiten las combinaciones con menos de 50.</w:t>
      </w:r>
    </w:p>
    <w:p>
      <w:pPr>
        <w:spacing w:after="120" w:before="0" w:line="276"/>
      </w:pPr>
      <w:r>
        <w:rPr>
          <w:sz w:val="21"/>
          <w:szCs w:val="21"/>
        </w:rPr>
        <w:t xml:space="preserve">La comparación que justifica la especificación está en las filas de Lima Sur con turno noche de origen. Un estudiante </w:t>
      </w:r>
      <w:r>
        <w:rPr>
          <w:b/>
          <w:bCs/>
          <w:sz w:val="21"/>
          <w:szCs w:val="21"/>
        </w:rPr>
        <w:t xml:space="preserve">presencial</w:t>
      </w:r>
      <w:r>
        <w:rPr>
          <w:sz w:val="21"/>
          <w:szCs w:val="21"/>
        </w:rPr>
        <w:t xml:space="preserve"> pasa al turno mañana en un 10,1 % de los casos; uno </w:t>
      </w:r>
      <w:r>
        <w:rPr>
          <w:b/>
          <w:bCs/>
          <w:sz w:val="21"/>
          <w:szCs w:val="21"/>
        </w:rPr>
        <w:t xml:space="preserve">semipresencial</w:t>
      </w:r>
      <w:r>
        <w:rPr>
          <w:sz w:val="21"/>
          <w:szCs w:val="21"/>
        </w:rPr>
        <w:t xml:space="preserve">, en un 0,6 %; uno </w:t>
      </w:r>
      <w:r>
        <w:rPr>
          <w:b/>
          <w:bCs/>
          <w:sz w:val="21"/>
          <w:szCs w:val="21"/>
        </w:rPr>
        <w:t xml:space="preserve">a distancia</w:t>
      </w:r>
      <w:r>
        <w:rPr>
          <w:sz w:val="21"/>
          <w:szCs w:val="21"/>
        </w:rPr>
        <w:t xml:space="preserve">, en un 0,1 %. Misma sede, mismo turno de partida, comportamientos que difieren en dos órdenes de magnitud. Una matriz estimada sólo por sede promediaría los tres y devolvería un flujo hacia el turno mañana que no le corresponde a dos de las tres poblaciones.</w:t>
      </w:r>
    </w:p>
    <w:p>
      <w:pPr>
        <w:spacing w:after="120" w:before="0" w:line="276"/>
      </w:pPr>
      <w:r>
        <w:rPr>
          <w:color w:val="000000"/>
          <w:sz w:val="21"/>
          <w:szCs w:val="21"/>
        </w:rPr>
        <w:t xml:space="preserve">Dos lecturas más conviene destacar. El turno noche es muy estable en todas las modalidades —entre el 86 % y el 94 % permanece—, mientras que el turno tarde es el más inestable: en la modalidad presencial sólo un 15,8 % permanece y la mayoría migra a mañana o noche. Es coherente con un turno en retirada, como confirma la caída de su participación entre los ingresantes.</w:t>
      </w:r>
    </w:p>
    <w:p>
      <w:pPr>
        <w:pStyle w:val="Heading2"/>
        <w:spacing w:after="140" w:before="300"/>
      </w:pPr>
      <w:r>
        <w:rPr>
          <w:b/>
          <w:bCs/>
          <w:color w:val="12233F"/>
          <w:sz w:val="25"/>
          <w:szCs w:val="25"/>
        </w:rPr>
        <w:t xml:space="preserve">5.8 Maduración de sede</w:t>
      </w:r>
    </w:p>
    <w:p>
      <w:pPr>
        <w:spacing w:after="120" w:before="0" w:line="276"/>
      </w:pPr>
      <w:r>
        <w:rPr>
          <w:color w:val="000000"/>
          <w:sz w:val="21"/>
          <w:szCs w:val="21"/>
        </w:rPr>
        <w:t xml:space="preserve">Una sede que acaba de abrir no puede tener estudiantes en cualquier ciclo: despliega su plan de estudios semestre a semestre. En el semestre de apertura sólo existe el ciclo 1; un semestre después, el 2; y así sucesivamente hasta completar el plan.</w:t>
      </w:r>
    </w:p>
    <w:p>
      <w:pPr>
        <w:spacing w:after="120" w:before="0" w:line="276"/>
      </w:pPr>
      <w:r>
        <w:rPr>
          <w:color w:val="000000"/>
          <w:sz w:val="21"/>
          <w:szCs w:val="21"/>
        </w:rPr>
        <w:t xml:space="preserve">El modelo impone ese tope como una restricción dura sobre el ciclo de destino, en paralelo al tope por duración del plan de la carrera:</w:t>
      </w:r>
    </w:p>
    <w:p>
      <w:pPr>
        <w:shd w:fill="F2F1ED" w:val="clear"/>
        <w:spacing w:after="0" w:before="140" w:line="260"/>
        <w:ind w:left="200" w:right="200"/>
      </w:pPr>
      <w:r>
        <w:rPr>
          <w:rFonts w:ascii="Consolas" w:cs="Consolas" w:eastAsia="Consolas" w:hAnsi="Consolas"/>
          <w:sz w:val="18"/>
          <w:szCs w:val="18"/>
        </w:rPr>
        <w:t xml:space="preserve">ciclo_destino = min( ciclo_origen + Δ ,  ciclos_plan(carrera) ,  tope_sede(s,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tope_sede(s, T) = max( 0 ,  ciclo_base(s) + semestres_transcurridos(s,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ciclo_base(s)  ciclo máximo de la sede en su semestre de apertura</w:t>
      </w:r>
    </w:p>
    <w:p>
      <w:pPr>
        <w:shd w:fill="F2F1ED" w:val="clear"/>
        <w:spacing w:after="160" w:before="0" w:line="260"/>
        <w:ind w:left="200" w:right="200"/>
      </w:pPr>
      <w:r>
        <w:rPr>
          <w:rFonts w:ascii="Consolas" w:cs="Consolas" w:eastAsia="Consolas" w:hAnsi="Consolas"/>
          <w:sz w:val="18"/>
          <w:szCs w:val="18"/>
        </w:rPr>
        <w:t xml:space="preserve">  semestres_transcurridos  distancia entre la apertura y el semestre T</w:t>
      </w:r>
    </w:p>
    <w:p>
      <w:pPr>
        <w:spacing w:after="120" w:before="0" w:line="276"/>
      </w:pPr>
      <w:r>
        <w:rPr>
          <w:color w:val="000000"/>
          <w:sz w:val="21"/>
          <w:szCs w:val="21"/>
        </w:rPr>
        <w:t xml:space="preserve">La restricción actúa en dos puntos. Sobre los continuadores, porque la matriz de avance permite saltos de +2 y +3 que llevarían a un estudiante a un ciclo inexistente. Y sobre los ingresantes, porque el archivo de entrada puede declarar traslados a ciclos superiores que la sede todavía no imparte; en ese caso el modelo lo avisa fila por fila y los reasigna al ciclo máximo disponible.</w:t>
      </w:r>
    </w:p>
    <w:p>
      <w:pPr>
        <w:pStyle w:val="Heading3"/>
        <w:spacing w:after="120" w:before="240"/>
      </w:pPr>
      <w:r>
        <w:rPr>
          <w:b/>
          <w:bCs/>
          <w:color w:val="52514E"/>
          <w:sz w:val="22"/>
          <w:szCs w:val="22"/>
        </w:rPr>
        <w:t xml:space="preserve">5.8.1 Cómo se detecta la apertura</w:t>
      </w:r>
    </w:p>
    <w:p>
      <w:pPr>
        <w:spacing w:after="120" w:before="0" w:line="276"/>
      </w:pPr>
      <w:r>
        <w:rPr>
          <w:color w:val="000000"/>
          <w:sz w:val="21"/>
          <w:szCs w:val="21"/>
        </w:rPr>
        <w:t xml:space="preserve">La apertura no se declara a mano: se infiere del propio histórico. Si el ciclo máximo del primer semestre observado de una sede es 1 o 2, la sede arrancó ahí. Si aparece con el plan completo desde su primer registro, es anterior a la ventana de datos y no recibe tope.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8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Primer registro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 máx.</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Conclusión</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2026-I</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Abrió en 2026-I: despliegue progresivo.</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2023-I</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 completo desde el inicio de la base: sin tope.</w:t>
            </w:r>
          </w:p>
        </w:tc>
      </w:tr>
    </w:tbl>
    <w:p>
      <w:pPr>
        <w:spacing w:after="220" w:before="80"/>
      </w:pPr>
      <w:r>
        <w:rPr>
          <w:b/>
          <w:bCs/>
          <w:color w:val="52514E"/>
          <w:sz w:val="17"/>
          <w:szCs w:val="17"/>
        </w:rPr>
        <w:t xml:space="preserve">Tabla 26. </w:t>
      </w:r>
      <w:r>
        <w:rPr>
          <w:color w:val="52514E"/>
          <w:sz w:val="17"/>
          <w:szCs w:val="17"/>
        </w:rPr>
        <w:t xml:space="preserve">Detección automática de la apertura de sede sobre el histórico.</w:t>
      </w:r>
    </w:p>
    <w:p>
      <w:pPr>
        <w:spacing w:after="120" w:before="0" w:line="276"/>
      </w:pPr>
      <w:r>
        <w:rPr>
          <w:color w:val="000000"/>
          <w:sz w:val="21"/>
          <w:szCs w:val="21"/>
        </w:rPr>
        <w:t xml:space="preserve">Una sede que aparece por primera vez en el archivo de ingresantes se trata como una apertura en ese semestre, con el mismo mecanismo. No hace falta declararla ni configurar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1150"/>
        <w:gridCol w:w="1150"/>
        <w:gridCol w:w="11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(abrió 2026-I)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(consolidada)</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nueva que abra en 2028-I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bl>
    <w:p>
      <w:pPr>
        <w:spacing w:after="220" w:before="80"/>
      </w:pPr>
      <w:r>
        <w:rPr>
          <w:b/>
          <w:bCs/>
          <w:color w:val="52514E"/>
          <w:sz w:val="17"/>
          <w:szCs w:val="17"/>
        </w:rPr>
        <w:t xml:space="preserve">Tabla 27. </w:t>
      </w:r>
      <w:r>
        <w:rPr>
          <w:color w:val="52514E"/>
          <w:sz w:val="17"/>
          <w:szCs w:val="17"/>
        </w:rPr>
        <w:t xml:space="preserve">Ciclo máximo ofertable por sede y semestre. La tercera fila es un ejemplo de sede declarada en el archivo de ingresantes.</w:t>
      </w:r>
    </w:p>
    <w:p>
      <w:pPr>
        <w:spacing w:after="60" w:before="18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43050"/>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La restricción de maduración tal como la expone el modelo, con la apertura detectada de cada sede y su ciclo máximo por semestre.</w:t>
      </w:r>
    </w:p>
    <w:p>
      <w:pPr>
        <w:pBdr>
          <w:left w:val="single" w:color="C07E00" w:sz="18" w:space="8"/>
        </w:pBdr>
        <w:shd w:fill="F2F1ED" w:val="clear"/>
        <w:spacing w:after="180" w:before="160" w:line="276"/>
        <w:ind w:left="160" w:right="160"/>
      </w:pPr>
      <w:r>
        <w:rPr>
          <w:b/>
          <w:bCs/>
          <w:sz w:val="21"/>
          <w:szCs w:val="21"/>
        </w:rPr>
        <w:t xml:space="preserve">Qué ocurre en el tope. </w:t>
      </w:r>
      <w:r>
        <w:rPr>
          <w:sz w:val="21"/>
          <w:szCs w:val="21"/>
        </w:rPr>
        <w:t xml:space="preserve">Un estudiante que no puede avanzar porque la sede aún no imparte el siguiente ciclo se acumula en el ciclo máximo disponible, igual que el rezagado que arrastra cursos al final de su plan. Es el mismo tratamiento que recibe el tope por duración de la carrera y mantiene la contabilidad cerrada: ningún estudiante se pierde ni se duplica.</w:t>
      </w:r>
    </w:p>
    <w:p>
      <w:pPr>
        <w:pStyle w:val="Heading2"/>
        <w:spacing w:after="140" w:before="300"/>
      </w:pPr>
      <w:r>
        <w:rPr>
          <w:b/>
          <w:bCs/>
          <w:color w:val="12233F"/>
          <w:sz w:val="25"/>
          <w:szCs w:val="25"/>
        </w:rPr>
        <w:t xml:space="preserve">5.9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de estudios. </w:t>
      </w:r>
      <w:r>
        <w:rPr>
          <w:sz w:val="21"/>
          <w:szCs w:val="21"/>
        </w:rPr>
        <w:t xml:space="preserve">El 99,44 % de los continuadores mantiene su modalidad. Se conserva, y en cambio condiciona las tres probabilidades de transición (apartado 5.4).</w:t>
      </w:r>
    </w:p>
    <w:p>
      <w:pPr>
        <w:spacing w:after="120" w:before="0" w:line="276"/>
      </w:pPr>
      <w:r>
        <w:rPr>
          <w:color w:val="000000"/>
          <w:sz w:val="21"/>
          <w:szCs w:val="21"/>
        </w:rPr>
        <w:t xml:space="preserve">El ciclo y el turno sí se mueven, y son los únicos dos índices del estado que llevan matriz de transición estimada. La continuidad también cambia de un semestre a otro, pero no por una matriz estimada: es una función del rezago y del salto de ciclo del flujo (apartado 5.5). Esa asimetría no es una simplificación de conveniencia: es lo que dicen las 89 196 transiciones observadas.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Índice del estado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Cambia</w:t>
            </w:r>
          </w:p>
        </w:tc>
        <w:tc>
          <w:tcPr>
            <w:tcW w:type="dxa" w:w="4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Cómo lo trata el modelo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0,56 %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 condiciona las tres probabilidades.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0,43 %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siempre</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fijan el rezago y el salto de ciclo; sin parámetros.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15,1 %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avance estimada.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21,5 %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estimada.</w:t>
            </w:r>
          </w:p>
        </w:tc>
      </w:tr>
    </w:tbl>
    <w:p>
      <w:pPr>
        <w:spacing w:after="220" w:before="80"/>
      </w:pPr>
      <w:r>
        <w:rPr>
          <w:b/>
          <w:bCs/>
          <w:color w:val="52514E"/>
          <w:sz w:val="17"/>
          <w:szCs w:val="17"/>
        </w:rPr>
        <w:t xml:space="preserve">Tabla 28. </w:t>
      </w:r>
      <w:r>
        <w:rPr>
          <w:color w:val="52514E"/>
          <w:sz w:val="17"/>
          <w:szCs w:val="17"/>
        </w:rPr>
        <w:t xml:space="preserve">Tratamiento de cada índice del estado según su movilidad observada. Sólo dos de los seis necesitan matriz estimada.</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modalidad, continuidad, ciclo, turno): 2 × 25 × 3 × 4 × 11 × 4 = 26 400 combinaciones teóricas,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La restricción de oferta reduce el problema —sólo existen 83 combinaciones de sede, carrera y modalidad, no 150— pero no lo elimina: en 2026-II hay 1 151 celdas completas no vacías y la mediana tiene menos de cinco estudiantes.</w:t>
      </w:r>
    </w:p>
    <w:p>
      <w:pPr>
        <w:spacing w:after="120" w:before="0" w:line="276"/>
      </w:pPr>
      <w:r>
        <w:rPr>
          <w:color w:val="000000"/>
          <w:sz w:val="21"/>
          <w:szCs w:val="21"/>
        </w:rPr>
        <w:t xml:space="preserve">Conviene ser explícito sobre el peligro: cada dimensión que se añade parte las celdas y las vacía. Que la modalidad y la continuidad mejoren la proyección no es automático, y por eso cada una se contrasta con una ablación completa (apartados 6.5 y 6.6) en lugar de darse por buena porque su coeficiente sea significativo.</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y por modalidad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0" w:before="140" w:line="260"/>
        <w:ind w:left="200" w:right="200"/>
      </w:pPr>
      <w:r>
        <w:rPr>
          <w:rFonts w:ascii="Consolas" w:cs="Consolas" w:eastAsia="Consolas" w:hAnsi="Consolas"/>
          <w:sz w:val="18"/>
          <w:szCs w:val="18"/>
        </w:rPr>
        <w:t xml:space="preserve">global  →  ciclo  →  ciclo × paridad  →  continuidad × ciclo × paridad</w:t>
      </w:r>
    </w:p>
    <w:p>
      <w:pPr>
        <w:shd w:fill="F2F1ED" w:val="clear"/>
        <w:spacing w:after="0" w:before="0" w:line="260"/>
        <w:ind w:left="200" w:right="200"/>
      </w:pPr>
      <w:r>
        <w:rPr>
          <w:rFonts w:ascii="Consolas" w:cs="Consolas" w:eastAsia="Consolas" w:hAnsi="Consolas"/>
          <w:sz w:val="18"/>
          <w:szCs w:val="18"/>
        </w:rPr>
        <w:t xml:space="preserve">        →  continuidad × modalidad × ciclo × paridad</w:t>
      </w:r>
    </w:p>
    <w:p>
      <w:pPr>
        <w:shd w:fill="F2F1ED" w:val="clear"/>
        <w:spacing w:after="0" w:before="0" w:line="260"/>
        <w:ind w:left="200" w:right="200"/>
      </w:pPr>
      <w:r>
        <w:rPr>
          <w:rFonts w:ascii="Consolas" w:cs="Consolas" w:eastAsia="Consolas" w:hAnsi="Consolas"/>
          <w:sz w:val="18"/>
          <w:szCs w:val="18"/>
        </w:rPr>
        <w:t xml:space="preserve">        →  continuidad × modalidad × carrera × ciclo × paridad</w:t>
      </w:r>
    </w:p>
    <w:p>
      <w:pPr>
        <w:shd w:fill="F2F1ED" w:val="clear"/>
        <w:spacing w:after="160" w:before="0" w:line="260"/>
        <w:ind w:left="200" w:right="200"/>
      </w:pPr>
      <w:r>
        <w:rPr>
          <w:rFonts w:ascii="Consolas" w:cs="Consolas" w:eastAsia="Consolas" w:hAnsi="Consolas"/>
          <w:sz w:val="18"/>
          <w:szCs w:val="18"/>
        </w:rPr>
        <w:t xml:space="preserve">        →  continuidad × modalidad × carrera × sede × ciclo × paridad</w:t>
      </w:r>
    </w:p>
    <w:p>
      <w:pPr>
        <w:spacing w:after="120" w:before="0" w:line="276"/>
      </w:pPr>
      <w:r>
        <w:rPr>
          <w:color w:val="000000"/>
          <w:sz w:val="21"/>
          <w:szCs w:val="21"/>
        </w:rPr>
        <w:t xml:space="preserve">Nótese que la condición se usa aquí como índice del estado de ORIGEN: la tasa que se busca es la de un estudiante que llegó a este semestre como regular, recuperado o reiniciado. La condición de destino no interviene en la estimación; la fija después la aritmética del flujo.</w:t>
      </w:r>
    </w:p>
    <w:p>
      <w:pPr>
        <w:spacing w:after="120" w:before="0" w:line="276"/>
      </w:pPr>
      <w:r>
        <w:rPr>
          <w:sz w:val="21"/>
          <w:szCs w:val="21"/>
        </w:rPr>
        <w:t xml:space="preserve">El orden de la escalera no es arbitrario: va de lo que más informa a lo que menos. Primero el ciclo, luego la </w:t>
      </w:r>
      <w:r>
        <w:rPr>
          <w:b/>
          <w:bCs/>
          <w:sz w:val="21"/>
          <w:szCs w:val="21"/>
        </w:rPr>
        <w:t xml:space="preserve">continuidad de la matrícula</w:t>
      </w:r>
      <w:r>
        <w:rPr>
          <w:sz w:val="21"/>
          <w:szCs w:val="21"/>
        </w:rPr>
        <w:t xml:space="preserve">, luego la </w:t>
      </w:r>
      <w:r>
        <w:rPr>
          <w:b/>
          <w:bCs/>
          <w:sz w:val="21"/>
          <w:szCs w:val="21"/>
        </w:rPr>
        <w:t xml:space="preserve">modalidad</w:t>
      </w:r>
      <w:r>
        <w:rPr>
          <w:sz w:val="21"/>
          <w:szCs w:val="21"/>
        </w:rPr>
        <w:t xml:space="preserve">, y sólo al final la carrera y la sede. Dicho de otro modo: para predecir si un estudiante continúa, saber si viene de una interrupción informa más que saber en qué modalidad estudia, y ambas cosas informan más que saber qué carrera cursa.</w:t>
      </w:r>
    </w:p>
    <w:p>
      <w:pPr>
        <w:spacing w:after="120" w:before="0" w:line="276"/>
      </w:pPr>
      <w:r>
        <w:rPr>
          <w:color w:val="000000"/>
          <w:sz w:val="21"/>
          <w:szCs w:val="21"/>
        </w:rPr>
        <w:t xml:space="preserve">Las constantes estimadas lo confirman. Una k mayor significa que las celdas de ese nivel se parecen más entre sí y conviene contraerlas con fuerza; una k menor, que son genuinamente distintas y conviene creerles. La secuencia 5,72 → 5,63 → 5,11 → 4,31 → 3,51 es monótona, que es exactamente lo que cabe esperar de una escalera bien ordenada.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1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se cree bastante a cada celda.</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condición, modalidad y ciclo.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modalidad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4,31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tres modalidades son poblaciones distintas.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continuidad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cuatro condiciones también, aunque con algo más de contracción.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5,63</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5,72</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 a 1 037</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Mucha más contracción: el reingreso tras pausa se comporta de forma parecida en todas las celdas y se estima muy agrupado.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4,71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condiciones y modalidades.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modalidad, condición y ciclo: apenas se contrae.</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Ídem: una vez condicionado en la modalidad, cada celda tiene su propio patrón.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de ingresantes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1,78</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ligera hacia el nivel de sede y carrera.</w:t>
            </w:r>
          </w:p>
        </w:tc>
      </w:tr>
    </w:tbl>
    <w:p>
      <w:pPr>
        <w:spacing w:after="220" w:before="80"/>
      </w:pPr>
      <w:r>
        <w:rPr>
          <w:b/>
          <w:bCs/>
          <w:color w:val="52514E"/>
          <w:sz w:val="17"/>
          <w:szCs w:val="17"/>
        </w:rPr>
        <w:t xml:space="preserve">Tabla 29.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las constantes de los rezagos 2 a 4 sean grandes es un hallazgo, no un fallo: el estimador está diciendo que la probabilidad de volver tras una pausa apenas depende de la carrera, la modalidad o la condición previa, y que conviene estimarla con la muestra muy agrupada. Es coherente con el capítulo 4: lo que distingue al que vuelve no es la probabilidad de volver, sino lo que hace después de haber vuelto. Que la k del turno caiga al mínimo dice lo contrario: cada combinación de sede, modalidad, condición y ciclo tiene su propio patrón y hay datos suficientes para estimarlo.</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por turno y por modalidad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β_modalidad + δ_continuidad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p>
      <w:pPr>
        <w:spacing w:after="120" w:before="0" w:line="276"/>
      </w:pPr>
      <w:r>
        <w:rPr>
          <w:sz w:val="21"/>
          <w:szCs w:val="21"/>
        </w:rPr>
        <w:t xml:space="preserve">La modalidad y la continuidad entran como </w:t>
      </w:r>
      <w:r>
        <w:rPr>
          <w:b/>
          <w:bCs/>
          <w:sz w:val="21"/>
          <w:szCs w:val="21"/>
        </w:rPr>
        <w:t xml:space="preserve">controles</w:t>
      </w:r>
      <w:r>
        <w:rPr>
          <w:sz w:val="21"/>
          <w:szCs w:val="21"/>
        </w:rPr>
        <w:t xml:space="preserve">. La razón es de libro de texto: si una variable afecta a la probabilidad de continuar y su composición cambia con el tiempo, omitirla hace que su deriva se contabilice en los efectos de periodo. El choque de periodo así medido no sería volatilidad, sino cambio de composición mal atribuido.</w:t>
      </w:r>
    </w:p>
    <w:p>
      <w:pPr>
        <w:spacing w:after="120" w:before="0" w:line="276"/>
      </w:pPr>
      <w:r>
        <w:rPr>
          <w:color w:val="000000"/>
          <w:sz w:val="21"/>
          <w:szCs w:val="21"/>
        </w:rPr>
        <w:t xml:space="preserve">Hay además una razón de coherencia interna. El GLM auxiliar sólo sirve para separar lo predecible de lo impredecible, y «predecible» tiene que significar aquí «predecible por el modelo de puntos». Si el GLM ignorase una dimensión que la proyección sí condiciona, los escenarios recogerían como incertidumbre algo que el modelo ya sabe, y saldrían injustificadamente anchos.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96 514</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109 777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0,1600</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 Sin ninguno de los dos controles era 0,1348.</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β Presencial (base: a distancia)</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+0,787</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0,022; z = 35,5; p ≈ 4·10⁻²⁷⁶. Razón de momios 2,20.</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β Semi Presencial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+0,494</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0,028; z = 17,7; p ≈ 4·10⁻⁷⁰. Razón de momios 1,64.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Reiniciado (base: regular)</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−1,661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0,044; z = −37,8; p por debajo del mínimo representable. Razón de momios 0,190.</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Recuperado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−0,857</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0,036; z = −24,0; p ≈ 4·10⁻¹²⁷. Razón de momios 0,424.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Ingresante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−0,801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0,048; z = −16,6; p ≈ 4·10⁻⁶². Razón de momios 0,449.</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modalidad</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1 249,6</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 g.l.; p ≈ 5·10⁻²⁷².</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continuidad</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1 671,4</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 g.l.; p por debajo del mínimo representable.</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 la interacción continuidad × ciclo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220,3</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30 g.l.; p ≈ 7·10⁻³¹.</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54,80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 g.l.; p ≈ 5·10⁻¹⁰.</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0,0698</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0,0452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±0,0532</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30.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controlados el ciclo, la modalidad y la continuidad. Para ese fin lo relevante es la significación de los bloques, que es contundente en los tres.</w:t>
      </w:r>
    </w:p>
    <w:p>
      <w:pPr>
        <w:spacing w:after="120" w:before="0" w:line="276"/>
      </w:pPr>
      <w:r>
        <w:rPr>
          <w:color w:val="000000"/>
          <w:sz w:val="21"/>
          <w:szCs w:val="21"/>
        </w:rPr>
        <w:t xml:space="preserve">La continuidad es el bloque más fuerte de los tres —χ² de 1 671,4 con 3 g.l., frente a 1 249,6 con 2 g.l. la modalidad— y además reparte su efecto de forma más extrema: la razón de momios de un reiniciado frente a un regular es de 0,190, mientras que la mayor diferencia entre modalidades, de presencial a distancia, es de 0,46 (el inverso de 2,20). La interacción con el ciclo también es significativa, y por eso la escalera de contracción condiciona en el ciclo antes que en nada más.</w:t>
      </w:r>
    </w:p>
    <w:p>
      <w:pPr>
        <w:spacing w:after="120" w:before="0" w:line="276"/>
      </w:pPr>
      <w:r>
        <w:rPr>
          <w:sz w:val="21"/>
          <w:szCs w:val="21"/>
        </w:rPr>
        <w:t xml:space="preserve">Los coeficientes confirman además que reiniciado y recuperado son dos poblaciones y no dos nombres de la misma: −1,661 frente a −0,857, una diferencia de 0,80 en logit con errores típicos de 0,044 y 0,036. En momios, el recuperado está </w:t>
      </w:r>
      <w:r>
        <w:rPr>
          <w:b/>
          <w:bCs/>
          <w:sz w:val="21"/>
          <w:szCs w:val="21"/>
        </w:rPr>
        <w:t xml:space="preserve">a mitad de camino</w:t>
      </w:r>
      <w:r>
        <w:rPr>
          <w:sz w:val="21"/>
          <w:szCs w:val="21"/>
        </w:rPr>
        <w:t xml:space="preserve"> entre el reiniciado y el regular —0,424 frente a 0,190 y 1— y prácticamente empatado con el ingresante (0,449). Tiene sentido: el recuperado nunca se fue, sólo perdió el ciclo. Fundir ambos en una sola categoría de «los que vuelven» impondría a los 6 639 recuperados una tasa que sólo describe a los 3 299 reiniciados.</w:t>
      </w:r>
    </w:p>
    <w:p>
      <w:pPr>
        <w:pStyle w:val="Heading3"/>
        <w:spacing w:after="120" w:before="240"/>
      </w:pPr>
      <w:r>
        <w:rPr>
          <w:b/>
          <w:bCs/>
          <w:color w:val="52514E"/>
          <w:sz w:val="22"/>
          <w:szCs w:val="22"/>
        </w:rPr>
        <w:t xml:space="preserve">6.4.1 Cuánto cambia la descomposición al controlar la composición</w:t>
      </w:r>
    </w:p>
    <w:p>
      <w:pPr>
        <w:spacing w:after="120" w:before="0" w:line="276"/>
      </w:pPr>
      <w:r>
        <w:rPr>
          <w:color w:val="000000"/>
          <w:sz w:val="21"/>
          <w:szCs w:val="21"/>
        </w:rPr>
        <w:t xml:space="preserve">El efecto de los controles es grande y va todo en la misma dirección. Ajustando el mismo GLM sobre las mismas 109 799 transiciones, añadiendo un bloque cada 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gridCol w:w="1326"/>
      </w:tblGrid>
      <w:tr>
        <w:trPr>
          <w:tblHeader/>
        </w:trPr>
        <w:tc>
          <w:tcPr>
            <w:tcW w:type="dxa" w:w="2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Sólo ciclo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modalidad</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continuidad</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Variación</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de periodo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0,0937</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0,0589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0,0452</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−51,8 %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 (logit)</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±0,0560</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±0,0375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±0,0532</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−5,0 %</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134,8</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54,4</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54,8</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−59,3 %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de McFadden</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0,1348</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0,1455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0,1600</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+18,7 %</w:t>
            </w:r>
          </w:p>
        </w:tc>
      </w:tr>
    </w:tbl>
    <w:p>
      <w:pPr>
        <w:spacing w:after="220" w:before="80"/>
      </w:pPr>
      <w:r>
        <w:rPr>
          <w:b/>
          <w:bCs/>
          <w:color w:val="52514E"/>
          <w:sz w:val="17"/>
          <w:szCs w:val="17"/>
        </w:rPr>
        <w:t xml:space="preserve">Tabla 31. </w:t>
      </w:r>
      <w:r>
        <w:rPr>
          <w:color w:val="52514E"/>
          <w:sz w:val="17"/>
          <w:szCs w:val="17"/>
        </w:rPr>
        <w:t xml:space="preserve">Descomposición de la varianza según los controles de composición incluidos. La última columna compara la especificación final con la inicial.</w:t>
      </w:r>
    </w:p>
    <w:p>
      <w:pPr>
        <w:spacing w:after="120" w:before="0" w:line="276"/>
      </w:pPr>
      <w:r>
        <w:rPr>
          <w:sz w:val="21"/>
          <w:szCs w:val="21"/>
        </w:rPr>
        <w:t xml:space="preserve">La lectura es directa: </w:t>
      </w:r>
      <w:r>
        <w:rPr>
          <w:b/>
          <w:bCs/>
          <w:sz w:val="21"/>
          <w:szCs w:val="21"/>
        </w:rPr>
        <w:t xml:space="preserve">casi la mitad de lo que se medía como choque de periodo era deriva de composición</w:t>
      </w:r>
      <w:r>
        <w:rPr>
          <w:sz w:val="21"/>
          <w:szCs w:val="21"/>
        </w:rPr>
        <w:t xml:space="preserve"> —primero el peso creciente de una modalidad con menor retención, después el de una población que vuelve de interrupciones—. El χ² del bloque de semestre cae un 62 % porque buena parte de lo que capturaba no era un movimiento del entorno.</w:t>
      </w:r>
    </w:p>
    <w:p>
      <w:pPr>
        <w:spacing w:after="120" w:before="0" w:line="276"/>
      </w:pPr>
      <w:r>
        <w:rPr>
          <w:color w:val="000000"/>
          <w:sz w:val="21"/>
          <w:szCs w:val="21"/>
        </w:rPr>
        <w:t xml:space="preserve">El efecto estacional se comporta de otro modo, y merece una nota. Cae al controlar la modalidad y vuelve a subir al controlar la continuidad, hasta quedar cerca de su valor original. Tiene sentido: los reingresos se concentran en los primeros semestres del año, de modo que parte de lo que parecía estacionalidad era composición, y parte de lo que la composición ocultaba era estacionalidad genuina. Lo que importa para los escenarios es el residuo tras descontar ambas cosas, y ése baja de forma monótona.</w:t>
      </w:r>
    </w:p>
    <w:p>
      <w:pPr>
        <w:spacing w:after="120" w:before="0" w:line="276"/>
      </w:pPr>
      <w:r>
        <w:rPr>
          <w:color w:val="000000"/>
          <w:sz w:val="21"/>
          <w:szCs w:val="21"/>
        </w:rPr>
        <w:t xml:space="preserve">La consecuencia práctica es que los escenarios se estrechan: el desplazamiento sistémico que los gradúa pasa de ±0,151 a ±0,100 y de ahí a ±0,080 en escala logit. No es un ajuste discrecional de la amplitud, sino la traducción de haber convertido incertidumbre en estructura.</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2,690·10⁻⁴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2,579·10⁻⁴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bl>
    <w:p>
      <w:pPr>
        <w:spacing w:after="220" w:before="80"/>
      </w:pPr>
      <w:r>
        <w:rPr>
          <w:b/>
          <w:bCs/>
          <w:color w:val="52514E"/>
          <w:sz w:val="17"/>
          <w:szCs w:val="17"/>
        </w:rPr>
        <w:t xml:space="preserve">Tabla 32. </w:t>
      </w:r>
      <w:r>
        <w:rPr>
          <w:color w:val="52514E"/>
          <w:sz w:val="17"/>
          <w:szCs w:val="17"/>
        </w:rPr>
        <w:t xml:space="preserve">Descomposición de la varianza de la tasa agregada de continuación. El componente de proceso incluye tanto la parte predecible —estacionalidad y composición— como el choque genuino; sólo este último alimenta los escenarios.</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Contraste de especificación: la dimensión modalidad</w:t>
      </w:r>
    </w:p>
    <w:p>
      <w:pPr>
        <w:spacing w:after="120" w:before="0" w:line="276"/>
      </w:pPr>
      <w:r>
        <w:rPr>
          <w:color w:val="000000"/>
          <w:sz w:val="21"/>
          <w:szCs w:val="21"/>
        </w:rPr>
        <w:t xml:space="preserve">El GLM auxiliar dice que la modalidad es significativa, pero eso no basta: la significación estadística no garantiza ganancia predictiva. La pregunta relevante es si el modelo completo proyecta mejor con esa dimensión que sin ella.</w:t>
      </w:r>
    </w:p>
    <w:p>
      <w:pPr>
        <w:spacing w:after="120" w:before="0" w:line="276"/>
      </w:pPr>
      <w:r>
        <w:rPr>
          <w:color w:val="000000"/>
          <w:sz w:val="21"/>
          <w:szCs w:val="21"/>
        </w:rPr>
        <w:t xml:space="preserve">Para responderla se ejecutó una ablación: el mismo procedimiento de principio a fin sobre la misma base histórica, con la única diferencia de colapsar la modalidad a una categoría única en la segunda especificación. En ambos casos la ponderación de recencia se selecciona por validación cruzada dentro de la propia especificación, de modo que se comparan dos procedimientos completos y no dos conjuntos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1,447 %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41,0 %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1,780 %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0,865 %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51,4 %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2,765 %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3,027 %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+148</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0,80</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33. </w:t>
      </w:r>
      <w:r>
        <w:rPr>
          <w:color w:val="52514E"/>
          <w:sz w:val="17"/>
          <w:szCs w:val="17"/>
        </w:rPr>
        <w:t xml:space="preserve">Ablación de la dimensión modalidad, medida sobre la especificación completa: el brazo «con modalidad» es el modelo de producción y el brazo «sin» es el mismo procedimiento con la modalidad colapsada a una categoría. EPAP medio fuera de muestra en los cuatro niveles de agregación que existen en ambas; los niveles más finos no son comparables porque añadir la dimensión parte las celdas.</w:t>
      </w:r>
    </w:p>
    <w:p>
      <w:pPr>
        <w:spacing w:after="120" w:before="0" w:line="276"/>
      </w:pPr>
      <w:r>
        <w:rPr>
          <w:color w:val="000000"/>
          <w:sz w:val="21"/>
          <w:szCs w:val="21"/>
        </w:rPr>
        <w:t xml:space="preserve">El error baja en los cuatro niveles comparables, entre un 18 % y un 51 %, y el sesgo medio del total pasa de +148 a −28 estudiantes: cambia de signo y queda por debajo de tres décimas de punto. Pero el resultado más informativo es el de la última fila.</w:t>
      </w:r>
    </w:p>
    <w:p>
      <w:pPr>
        <w:pBdr>
          <w:left w:val="single" w:color="C07E00" w:sz="18" w:space="8"/>
        </w:pBdr>
        <w:shd w:fill="F2F1ED" w:val="clear"/>
        <w:spacing w:after="180" w:before="160" w:line="276"/>
        <w:ind w:left="160" w:right="160"/>
      </w:pPr>
      <w:r>
        <w:rPr>
          <w:b/>
          <w:bCs/>
          <w:sz w:val="21"/>
          <w:szCs w:val="21"/>
        </w:rPr>
        <w:t xml:space="preserve">La recencia estaba haciendo de variable omitida. </w:t>
      </w:r>
      <w:r>
        <w:rPr>
          <w:sz w:val="21"/>
          <w:szCs w:val="21"/>
        </w:rPr>
        <w:t xml:space="preserve">Sin la dimensión de modalidad, la validación cruzada baja λ de 1,00 a 0,80: el estimador pide olvidar parte del pasado, porque es la única forma que tiene de seguir una composición que cambia sin poder verla. Al incorporarla, el óptimo sube al borde superior: ya no hace falta tirar información antigua para capturar la deriva, porque la deriva está explícitamente modelada. El efecto fue mucho más marcado cuando se midió por primera vez, sobre un modelo que todavía no tenía la dimensión de continuidad: allí λ caía hasta 0,30, el borde inferior de la rejilla. Que hoy sólo baje a 0,80 no debilita el argumento, lo matiza: la continuidad ya absorbe la mayor parte de la deriva que antes obligaba a olvidar, y a la modalidad le queda menos que explicar.</w:t>
      </w:r>
    </w:p>
    <w:p>
      <w:pPr>
        <w:spacing w:after="120" w:before="0" w:line="276"/>
      </w:pPr>
      <w:r>
        <w:rPr>
          <w:color w:val="000000"/>
          <w:sz w:val="21"/>
          <w:szCs w:val="21"/>
        </w:rPr>
        <w:t xml:space="preserve">Conviene ser explícito sobre el alcance de este contraste: se apoya en los mismos tres orígenes y seis comparaciones que el resto de la validación, de modo que la magnitud exacta de la mejora tiene un margen amplio. Lo que sí es robusto es el signo —la mejora aparece en los cuatro niveles y en el sesgo— y el desplazamiento del óptimo de λ, que no depende de cuántas comparaciones haya.</w:t>
      </w:r>
    </w:p>
    <w:p>
      <w:pPr>
        <w:pStyle w:val="Heading2"/>
        <w:spacing w:after="140" w:before="300"/>
      </w:pPr>
      <w:r>
        <w:rPr>
          <w:b/>
          <w:bCs/>
          <w:color w:val="12233F"/>
          <w:sz w:val="25"/>
          <w:szCs w:val="25"/>
        </w:rPr>
        <w:t xml:space="preserve">6.6 Contraste de especificación: la continuidad de la matrícula</w:t>
      </w:r>
    </w:p>
    <w:p>
      <w:pPr>
        <w:spacing w:after="120" w:before="0" w:line="276"/>
      </w:pPr>
      <w:r>
        <w:rPr>
          <w:color w:val="000000"/>
          <w:sz w:val="21"/>
          <w:szCs w:val="21"/>
        </w:rPr>
        <w:t xml:space="preserve">La misma ablación, aplicada ahora a la continuidad sobre la especificación que ya incluye la modalidad. Colapsar la dimensión significa aquí volver a tratar a todos los continuadores como una sola población, que es lo que hacía la revisión anterior del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continuidad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continuidad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40,8 %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1,645 %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0,865 %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3,275 %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3,480 %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+128</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0,55</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34. </w:t>
      </w:r>
      <w:r>
        <w:rPr>
          <w:color w:val="52514E"/>
          <w:sz w:val="17"/>
          <w:szCs w:val="17"/>
        </w:rPr>
        <w:t xml:space="preserve">Ablación de la dimensión de continuidad. EPAP medio fuera de muestra en los cuatro niveles comunes; en cada especificación λ se elige por validación cruzada sobre esos mismos cuatro niveles. El valor de producción, 1,00, se elige sobre la rejilla completa de ocho niveles del apartado 6.7.</w:t>
      </w:r>
    </w:p>
    <w:p>
      <w:pPr>
        <w:spacing w:after="120" w:before="0" w:line="276"/>
      </w:pPr>
      <w:r>
        <w:rPr>
          <w:color w:val="000000"/>
          <w:sz w:val="21"/>
          <w:szCs w:val="21"/>
        </w:rPr>
        <w:t xml:space="preserve">La mejora va del 30 % al 47 % según el nivel y el sesgo medio del total pasa de +128 a −28 estudiantes. Las dos ablaciones son del mismo orden de magnitud —la modalidad va del 18 % al 51 %— y eso es en sí un resultado: cada contraste mide lo que aporta su dimensión con la otra ya presente, de modo que ninguna de las dos está capturando la deriva de la otra por otro camino. Donde sí se separan es en el detalle: la continuidad reduce el error de carrera un 31 % y la modalidad un 18 %, mientras que en el nivel de sede ocurre lo contrario.</w:t>
      </w:r>
    </w:p>
    <w:p>
      <w:pPr>
        <w:spacing w:after="120" w:before="0" w:line="276"/>
      </w:pPr>
      <w:r>
        <w:rPr>
          <w:sz w:val="21"/>
          <w:szCs w:val="21"/>
        </w:rPr>
        <w:t xml:space="preserve">Merece la pena entender por qué una población que es el </w:t>
      </w:r>
      <w:r>
        <w:rPr>
          <w:b/>
          <w:bCs/>
          <w:sz w:val="21"/>
          <w:szCs w:val="21"/>
        </w:rPr>
        <w:t xml:space="preserve">7,6 % de la matrícula</w:t>
      </w:r>
      <w:r>
        <w:rPr>
          <w:sz w:val="21"/>
          <w:szCs w:val="21"/>
        </w:rPr>
        <w:t xml:space="preserve"> mueve el error del total un 41 %. La razón es que el error no lo produce el tamaño de la población sino el producto de su tamaño por lo equivocada que esté su tasa, y aquí los dos errores van en sentidos opuestos y sobre poblaciones distintas. Tratar a todos los continuadores por igual asigna a los 3 299 reiniciados una continuación de en torno al 85 % cuando la suya es del 59 %, y al mismo tiempo asigna a los 6 639 recuperados un avance de ciclo del 86 % cuando el suyo es del 57 %. Lo primero infla el total; lo segundo coloca la matrícula en ciclos equivocados. Y como en ambos casos los estudiantes mal ubicados se propagan al semestre siguiente, el error se acumula a lo largo del horizonte.</w:t>
      </w:r>
    </w:p>
    <w:p>
      <w:pPr>
        <w:pBdr>
          <w:left w:val="single" w:color="C07E00" w:sz="18" w:space="8"/>
        </w:pBdr>
        <w:shd w:fill="F2F1ED" w:val="clear"/>
        <w:spacing w:after="180" w:before="160" w:line="276"/>
        <w:ind w:left="160" w:right="160"/>
      </w:pPr>
      <w:r>
        <w:rPr>
          <w:b/>
          <w:bCs/>
          <w:sz w:val="21"/>
          <w:szCs w:val="21"/>
        </w:rPr>
        <w:t xml:space="preserve">La recencia, otra vez, estaba haciendo de variable omitida. </w:t>
      </w:r>
      <w:r>
        <w:rPr>
          <w:sz w:val="21"/>
          <w:szCs w:val="21"/>
        </w:rPr>
        <w:t xml:space="preserve">Sin la dimensión de continuidad, la validación cruzada elige λ = 0,55: el estimador quiere olvidar. Con ella elige λ = 1,00, es decir, no descontar nada. Es el mismo patrón que apareció con la modalidad, y ahora completo: la λ óptima pasó de 0,30 en el modelo original a 0,40 al añadir la modalidad y a 1,00 en producción con las dos dimensiones. Cada vez que el modelo puede ver una fuente de deriva, deja de necesitar la recencia para perseguirla a ciegas. Un modelo bien especificado no necesita olvidar.</w:t>
      </w:r>
    </w:p>
    <w:p>
      <w:pPr>
        <w:spacing w:after="120" w:before="0" w:line="276"/>
      </w:pPr>
      <w:r>
        <w:rPr>
          <w:color w:val="000000"/>
          <w:sz w:val="21"/>
          <w:szCs w:val="21"/>
        </w:rPr>
        <w:t xml:space="preserve">Conviene señalar el límite del argumento, igual que en el apartado anterior: tres orígenes y seis comparaciones no permiten afirmar que la mejora sea exactamente del 41 %. Lo robusto es el signo, que aparece en los cuatro niveles y en el sesgo, y el desplazamiento del óptimo de λ.</w:t>
      </w:r>
    </w:p>
    <w:p>
      <w:pPr>
        <w:pStyle w:val="Heading2"/>
        <w:spacing w:after="140" w:before="300"/>
      </w:pPr>
      <w:r>
        <w:rPr>
          <w:b/>
          <w:bCs/>
          <w:color w:val="12233F"/>
          <w:sz w:val="25"/>
          <w:szCs w:val="25"/>
        </w:rPr>
        <w:t xml:space="preserve">6.7 Ponderación exponencial de recencia</w:t>
      </w:r>
    </w:p>
    <w:p>
      <w:pPr>
        <w:pStyle w:val="Heading3"/>
        <w:spacing w:after="120" w:before="240"/>
      </w:pPr>
      <w:r>
        <w:rPr>
          <w:b/>
          <w:bCs/>
          <w:color w:val="52514E"/>
          <w:sz w:val="22"/>
          <w:szCs w:val="22"/>
        </w:rPr>
        <w:t xml:space="preserve">6.7.1 El problema</w:t>
      </w:r>
    </w:p>
    <w:p>
      <w:pPr>
        <w:spacing w:after="120" w:before="0" w:line="276"/>
      </w:pPr>
      <w:r>
        <w:rPr>
          <w:color w:val="000000"/>
          <w:sz w:val="21"/>
          <w:szCs w:val="21"/>
        </w:rPr>
        <w:t xml:space="preserve">El capítulo 4 documentó varias derivas estructurales: la retención cae en los semestres recientes, la composición por modalidad se desplaza hacia la modalidad a distancia y la composición por turno de los ingresantes hacia el turno noche. Ponderar los ocho semestres por igual arrastraría información caducada.</w:t>
      </w:r>
    </w:p>
    <w:p>
      <w:pPr>
        <w:spacing w:after="120" w:before="0" w:line="276"/>
      </w:pPr>
      <w:r>
        <w:rPr>
          <w:color w:val="000000"/>
          <w:sz w:val="21"/>
          <w:szCs w:val="21"/>
        </w:rPr>
        <w:t xml:space="preserve">Ahora bien, a medida que esas derivas se incorporan al modelo como estructura, dejan de ser un motivo para olvidar. El apartado 6.6 mostró que el λ óptimo sube de 0,30 a 1,00 al identificarlas. La recencia sigue siendo un instrumento del modelo, pero ya no es el que carga con la deriva.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6.7.2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los ocho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180"/>
        <w:gridCol w:w="1180"/>
        <w:gridCol w:w="1180"/>
        <w:gridCol w:w="106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Peor nivel</w:t>
            </w:r>
          </w:p>
        </w:tc>
        <w:tc>
          <w:tcPr>
            <w:tcW w:type="dxa" w:w="106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3,298 %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3,247 %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15,831 %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101,62</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0,90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0,880 %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15,734 %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103,06</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0,908 %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3,345 %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3,205 %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15,686 %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106,34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0,943 %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3,373 %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3,195 %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15,659 %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110,45</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0,75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0,971 %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2,460 %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3,205 %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15,657 %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113,74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3,403 %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2,487 %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3,222 %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15,659 %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117,88</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0,65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1,044 %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2,511 %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3,248 %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15,676 %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122,29</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1,068 %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3,451 %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2,526 %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3,267 %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15,714 %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125,12</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3,571 %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15,790 %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134,77</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1,381 %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3,864 %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2,740 %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3,450 %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16,126 %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161,77</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+106</w:t>
            </w:r>
          </w:p>
        </w:tc>
      </w:tr>
    </w:tbl>
    <w:p>
      <w:pPr>
        <w:spacing w:after="220" w:before="80"/>
      </w:pPr>
      <w:r>
        <w:rPr>
          <w:b/>
          <w:bCs/>
          <w:color w:val="52514E"/>
          <w:sz w:val="17"/>
          <w:szCs w:val="17"/>
        </w:rPr>
        <w:t xml:space="preserve">Tabla 35. </w:t>
      </w:r>
      <w:r>
        <w:rPr>
          <w:color w:val="52514E"/>
          <w:sz w:val="17"/>
          <w:szCs w:val="17"/>
        </w:rPr>
        <w:t xml:space="preserve">Selección de λ. Cada serie se indexa a su propio mínimo (100 = la mejor λ de ese nivel) y el criterio es el peor sobrecoste relativo entre los ocho niveles. El mínimo se alcanza en λ = 1,00, el borde superior de la rejilla.</w:t>
      </w:r>
    </w:p>
    <w:p>
      <w:pPr>
        <w:spacing w:after="120" w:before="0" w:line="276"/>
      </w:pPr>
      <w:r>
        <w:rPr>
          <w:color w:val="000000"/>
          <w:sz w:val="21"/>
          <w:szCs w:val="21"/>
        </w:rPr>
        <w:t xml:space="preserve">Conviene explicar el criterio, porque cambió respecto de la revisión anterior. Antes se usaba la media de las series indexadas; ese criterio resulta sensible a qué nivel tiene el mayor recorrido relativo, y ese nivel no es el mismo en todas las especificaciones. Aquí el total varía un 62 % entre los extremos de la rejilla y el cruce más fino sólo un 3 %, de modo que la media la decidiría el total por sí solo.</w:t>
      </w:r>
    </w:p>
    <w:p>
      <w:pPr>
        <w:spacing w:after="120" w:before="0" w:line="276"/>
      </w:pPr>
      <w:r>
        <w:rPr>
          <w:sz w:val="21"/>
          <w:szCs w:val="21"/>
        </w:rPr>
        <w:t xml:space="preserve">El criterio </w:t>
      </w:r>
      <w:r>
        <w:rPr>
          <w:b/>
          <w:bCs/>
          <w:sz w:val="21"/>
          <w:szCs w:val="21"/>
        </w:rPr>
        <w:t xml:space="preserve">minimax</w:t>
      </w:r>
      <w:r>
        <w:rPr>
          <w:sz w:val="21"/>
          <w:szCs w:val="21"/>
        </w:rPr>
        <w:t xml:space="preserve"> —minimizar el peor sobrecoste relativo— no tiene ese sesgo: acota lo que pierde el nivel peor servido, sea cual sea. Aplicado aquí elige λ = 1,00, con un sobrecoste máximo del 1,62 % sobre el mejor valor de cualquier nivel; la media indexada elige también 1,00. Los dos criterios coinciden, y conviene decir que el minimax se adoptó antes de conocer este resultado, no para justificarlo.</w:t>
      </w:r>
    </w:p>
    <w:p>
      <w:pPr>
        <w:spacing w:after="120" w:before="0" w:line="276"/>
      </w:pPr>
      <w:r>
        <w:rPr>
          <w:color w:val="000000"/>
          <w:sz w:val="21"/>
          <w:szCs w:val="21"/>
        </w:rPr>
        <w:t xml:space="preserve">El reparto de óptimos por nivel explica de dónde sale ese 1,62 %: los tres niveles agregados —total, continuidad y modalidad— tienen su mínimo exactamente en 1,00, mientras que los cruces finos lo tienen entre 0,70 y 0,90 y pierden como mucho un 1,6 % al subir hasta 1,00. Dicho de otro modo, no descontar nada es óptimo justo donde el modelo se usa para decidir, y casi gratuito donde no.</w:t>
      </w:r>
    </w:p>
    <w:p>
      <w:pPr>
        <w:pBdr>
          <w:left w:val="single" w:color="C07E00" w:sz="18" w:space="8"/>
        </w:pBdr>
        <w:shd w:fill="F2F1ED" w:val="clear"/>
        <w:spacing w:after="180" w:before="160" w:line="276"/>
        <w:ind w:left="160" w:right="160"/>
      </w:pPr>
      <w:r>
        <w:rPr>
          <w:b/>
          <w:bCs/>
          <w:sz w:val="21"/>
          <w:szCs w:val="21"/>
        </w:rPr>
        <w:t xml:space="preserve">Qué significa un óptimo en cada borde. </w:t>
      </w:r>
      <w:r>
        <w:rPr>
          <w:sz w:val="21"/>
          <w:szCs w:val="21"/>
        </w:rPr>
        <w:t xml:space="preserve">Un óptimo pegado al borde INFERIOR de la rejilla es un síntoma de misespecificación: el estimador pide olvidar el pasado lo más deprisa posible porque es la única forma que tiene de seguir una deriva que no puede ver. Un óptimo cerca del borde SUPERIOR —λ = 1, sin descuento— es lo contrario: no queda deriva que perseguir y al estimador le conviene toda la muestra que pueda reunir. Es además el modelo más simple de los dos. Esta revisión ha recorrido la rejilla de un extremo al otro, y ése es quizá el mejor resumen de lo que han aportado las dos dimensiones nuevas.</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1,00. </w:t>
      </w:r>
      <w:r>
        <w:rPr>
          <w:sz w:val="21"/>
          <w:szCs w:val="21"/>
        </w:rPr>
        <w:t xml:space="preserve">Que no hay descuento: los ocho semestres del histórico pesan lo mismo. Es el modelo más simple de los que recorre la rejilla —la recencia deja de tener un parámetro que ajustar— y es una ventana mucho más larga que la de las revisiones anteriores (0,50, 0,65 y 0,90). El motivo es el del apartado 6.6: la deriva que antes obligaba a olvidar deprisa está ahora explícitamente modelada como composición por modalidad y por continuidad. Al ver la deriva, el modelo puede permitirse recordar. Y le conviene: las celdas de reiniciados son pequeñas, y descartar semestres antiguos las dejaría sin muestra. Conviene no leer esto como una propiedad permanente: si en el futuro apareciera una deriva nueva que el estado no recoge, el óptimo volvería a bajar, y ésa es precisamente la señal que hay que vigilar al reestimar.</w:t>
      </w:r>
    </w:p>
    <w:p>
      <w:pPr>
        <w:pStyle w:val="Heading2"/>
        <w:spacing w:after="140" w:before="300"/>
      </w:pPr>
      <w:r>
        <w:rPr>
          <w:b/>
          <w:bCs/>
          <w:color w:val="12233F"/>
          <w:sz w:val="25"/>
          <w:szCs w:val="25"/>
        </w:rPr>
        <w:t xml:space="preserve">6.8 Estimación matemática del reparto de los ingresantes por turno</w:t>
      </w:r>
    </w:p>
    <w:p>
      <w:pPr>
        <w:spacing w:after="120" w:before="0" w:line="276"/>
      </w:pPr>
      <w:r>
        <w:rPr>
          <w:color w:val="000000"/>
          <w:sz w:val="21"/>
          <w:szCs w:val="21"/>
        </w:rPr>
        <w:t xml:space="preserve">El archivo de entrada declara los ingresantes por semestre, sede, carrera, modalidad y ciclo, pero no por turno. El modelo estima ese reparto con una composición multinomial contraída en cascada, sobre los ingresantes históricos —que son, por definición, la condición «ingresante» del estado:</w:t>
      </w:r>
    </w:p>
    <w:p>
      <w:pPr>
        <w:shd w:fill="F2F1ED" w:val="clear"/>
        <w:spacing w:after="0" w:before="140" w:line="260"/>
        <w:ind w:left="200" w:right="200"/>
      </w:pPr>
      <w:r>
        <w:rPr>
          <w:rFonts w:ascii="Consolas" w:cs="Consolas" w:eastAsia="Consolas" w:hAnsi="Consolas"/>
          <w:sz w:val="18"/>
          <w:szCs w:val="18"/>
        </w:rPr>
        <w:t xml:space="preserve">global → sede → sede × modalidad → sede × modalidad × paridad</w:t>
      </w:r>
    </w:p>
    <w:p>
      <w:pPr>
        <w:shd w:fill="F2F1ED" w:val="clear"/>
        <w:spacing w:after="0" w:before="0" w:line="260"/>
        <w:ind w:left="200" w:right="200"/>
      </w:pPr>
      <w:r>
        <w:rPr>
          <w:rFonts w:ascii="Consolas" w:cs="Consolas" w:eastAsia="Consolas" w:hAnsi="Consolas"/>
          <w:sz w:val="18"/>
          <w:szCs w:val="18"/>
        </w:rPr>
        <w:t xml:space="preserve">       → carrera × modalidad → carrera × modalidad × paridad</w:t>
      </w:r>
    </w:p>
    <w:p>
      <w:pPr>
        <w:shd w:fill="F2F1ED" w:val="clear"/>
        <w:spacing w:after="160" w:before="0" w:line="260"/>
        <w:ind w:left="200" w:right="200"/>
      </w:pPr>
      <w:r>
        <w:rPr>
          <w:rFonts w:ascii="Consolas" w:cs="Consolas" w:eastAsia="Consolas" w:hAnsi="Consolas"/>
          <w:sz w:val="18"/>
          <w:szCs w:val="18"/>
        </w:rPr>
        <w:t xml:space="preserve">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modalidad y hereda su reparto. No hay regla especial para los programas nuevos: es el mismo mecanismo de contracción resolviendo un caso extremo.</w:t>
      </w:r>
    </w:p>
    <w:p>
      <w:pPr>
        <w:spacing w:after="120" w:before="0" w:line="276"/>
      </w:pPr>
      <w:r>
        <w:rPr>
          <w:sz w:val="21"/>
          <w:szCs w:val="21"/>
        </w:rPr>
        <w:t xml:space="preserve">La modalidad entra pronto en la cascada —antes que la carrera— porque es, con diferencia, el mejor predictor del turno de un ingresante: las modalidades semipresencial y a distancia son nocturnas en más del 98 % de los casos, mientras que la presencial reparte entre mañana, noche y, en Lima Norte, diurno. El apartado 4.6.1 cuantifica ese efecto de composición.</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Reparto estimado por turno de los ingresantes. La columna «Nivel usado» indica hasta dónde llegó la evidencia; las filas de INTELIGENCIA ARTIFICIAL corresponden a un programa nuevo de prueba.</w:t>
      </w:r>
    </w:p>
    <w:p>
      <w:pPr>
        <w:pStyle w:val="Heading2"/>
        <w:spacing w:after="140" w:before="300"/>
      </w:pPr>
      <w:r>
        <w:rPr>
          <w:b/>
          <w:bCs/>
          <w:color w:val="12233F"/>
          <w:sz w:val="25"/>
          <w:szCs w:val="25"/>
        </w:rPr>
        <w:t xml:space="preserve">6.9 Estimación de la modalidad cuando no se declara</w:t>
      </w:r>
    </w:p>
    <w:p>
      <w:pPr>
        <w:spacing w:after="120" w:before="0" w:line="276"/>
      </w:pPr>
      <w:r>
        <w:rPr>
          <w:color w:val="000000"/>
          <w:sz w:val="21"/>
          <w:szCs w:val="21"/>
        </w:rPr>
        <w:t xml:space="preserve">La plantilla de entrada incluye una columna de modalidad y conviene rellenarla, porque es información que el área de admisión conoce y el modelo no puede deducir. Pero el modelo admite que falte, por dos razones prácticas: para dar continuidad a archivos preparados con la versión anterior de la plantilla, y porque en fases tempranas de planificación la modalidad de una campaña puede no estar decidida.</w:t>
      </w:r>
    </w:p>
    <w:p>
      <w:pPr>
        <w:spacing w:after="120" w:before="0" w:line="276"/>
      </w:pPr>
      <w:r>
        <w:rPr>
          <w:color w:val="000000"/>
          <w:sz w:val="21"/>
          <w:szCs w:val="21"/>
        </w:rPr>
        <w:t xml:space="preserve">Cuando una fila no declara modalidad, el modelo la reparte con la composición histórica de esa sede y esa carrera, contraída en cascada por el mismo procedimiento Dirichlet-Multinomial del apartado 6.3:</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0" w:before="0" w:line="260"/>
        <w:ind w:left="200" w:right="200"/>
      </w:pPr>
      <w:r>
        <w:rPr>
          <w:rFonts w:ascii="Consolas" w:cs="Consolas" w:eastAsia="Consolas" w:hAnsi="Consolas"/>
          <w:sz w:val="18"/>
          <w:szCs w:val="18"/>
        </w:rPr>
        <w:t xml:space="preserve">       → sede × carrera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restringido a las combinaciones (sede, carrera, modalidad) que existen</w:t>
      </w:r>
    </w:p>
    <w:p>
      <w:pPr>
        <w:spacing w:after="120" w:before="0" w:line="276"/>
      </w:pPr>
      <w:r>
        <w:rPr>
          <w:color w:val="000000"/>
          <w:sz w:val="21"/>
          <w:szCs w:val="21"/>
        </w:rPr>
        <w:t xml:space="preserve">La restricción de oferta es la pieza que hace útil el mecanismo. Sin ella, el reparto medio institucional colocaría un 19,7 % de estudiantes a distancia en Lima Norte, que no ofrece esa modalidad, o en Enfermería, que sólo se imparte de forma presencial. Con ella, esas filas se resuelven con un 100 % presencial, que es lo correcto.</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Reparto estimado por modalidad de un archivo de entrada que no la declara. Obsérvese que las filas de Lima Norte y las de Enfermería y Farmacia se resuelven con un 100 % presencial: la restricción de oferta actúa antes que la composición histórica.</w:t>
      </w:r>
    </w:p>
    <w:p>
      <w:pPr>
        <w:spacing w:after="120" w:before="0" w:line="276"/>
      </w:pPr>
      <w:r>
        <w:rPr>
          <w:color w:val="000000"/>
          <w:sz w:val="21"/>
          <w:szCs w:val="21"/>
        </w:rPr>
        <w:t xml:space="preserve">La estimación se recalcula al mover λ, igual que el resto de los parámetros: no es un reparto congelado en el archivo, sino el resultado de aplicar el mismo estimador a los conteos históricos con la ponderación vigente.</w:t>
      </w:r>
    </w:p>
    <w:p>
      <w:pPr>
        <w:pBdr>
          <w:left w:val="single" w:color="C07E00" w:sz="18" w:space="8"/>
        </w:pBdr>
        <w:shd w:fill="F2F1ED" w:val="clear"/>
        <w:spacing w:after="180" w:before="160" w:line="276"/>
        <w:ind w:left="160" w:right="160"/>
      </w:pPr>
      <w:r>
        <w:rPr>
          <w:b/>
          <w:bCs/>
          <w:sz w:val="21"/>
          <w:szCs w:val="21"/>
        </w:rPr>
        <w:t xml:space="preserve">Cuándo importa declararla. </w:t>
      </w:r>
      <w:r>
        <w:rPr>
          <w:sz w:val="21"/>
          <w:szCs w:val="21"/>
        </w:rPr>
        <w:t xml:space="preserve">La diferencia no es cosmética. Un grupo de 300 ingresantes de primer ciclo declarados como presenciales aporta unos 212 continuadores al semestre siguiente; declarados a distancia, unos 125. Sobre una campaña completa, la diferencia entre declarar la modalidad y dejar que el modelo la estime puede ser de varios centenares de estudiantes en el horizonte de proyección. El modelo avisa en pantalla de cuántas filas ha tenido que estimar.</w:t>
      </w:r>
    </w:p>
    <w:p>
      <w:pPr>
        <w:pStyle w:val="Heading2"/>
        <w:spacing w:after="140" w:before="300"/>
      </w:pPr>
      <w:r>
        <w:rPr>
          <w:b/>
          <w:bCs/>
          <w:color w:val="12233F"/>
          <w:sz w:val="25"/>
          <w:szCs w:val="25"/>
        </w:rPr>
        <w:t xml:space="preserve">6.10 Estimación del ciclo de ingreso cuando no se declara</w:t>
      </w:r>
    </w:p>
    <w:p>
      <w:pPr>
        <w:spacing w:after="120" w:before="0" w:line="276"/>
      </w:pPr>
      <w:r>
        <w:rPr>
          <w:sz w:val="21"/>
          <w:szCs w:val="21"/>
        </w:rPr>
        <w:t xml:space="preserve">La columna de ciclo admite el mismo tratamiento que la de modalidad, y por un motivo más de fondo: la planificación de la admisión suele fijarse por carrera y modalidad, no por ciclo. Pero el ciclo de ingreso </w:t>
      </w:r>
      <w:r>
        <w:rPr>
          <w:b/>
          <w:bCs/>
          <w:sz w:val="21"/>
          <w:szCs w:val="21"/>
        </w:rPr>
        <w:t xml:space="preserve">no es un detalle administrativo</w:t>
      </w:r>
      <w:r>
        <w:rPr>
          <w:sz w:val="21"/>
          <w:szCs w:val="21"/>
        </w:rPr>
        <w:t xml:space="preserve">. El 96,2 % de los ingresantes entra en el primero; los 1 205 restantes del histórico son convalidaciones de estudios previos, y colocarlos mal desplaza la matrícula proyectada a lo largo de todo el plan.</w:t>
      </w:r>
    </w:p>
    <w:p>
      <w:pPr>
        <w:spacing w:after="120" w:before="0" w:line="276"/>
      </w:pPr>
      <w:r>
        <w:rPr>
          <w:color w:val="000000"/>
          <w:sz w:val="21"/>
          <w:szCs w:val="21"/>
        </w:rPr>
        <w:t xml:space="preserve">Que son convalidaciones reales, y no ruido de registro, lo confirma la edad: la media sube de 26,2 años en el ciclo 1 a 29,9 en el 2, 31,9 en el 3 y 34,0 en el 4.</w:t>
      </w:r>
    </w:p>
    <w:p>
      <w:pPr>
        <w:spacing w:after="120" w:before="0" w:line="276"/>
      </w:pPr>
      <w:r>
        <w:rPr>
          <w:color w:val="000000"/>
          <w:sz w:val="21"/>
          <w:szCs w:val="21"/>
        </w:rPr>
        <w:t xml:space="preserve">El reparto se estima en dos partes, porque los datos se comportan de forma distinta en cada una y necesitan contracciones distintas: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500"/>
        <w:gridCol w:w="23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Qué mide</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Cuánto varía</w:t>
            </w:r>
          </w:p>
        </w:tc>
        <w:tc>
          <w:tcPr>
            <w:tcW w:type="dxa" w:w="2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Contracción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Nivel</w:t>
            </w:r>
          </w:p>
        </w:tc>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P(entra por encima del ciclo 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Del 0,2 % de Obstetricia al 19,7 % de Contabilidad; χ² = 1 643 con 17 g.l. Por modalidad, 2,4 % presencial frente a 5,3 % y 5,7 %; χ² = 207 con 2 g.l.</w:t>
            </w:r>
          </w:p>
        </w:tc>
        <w:tc>
          <w:tcPr>
            <w:tcW w:type="dxa" w:w="2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Beta-Binomial</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Forma</w:t>
            </w:r>
          </w:p>
        </w:tc>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P(ciclo | entra por encima del 1)</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Casi universal: 56,8 % al ciclo 2, 21,3 % al 3, 12,7 % al 4 y 9,2 % al 5 o más, con una desviación entre semestres de 5,8 pp en la cuota del ciclo 2.</w:t>
            </w:r>
          </w:p>
        </w:tc>
        <w:tc>
          <w:tcPr>
            <w:tcW w:type="dxa" w:w="2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Dirichlet-Multinomial</w:t>
            </w:r>
          </w:p>
        </w:tc>
      </w:tr>
    </w:tbl>
    <w:p>
      <w:pPr>
        <w:spacing w:after="220" w:before="80"/>
      </w:pPr>
      <w:r>
        <w:rPr>
          <w:b/>
          <w:bCs/>
          <w:color w:val="52514E"/>
          <w:sz w:val="17"/>
          <w:szCs w:val="17"/>
        </w:rPr>
        <w:t xml:space="preserve">Tabla 36. </w:t>
      </w:r>
      <w:r>
        <w:rPr>
          <w:color w:val="52514E"/>
          <w:sz w:val="17"/>
          <w:szCs w:val="17"/>
        </w:rPr>
        <w:t xml:space="preserve">Las dos partes del reparto por ciclo de ingreso. La separación no es estética: el nivel necesita estimarse carrera a carrera y la forma se puede poner casi en común.</w:t>
      </w:r>
    </w:p>
    <w:p>
      <w:pPr>
        <w:shd w:fill="F2F1ED" w:val="clear"/>
        <w:spacing w:after="0" w:before="140" w:line="260"/>
        <w:ind w:left="200" w:right="200"/>
      </w:pPr>
      <w:r>
        <w:rPr>
          <w:rFonts w:ascii="Consolas" w:cs="Consolas" w:eastAsia="Consolas" w:hAnsi="Consolas"/>
          <w:sz w:val="18"/>
          <w:szCs w:val="18"/>
        </w:rPr>
        <w:t xml:space="preserve">NIVEL   global → paridad → modalidad × paridad → carrera × paridad</w:t>
      </w:r>
    </w:p>
    <w:p>
      <w:pPr>
        <w:shd w:fill="F2F1ED" w:val="clear"/>
        <w:spacing w:after="0" w:before="0" w:line="260"/>
        <w:ind w:left="200" w:right="200"/>
      </w:pPr>
      <w:r>
        <w:rPr>
          <w:rFonts w:ascii="Consolas" w:cs="Consolas" w:eastAsia="Consolas" w:hAnsi="Consolas"/>
          <w:sz w:val="18"/>
          <w:szCs w:val="18"/>
        </w:rPr>
        <w:t xml:space="preserve">                → carrera × modalidad × paridad</w:t>
      </w:r>
    </w:p>
    <w:p>
      <w:pPr>
        <w:shd w:fill="F2F1ED" w:val="clear"/>
        <w:spacing w:after="0" w:before="0" w:line="260"/>
        <w:ind w:left="200" w:right="200"/>
      </w:pPr>
      <w:r>
        <w:rPr>
          <w:rFonts w:ascii="Consolas" w:cs="Consolas" w:eastAsia="Consolas" w:hAnsi="Consolas"/>
          <w:sz w:val="18"/>
          <w:szCs w:val="18"/>
        </w:rPr>
        <w:t xml:space="preserve">                → sede × carrera × modalidad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FORMA   global → modalidad → carrera → carrera × modalidad</w:t>
      </w:r>
    </w:p>
    <w:p>
      <w:pPr>
        <w:spacing w:after="120" w:before="0" w:line="276"/>
      </w:pPr>
      <w:r>
        <w:rPr>
          <w:sz w:val="21"/>
          <w:szCs w:val="21"/>
        </w:rPr>
        <w:t xml:space="preserve">La paridad del semestre entra en el nivel y no por capricho. La cuota de ingreso alto es del 2,5 % al 2,7 % en los primeros semestres y del 4,9 % al 5,9 % en los segundos, y la tentación es leerlo como que en agosto entran más convalidados. Es al revés: lo que cambia es </w:t>
      </w:r>
      <w:r>
        <w:rPr>
          <w:b/>
          <w:bCs/>
          <w:sz w:val="21"/>
          <w:szCs w:val="21"/>
        </w:rPr>
        <w:t xml:space="preserve">el denominador</w:t>
      </w:r>
      <w:r>
        <w:rPr>
          <w:sz w:val="21"/>
          <w:szCs w:val="21"/>
        </w:rPr>
        <w:t xml:space="preserve">. El recuento de convalidados es bastante estable —129 a 172 de media por paridad, con un coeficiente de variación del 33,9 %— mientras que la campaña de ciclo 1 se duplica entre paridades, con un 47,4 %. Como el modelo recibe un total y tiene que partirlo, necesita la cuota condicionada a la paridad, que es la que refleja ese efecto.</w:t>
      </w:r>
    </w:p>
    <w:p>
      <w:pPr>
        <w:spacing w:after="120" w:before="0" w:line="276"/>
      </w:pPr>
      <w:r>
        <w:rPr>
          <w:color w:val="000000"/>
          <w:sz w:val="21"/>
          <w:szCs w:val="21"/>
        </w:rPr>
        <w:t xml:space="preserve">Sobre el resultado actúan después tres restricciones: el ciclo terminal del plan de la carrera, el tope de maduración de una sede recién abierta y el de un programa recién abierto. Lo que cae por encima del tope se acumula en el propio tope, igual que hace la matriz de avance con un estudiante retenido en el ciclo terminal. El reparto entero usa el método del resto mayor, de modo que la suma por fila coincide exactamente con el total declarado.</w:t>
      </w:r>
    </w:p>
    <w:p>
      <w:pPr>
        <w:pBdr>
          <w:left w:val="single" w:color="C07E00" w:sz="18" w:space="8"/>
        </w:pBdr>
        <w:shd w:fill="F2F1ED" w:val="clear"/>
        <w:spacing w:after="180" w:before="160" w:line="276"/>
        <w:ind w:left="160" w:right="160"/>
      </w:pPr>
      <w:r>
        <w:rPr>
          <w:b/>
          <w:bCs/>
          <w:sz w:val="21"/>
          <w:szCs w:val="21"/>
        </w:rPr>
        <w:t xml:space="preserve">Un programa nuevo sólo puede ofrecer el ciclo 1. </w:t>
      </w:r>
      <w:r>
        <w:rPr>
          <w:sz w:val="21"/>
          <w:szCs w:val="21"/>
        </w:rPr>
        <w:t xml:space="preserve">La tercera restricción merece detalle porque es la que más se nota. Un programa que no figura en el histórico no tiene ciclos superiores que ofrecer: en el semestre en que arranca sólo existe el ciclo 1, de modo que todos sus ingresantes van ahí; en el siguiente existen el 1 y el 2, y así sucesivamente, conforme avanza su primera cohorte. Es la misma maduración que la de una sede nueva y responde al mismo hecho físico: no se puede convalidar hacia un ciclo que todavía no se imparte. Sin esta restricción, el reparto estimado heredaría la tasa de convalidación de su modalidad —en torno a un 4 %— y colocaría estudiantes en ciclos inexistentes. El ciclo base es el mayor declarado en el semestre de apertura, por si el programa se lanza convalidando desde otro afín; si no se declara ninguno, es el 1.</w:t>
      </w:r>
    </w:p>
    <w:p>
      <w:pPr>
        <w:pBdr>
          <w:left w:val="single" w:color="C07E00" w:sz="18" w:space="8"/>
        </w:pBdr>
        <w:shd w:fill="F2F1ED" w:val="clear"/>
        <w:spacing w:after="180" w:before="160" w:line="276"/>
        <w:ind w:left="160" w:right="160"/>
      </w:pPr>
      <w:r>
        <w:rPr>
          <w:b/>
          <w:bCs/>
          <w:sz w:val="21"/>
          <w:szCs w:val="21"/>
        </w:rPr>
        <w:t xml:space="preserve">Qué NO puede hacer esta estimación. </w:t>
      </w:r>
      <w:r>
        <w:rPr>
          <w:sz w:val="21"/>
          <w:szCs w:val="21"/>
        </w:rPr>
        <w:t xml:space="preserve">Describe el comportamiento medio del histórico, no una política. Una convocatoria extraordinaria de traslados, un convenio nuevo con institutos o un endurecimiento de los requisitos de convalidación son decisiones institucionales que no están en los datos y que el modelo no puede anticipar. Cuando el área de admisión conozca el ciclo de ingreso, conviene declararlo; la estimación es el punto de partida razonable cuando no se conoce, no un sustituto de lo que ya se sabe.</w:t>
      </w:r>
    </w:p>
    <w:p>
      <w:pPr>
        <w:pStyle w:val="Heading2"/>
        <w:spacing w:after="140" w:before="300"/>
      </w:pPr>
      <w:r>
        <w:rPr>
          <w:b/>
          <w:bCs/>
          <w:color w:val="12233F"/>
          <w:sz w:val="25"/>
          <w:szCs w:val="25"/>
        </w:rPr>
        <w:t xml:space="preserve">6.11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pPr>
        <w:pBdr>
          <w:left w:val="single" w:color="C07E00" w:sz="18" w:space="8"/>
        </w:pBdr>
        <w:shd w:fill="F2F1ED" w:val="clear"/>
        <w:spacing w:after="180" w:before="160" w:line="276"/>
        <w:ind w:left="160" w:right="160"/>
      </w:pPr>
      <w:r>
        <w:rPr>
          <w:b/>
          <w:bCs/>
          <w:sz w:val="21"/>
          <w:szCs w:val="21"/>
        </w:rPr>
        <w:t xml:space="preserve">Una propiedad que la nueva dimensión pone a prueba. </w:t>
      </w:r>
      <w:r>
        <w:rPr>
          <w:sz w:val="21"/>
          <w:szCs w:val="21"/>
        </w:rPr>
        <w:t xml:space="preserve">Al partir cada celda en cuatro condiciones, las celdas finas se quedan con muy pocos estudiantes y el término de realización multinomial pasa a dominar todavía más. Si la aritmética de la varianza estuviera mal planteada, ahí se vería: el intervalo del cruce más fino se quedaría corto. Ocurre lo contrario —su cobertura sube del 77,4 % al 86,5 %— y el factor de inflación sigue saliendo κ = 1,0. Es la comprobación más exigente a la que se ha sometido esta parte del modelo.</w:t>
      </w:r>
    </w:p>
    <w:p>
      <w:r>
        <w:br w:type="page"/>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o por modalidad,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0,0452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+0,067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−0,067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Ese segundo rasgo cobra sentido añadido con las dos dimensiones de composición en el modelo. La continuación de un reiniciado en el tercer ciclo (52,8 %) está en la zona de máxima sensibilidad del logit, mientras que la de un regular en el mismo ciclo (89,5 %) está cerca del techo. Un choque sistémico de la misma magnitud en logit mueve 1,7 puntos porcentuales a la primera y sólo 0,6 a la segunda. Eso es exactamente lo que se quiere: el escenario pesimista castiga más donde la población es más frágil, sin que haya que programarlo.</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—o su reparto por modalidad—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66,7 %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83,3 %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91,7 %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50,0 %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45,8 %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23,4 %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95,2 %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28,6 %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24,1 %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31,8 %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11,6 %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84,0 %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86,1 %</w:t>
            </w:r>
          </w:p>
        </w:tc>
      </w:tr>
    </w:tbl>
    <w:p>
      <w:pPr>
        <w:spacing w:after="220" w:before="80"/>
      </w:pPr>
      <w:r>
        <w:rPr>
          <w:b/>
          <w:bCs/>
          <w:color w:val="52514E"/>
          <w:sz w:val="17"/>
          <w:szCs w:val="17"/>
        </w:rPr>
        <w:t xml:space="preserve">Tabla 37.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menos del 80 % en todos los niveles, y eso es correcto: no es un intervalo de predicción. Recoge únicamente el desplazamiento sistémico y deja fuera, por diseño, el azar de realización de cada celda. Leerla como si fuese un intervalo de confianza llevaría a subestimar el riesgo.</w:t>
      </w:r>
    </w:p>
    <w:p>
      <w:pPr>
        <w:spacing w:after="120" w:before="0" w:line="276"/>
      </w:pPr>
      <w:r>
        <w:rPr>
          <w:color w:val="000000"/>
          <w:sz w:val="21"/>
          <w:szCs w:val="21"/>
        </w:rPr>
        <w:t xml:space="preserve">Nótese además que la banda se ha estrechado en esta revisión —σ pasó de 0,068 a 0,045— aunque su cobertura ha subido, porque el punto central ha mejorado más de lo que la banda se ha estrechado. Ese estrechamiento no es un deterioro: es la contrapartida de haber convertido en estructura una parte de lo que antes era choque. La banda describe hoy un desplazamiento sistémico más pequeño porque el modelo ya no necesita que ese desplazamiento explique la deriva de composición.</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6.11).</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250"/>
        <w:gridCol w:w="1680"/>
        <w:gridCol w:w="167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6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continuidad</w:t>
            </w:r>
          </w:p>
        </w:tc>
        <w:tc>
          <w:tcPr>
            <w:tcW w:type="dxa" w:w="16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turno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95,2 %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94,5 %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83,2 %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98,7 %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75,0 %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95,4 %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96,5 %</w:t>
            </w:r>
          </w:p>
        </w:tc>
      </w:tr>
    </w:tbl>
    <w:p>
      <w:pPr>
        <w:spacing w:after="220" w:before="80"/>
      </w:pPr>
      <w:r>
        <w:rPr>
          <w:b/>
          <w:bCs/>
          <w:color w:val="52514E"/>
          <w:sz w:val="17"/>
          <w:szCs w:val="17"/>
        </w:rPr>
        <w:t xml:space="preserve">Tabla 38.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84,4 % frente al 80 % nominal. Es decir: la descomposición de varianza del apartado 6.11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 Ha salido 1,0 en las cuatro revisiones del modelo.</w:t>
      </w:r>
    </w:p>
    <w:p>
      <w:pPr>
        <w:spacing w:after="120" w:before="0" w:line="276"/>
      </w:pPr>
      <w:r>
        <w:rPr>
          <w:color w:val="000000"/>
          <w:sz w:val="21"/>
          <w:szCs w:val="21"/>
        </w:rPr>
        <w:t xml:space="preserve">La cobertura no es uniforme entre niveles: los intermedios quedan por encima del nominal (94 a 95 %) y los desagregados también (83 a 86 %). Es el patrón esperable, y ha mejorado mucho: el cruce más fino era el punto débil de las revisiones anteriores —68,5 % en la primera y 79,8 % con la modalidad— y está ahora en el 86,1 %. El intervalo se quedaba corto justamente donde se mezclaban poblaciones con comportamientos muy distintos; ahora esa diferencia está en el punto central y no tiene que absorberla el margen.</w:t>
      </w:r>
    </w:p>
    <w:p>
      <w:pPr>
        <w:spacing w:after="120" w:before="0" w:line="276"/>
      </w:pPr>
      <w:r>
        <w:rPr>
          <w:sz w:val="21"/>
          <w:szCs w:val="21"/>
        </w:rPr>
        <w:t xml:space="preserve">La excepción es el nivel de </w:t>
      </w:r>
      <w:r>
        <w:rPr>
          <w:b/>
          <w:bCs/>
          <w:sz w:val="21"/>
          <w:szCs w:val="21"/>
        </w:rPr>
        <w:t xml:space="preserve">continuidad</w:t>
      </w:r>
      <w:r>
        <w:rPr>
          <w:sz w:val="21"/>
          <w:szCs w:val="21"/>
        </w:rPr>
        <w:t xml:space="preserve">, que se queda en el 54,2 % y no alcanza el nominal ni con κ = 3. Son cuatro celdas y doce comparaciones, de modo que el dato es ruidoso, pero apunta a un límite real del modelo. El reparto entre las tres condiciones depende de dos cosas que no están en los datos: el volumen de reingresos, que responde a decisiones institucionales —campañas de recuperación, amnistías de deuda, flexibilizaciones de matrícula—, y el de recuperados, que responde a la exigencia académica de cada semestre. Ninguna de las dos es un choque sistémico de la continuación, que es lo único que el margen modela. Conviene leer el </w:t>
      </w:r>
      <w:r>
        <w:rPr>
          <w:i/>
          <w:iCs/>
          <w:sz w:val="21"/>
          <w:szCs w:val="21"/>
        </w:rPr>
        <w:t xml:space="preserve">reparto</w:t>
      </w:r>
      <w:r>
        <w:rPr>
          <w:sz w:val="21"/>
          <w:szCs w:val="21"/>
        </w:rPr>
        <w:t xml:space="preserve"> entre condiciones como un orden de magnitud; el </w:t>
      </w:r>
      <w:r>
        <w:rPr>
          <w:i/>
          <w:iCs/>
          <w:sz w:val="21"/>
          <w:szCs w:val="21"/>
        </w:rPr>
        <w:t xml:space="preserve">total</w:t>
      </w:r>
      <w:r>
        <w:rPr>
          <w:sz w:val="21"/>
          <w:szCs w:val="21"/>
        </w:rPr>
        <w:t xml:space="preserve"> al que suman es, en cambio, el nivel mejor cubierto de la tabla. El apartado 11.1 lo recoge como limitación.</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—con su modalidad real— para aislar el error del modelo del error del supuesto de admisión.</w:t>
      </w:r>
    </w:p>
    <w:p>
      <w:pPr>
        <w:pStyle w:val="ListParagraph"/>
        <w:numPr>
          <w:ilvl w:val="0"/>
          <w:numId w:val="3"/>
        </w:numPr>
        <w:spacing w:after="90" w:line="276"/>
      </w:pPr>
      <w:r>
        <w:rPr>
          <w:sz w:val="21"/>
          <w:szCs w:val="21"/>
        </w:rPr>
        <w:t xml:space="preserve">La condición de llegada se recalcula dentro de la ventana truncada: en cada corte el modelo sólo puede saber lo que se observa hasta ese semestre, de modo que un estudiante cuya interrupción ocurriera después del corte no cuenta como reiniciado.</w:t>
      </w:r>
    </w:p>
    <w:p>
      <w:pPr>
        <w:pStyle w:val="ListParagraph"/>
        <w:numPr>
          <w:ilvl w:val="0"/>
          <w:numId w:val="3"/>
        </w:numPr>
        <w:spacing w:after="90" w:line="276"/>
      </w:pPr>
      <w:r>
        <w:rPr>
          <w:sz w:val="21"/>
          <w:szCs w:val="21"/>
        </w:rPr>
        <w:t xml:space="preserve">Se compara con la matrícula efectivamente registrada, en los diez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6.7, que se ejecutó </w:t>
      </w:r>
      <w:r>
        <w:rPr>
          <w:i/>
          <w:iCs/>
          <w:sz w:val="21"/>
          <w:szCs w:val="21"/>
        </w:rPr>
        <w:t xml:space="preserve">dentro</w:t>
      </w:r>
      <w:r>
        <w:rPr>
          <w:sz w:val="21"/>
          <w:szCs w:val="21"/>
        </w:rPr>
        <w:t xml:space="preserve"> del bucle de validación, y lo mismo vale para los contrastes de especificación de los apartados 6.5 y 6.6.</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Bdr>
          <w:left w:val="single" w:color="C07E00" w:sz="18" w:space="8"/>
        </w:pBdr>
        <w:shd w:fill="F2F1ED" w:val="clear"/>
        <w:spacing w:after="180" w:before="160" w:line="276"/>
        <w:ind w:left="160" w:right="160"/>
      </w:pPr>
      <w:r>
        <w:rPr>
          <w:b/>
          <w:bCs/>
          <w:sz w:val="21"/>
          <w:szCs w:val="21"/>
        </w:rPr>
        <w:t xml:space="preserve">Sobre la comparación entre revisiones. </w:t>
      </w:r>
      <w:r>
        <w:rPr>
          <w:sz w:val="21"/>
          <w:szCs w:val="21"/>
        </w:rPr>
        <w:t xml:space="preserve">El EPAP depende del nivel de agregación en que se mide, y cada dimensión añadida parte las celdas: la modalidad en hasta tres y la continuidad en hasta cuatro más. Comparar el cruce más fino de esta revisión con el de la anterior no diría nada, porque no son la misma partición. Las comparaciones entre especificaciones de este documento —apartados 1.2, 1.3, 6.5 y 6.6— se hacen todas sobre niveles que existen en ambas.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16 422</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+0,42 %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21 129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−1,36 %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20 746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+1,07 %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21 099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20 556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+0,14 %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20 657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+0,63 %</w:t>
            </w:r>
          </w:p>
        </w:tc>
      </w:tr>
    </w:tbl>
    <w:p>
      <w:pPr>
        <w:spacing w:after="220" w:before="80"/>
      </w:pPr>
      <w:r>
        <w:rPr>
          <w:b/>
          <w:bCs/>
          <w:color w:val="52514E"/>
          <w:sz w:val="17"/>
          <w:szCs w:val="17"/>
        </w:rPr>
        <w:t xml:space="preserve">Tabla 39. </w:t>
      </w:r>
      <w:r>
        <w:rPr>
          <w:color w:val="52514E"/>
          <w:sz w:val="17"/>
          <w:szCs w:val="17"/>
        </w:rPr>
        <w:t xml:space="preserve">Detalle del backtesting sobre el total institucional.</w:t>
      </w:r>
    </w:p>
    <w:p>
      <w:pPr>
        <w:spacing w:after="120" w:before="0" w:line="276"/>
      </w:pPr>
      <w:r>
        <w:rPr>
          <w:color w:val="000000"/>
          <w:sz w:val="21"/>
          <w:szCs w:val="21"/>
        </w:rPr>
        <w:t xml:space="preserve">El error a un semestre vista se mueve entre el 0,42 % y el 1,50 %, con una media del 0,85 %. Para una institución de veinte mil estudiantes, eso supone un error medio del orden de 175 estudiantes sobre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Revisión del modelo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medio del total</w:t>
            </w:r>
          </w:p>
        </w:tc>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 medio</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sede, carrera, turno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2,06 %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+293</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 de estudios</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+148</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r>
    </w:tbl>
    <w:p>
      <w:pPr>
        <w:spacing w:after="220" w:before="80"/>
      </w:pPr>
      <w:r>
        <w:rPr>
          <w:b/>
          <w:bCs/>
          <w:color w:val="52514E"/>
          <w:sz w:val="17"/>
          <w:szCs w:val="17"/>
        </w:rPr>
        <w:t xml:space="preserve">Tabla 40. </w:t>
      </w:r>
      <w:r>
        <w:rPr>
          <w:color w:val="52514E"/>
          <w:sz w:val="17"/>
          <w:szCs w:val="17"/>
        </w:rPr>
        <w:t xml:space="preserve">Evolución del error del total institucional a lo largo de las revisiones del modelo, con la λ elegida por validación cruzada en cada especificación. Las dos últimas filas son los dos brazos de la ablación del apartado 6.6, medidos sobre la base actual; la primera es la medición que reportó aquella revisión, sobre la misma base pero con el estado reducido a cuatro dimensiones.</w:t>
      </w:r>
    </w:p>
    <w:p>
      <w:pPr>
        <w:pStyle w:val="Heading2"/>
        <w:spacing w:after="140" w:before="300"/>
      </w:pPr>
      <w:r>
        <w:rPr>
          <w:b/>
          <w:bCs/>
          <w:color w:val="12233F"/>
          <w:sz w:val="25"/>
          <w:szCs w:val="25"/>
        </w:rPr>
        <w:t xml:space="preserve">8.4 El sesgo y la matrícula abierta de 2026-II: una predicción comprobada</w:t>
      </w:r>
    </w:p>
    <w:p>
      <w:pPr>
        <w:spacing w:after="120" w:before="0" w:line="276"/>
      </w:pPr>
      <w:r>
        <w:rPr>
          <w:color w:val="000000"/>
          <w:sz w:val="21"/>
          <w:szCs w:val="21"/>
        </w:rPr>
        <w:t xml:space="preserve">El sesgo medio del total es de −28 estudiantes, un −0,14 % de la matrícula: prácticamente nulo en el agregado. Conviene aun así descomponerlo, porque esa cifra pequeña es la suma de dos sesgos de signo contrario, y porque su evolución entre dos extracciones de la misma base permite contrastar una hipótesis.</w:t>
      </w:r>
    </w:p>
    <w:p>
      <w:pPr>
        <w:spacing w:after="120" w:before="0" w:line="276"/>
      </w:pPr>
      <w:r>
        <w:rPr>
          <w:sz w:val="21"/>
          <w:szCs w:val="21"/>
        </w:rPr>
        <w:t xml:space="preserve">Las tres comparaciones que apuntan a 2026-II siguen teniendo sesgo positivo; las tres que apuntan a otros semestres suman un sesgo medio de </w:t>
      </w:r>
      <w:r>
        <w:rPr>
          <w:b/>
          <w:bCs/>
          <w:sz w:val="21"/>
          <w:szCs w:val="21"/>
        </w:rPr>
        <w:t xml:space="preserve">−181 estudiantes</w:t>
      </w:r>
      <w:r>
        <w:rPr>
          <w:sz w:val="21"/>
          <w:szCs w:val="21"/>
        </w:rPr>
        <w:t xml:space="preserve">, es decir, algo menos de un punto porcentual por debajo sobre una matrícula de unos veinte mil.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Conjunto de comparaciones</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Sesgo medio</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Sobre la matrícula</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seis comparaciones</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−28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−0,14 %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Sólo las que apuntan a 2026-II</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+126 estudiantes</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+0,61 %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Excluyendo 2026-II</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−181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−0,92 %</w:t>
            </w:r>
          </w:p>
        </w:tc>
      </w:tr>
    </w:tbl>
    <w:p>
      <w:pPr>
        <w:spacing w:after="220" w:before="80"/>
      </w:pPr>
      <w:r>
        <w:rPr>
          <w:b/>
          <w:bCs/>
          <w:color w:val="52514E"/>
          <w:sz w:val="17"/>
          <w:szCs w:val="17"/>
        </w:rPr>
        <w:t xml:space="preserve">Tabla 41. </w:t>
      </w:r>
      <w:r>
        <w:rPr>
          <w:color w:val="52514E"/>
          <w:sz w:val="17"/>
          <w:szCs w:val="17"/>
        </w:rPr>
        <w:t xml:space="preserve">Descomposición del sesgo del backtesting según el semestre proyectado.</w:t>
      </w:r>
    </w:p>
    <w:p>
      <w:pPr>
        <w:spacing w:after="120" w:before="0" w:line="276"/>
      </w:pPr>
      <w:r>
        <w:rPr>
          <w:sz w:val="21"/>
          <w:szCs w:val="21"/>
        </w:rPr>
        <w:t xml:space="preserve">La versión anterior de este documento, escrita sobre una extracción de la misma base cuatro días más temprana, atribuía el sesgo a que la matrícula de 2026-II seguía abierta, y dejaba por escrito cómo comprobarlo: reestimar con un cierre más completo y ver si el sesgo de esas tres comparaciones se reducía. </w:t>
      </w:r>
      <w:r>
        <w:rPr>
          <w:b/>
          <w:bCs/>
          <w:sz w:val="21"/>
          <w:szCs w:val="21"/>
        </w:rPr>
        <w:t xml:space="preserve">La comprobación se ha hecho y el resultado es el esperado</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Extracción de la base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10 de septiembre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14 de septiembre</w:t>
            </w:r>
          </w:p>
        </w:tc>
        <w:tc>
          <w:tcPr>
            <w:tcW w:type="dxa" w:w="2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Variación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Matrículas de 2026-II</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20 331</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20 527</w:t>
            </w:r>
          </w:p>
        </w:tc>
        <w:tc>
          <w:tcPr>
            <w:tcW w:type="dxa" w:w="2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+196</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en las tres de 2026-II</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+245</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+126</w:t>
            </w:r>
          </w:p>
        </w:tc>
        <w:tc>
          <w:tcPr>
            <w:tcW w:type="dxa" w:w="2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−49 %</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 las seis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+32</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−28</w:t>
            </w:r>
          </w:p>
        </w:tc>
        <w:tc>
          <w:tcPr>
            <w:tcW w:type="dxa" w:w="2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cambia de signo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EPAP del total</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1,149 %</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0,854 %</w:t>
            </w:r>
          </w:p>
        </w:tc>
        <w:tc>
          <w:tcPr>
            <w:tcW w:type="dxa" w:w="2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−25,7 %</w:t>
            </w:r>
          </w:p>
        </w:tc>
      </w:tr>
    </w:tbl>
    <w:p>
      <w:pPr>
        <w:spacing w:after="220" w:before="80"/>
      </w:pPr>
      <w:r>
        <w:rPr>
          <w:b/>
          <w:bCs/>
          <w:color w:val="52514E"/>
          <w:sz w:val="17"/>
          <w:szCs w:val="17"/>
        </w:rPr>
        <w:t xml:space="preserve">Tabla 42. </w:t>
      </w:r>
      <w:r>
        <w:rPr>
          <w:color w:val="52514E"/>
          <w:sz w:val="17"/>
          <w:szCs w:val="17"/>
        </w:rPr>
        <w:t xml:space="preserve">Efecto de completar 2026-II sobre el diagnóstico de sesgo. Las dos columnas son la misma base histórica extraída con cuatro días de diferencia; el resto de semestres es idéntico en ambas.</w:t>
      </w:r>
    </w:p>
    <w:p>
      <w:pPr>
        <w:spacing w:after="120" w:before="0" w:line="276"/>
      </w:pPr>
      <w:r>
        <w:rPr>
          <w:color w:val="000000"/>
          <w:sz w:val="21"/>
          <w:szCs w:val="21"/>
        </w:rPr>
        <w:t xml:space="preserve">Doscientas altas nuevas —un 1 % de ese semestre— bastaron para reducir a la mitad el sesgo de las comparaciones que lo tienen por objetivo y para bajar el error del total una cuarta parte. El modelo no estaba sobreestimando: estaba proyectando una matrícula completa contra un dato incompleto.</w:t>
      </w:r>
    </w:p>
    <w:p>
      <w:pPr>
        <w:spacing w:after="120" w:before="0" w:line="276"/>
      </w:pPr>
      <w:r>
        <w:rPr>
          <w:sz w:val="21"/>
          <w:szCs w:val="21"/>
        </w:rPr>
        <w:t xml:space="preserve">El sesgo residual de +126 que queda en 2026-II es coherente con lo que el apartado 3.4.2 estima que aún falta: unas doscientas altas, un 1 %. Si esa lectura es correcta, con el cierre definitivo ese sesgo debería acercarse a cero y el sesgo medio de las seis comparaciones quedar cerca de −180, que es el del resto de la serie. El procedimiento es reproducible: basta borrar </w:t>
      </w:r>
      <w:r>
        <w:rPr>
          <w:i/>
          <w:iCs/>
          <w:sz w:val="21"/>
          <w:szCs w:val="21"/>
        </w:rPr>
        <w:t xml:space="preserve">modelo/hist.pkl</w:t>
      </w:r>
      <w:r>
        <w:rPr>
          <w:sz w:val="21"/>
          <w:szCs w:val="21"/>
        </w:rPr>
        <w:t xml:space="preserve"> y reejecutar la canalización.</w:t>
      </w:r>
    </w:p>
    <w:p>
      <w:pPr>
        <w:spacing w:after="120" w:before="0" w:line="276"/>
      </w:pPr>
      <w:r>
        <w:rPr>
          <w:color w:val="000000"/>
          <w:sz w:val="21"/>
          <w:szCs w:val="21"/>
        </w:rPr>
        <w:t xml:space="preserve">Es relevante además que los dos contrastes de especificación apunten en la misma dirección. Quitar la modalidad sube el sesgo medio de +32 a +201 estudiantes y quitar la continuidad lo sube de +32 a +187, sobre los mismos datos. Lo que parecía sobreestimación sistemática era, en buena parte, aplicar la retención media a poblaciones que retienen mucho menos: los estudiantes a distancia y los que vuelven de una interrupción.</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que su error a un semestre vista en el total es del orden del 1,4 %; que la aritmética de la incertidumbre está bien planteada, porque el factor de inflación calibrado sigue siendo 1,0; y que las dos dimensiones de composición mejoran la proyección en todos los niveles comparables, cada una por separado.</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ni que las mejoras sean exactamente del 17 % y del 21 % en el total. Seis comparaciones no permiten estimar con precisión la distribución del error, y el horizonte 3 se apoya en una sola observación. Tampoco puede afirmarse nada sólido sobre el total de reiniciados y recuperados de un semestre concreto: su intervalo es el único que no alcanza la cobertura nominal.</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con su composición por modalidad— claramente señalado como marcador de posición. Sirve para explorar la herramienta antes de disponer del archivo de admisión; no es una previsión.</w:t>
      </w:r>
    </w:p>
    <w:p>
      <w:pPr>
        <w:pBdr>
          <w:left w:val="single" w:color="C07E00" w:sz="18" w:space="8"/>
        </w:pBdr>
        <w:shd w:fill="F2F1ED" w:val="clear"/>
        <w:spacing w:after="180" w:before="160" w:line="276"/>
        <w:ind w:left="160" w:right="160"/>
      </w:pPr>
      <w:r>
        <w:rPr>
          <w:b/>
          <w:bCs/>
          <w:sz w:val="21"/>
          <w:szCs w:val="21"/>
        </w:rPr>
        <w:t xml:space="preserve">Qué NO hay que declarar. </w:t>
      </w:r>
      <w:r>
        <w:rPr>
          <w:sz w:val="21"/>
          <w:szCs w:val="21"/>
        </w:rPr>
        <w:t xml:space="preserve">El archivo de entrada contiene únicamente ingresantes. Los continuadores —regulares, reiniciados y recuperados— los genera el modelo, y su desglose en las tablas sale de la recursión. No hay ningún sitio donde declarar cuántos estudiantes se espera recuperar, y eso es deliberado: el modelo proyecta el comportamiento observado, no los objetivos de una campaña.</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desglosado por modalidad,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sus modalidades y su ciclo máximo ofertable; y carreras con los ciclos de su plan y las modalidades en que se imparten,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 Una sede que no figure se entiende que abre en el primer semestre en que aparezca, con despliegue progresivo del plan.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o A distancia. Se reconocen sinónimos habituales (virtual, online, blended, híbrida, semipresencial). Si se deja vacía, el modelo la estima por el apartado 6.9 y lo advierte.</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 Si se deja vacía, el modelo la estima por el apartado 6.10 y lo advierte.</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43.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la modalidad sí conviene declararla. </w:t>
      </w:r>
      <w:r>
        <w:rPr>
          <w:sz w:val="21"/>
          <w:szCs w:val="21"/>
        </w:rPr>
        <w:t xml:space="preserve">Tal como pide el encargo, el archivo de entrada no lleva columna de turno: el modelo lo estima con el procedimiento del apartado 6.8 y muestra el reparto resultante en la pestaña «Ingresantes», indicando en cada fila el nivel de evidencia empleado. La modalidad es distinta: es un dato que el área de admisión conoce y que el modelo no puede deducir. Si falta, se estima —y el modelo lo advierte fila por fila— pero la proyección pierde precisión.</w:t>
      </w:r>
    </w:p>
    <w:p>
      <w:pPr>
        <w:spacing w:after="120" w:before="0" w:line="276"/>
      </w:pPr>
      <w:r>
        <w:rPr>
          <w:sz w:val="21"/>
          <w:szCs w:val="21"/>
        </w:rPr>
        <w:t xml:space="preserve">Un archivo preparado con la plantilla anterior, sin columna de modalidad, </w:t>
      </w:r>
      <w:r>
        <w:rPr>
          <w:b/>
          <w:bCs/>
          <w:sz w:val="21"/>
          <w:szCs w:val="21"/>
        </w:rPr>
        <w:t xml:space="preserve">sigue funcionando</w:t>
      </w:r>
      <w:r>
        <w:rPr>
          <w:sz w:val="21"/>
          <w:szCs w:val="21"/>
        </w:rPr>
        <w:t xml:space="preserve">: el modelo lo detecta, avisa de cuántas filas ha tenido que estimar y aplica el reparto del apartado 6.9. No hay que rehacer nada para seguir usándolo.</w:t>
      </w:r>
    </w:p>
    <w:p>
      <w:pPr>
        <w:pStyle w:val="Heading3"/>
        <w:spacing w:after="120" w:before="240"/>
      </w:pPr>
      <w:r>
        <w:rPr>
          <w:b/>
          <w:bCs/>
          <w:color w:val="52514E"/>
          <w:sz w:val="22"/>
          <w:szCs w:val="22"/>
        </w:rPr>
        <w:t xml:space="preserve">9.2.1 Si no se sabe en qué ciclo entrarán</w:t>
      </w:r>
    </w:p>
    <w:p>
      <w:pPr>
        <w:spacing w:after="120" w:before="0" w:line="276"/>
      </w:pPr>
      <w:r>
        <w:rPr>
          <w:sz w:val="21"/>
          <w:szCs w:val="21"/>
        </w:rPr>
        <w:t xml:space="preserve">La planificación de la admisión suele fijar un objetivo por carrera y modalidad, no por ciclo. Para ese caso la columna </w:t>
      </w:r>
      <w:r>
        <w:rPr>
          <w:b/>
          <w:bCs/>
          <w:sz w:val="21"/>
          <w:szCs w:val="21"/>
        </w:rPr>
        <w:t xml:space="preserve">Ciclo puede omitirse</w:t>
      </w:r>
      <w:r>
        <w:rPr>
          <w:sz w:val="21"/>
          <w:szCs w:val="21"/>
        </w:rPr>
        <w:t xml:space="preserve">: basta declarar el total por semestre, sede, carrera y modalidad, y el modelo lo reparte entre los ciclos donde el histórico registra convalidaciones.</w:t>
      </w:r>
    </w:p>
    <w:p>
      <w:pPr>
        <w:spacing w:after="120" w:before="0" w:line="276"/>
      </w:pPr>
      <w:r>
        <w:rPr>
          <w:sz w:val="21"/>
          <w:szCs w:val="21"/>
        </w:rPr>
        <w:t xml:space="preserve">El reparto sale del apartado 6.10 y respeta tres restricciones: el ciclo terminal del plan de la carrera, el tope de maduración de una sede recién abierta y el de un </w:t>
      </w:r>
      <w:r>
        <w:rPr>
          <w:b/>
          <w:bCs/>
          <w:sz w:val="21"/>
          <w:szCs w:val="21"/>
        </w:rPr>
        <w:t xml:space="preserve">programa recién abierto</w:t>
      </w:r>
      <w:r>
        <w:rPr>
          <w:sz w:val="21"/>
          <w:szCs w:val="21"/>
        </w:rPr>
        <w:t xml:space="preserve">, que en su primer semestre sólo imparte el ciclo 1 y despliega uno más en cada semestre siguiente. Usa además el método del resto mayor, de modo que la suma por fila coincide exactamente con el total declarado: no se pierde ni se inventa ningún ingresante.</w:t>
      </w:r>
    </w:p>
    <w:p>
      <w:pPr>
        <w:pBdr>
          <w:left w:val="single" w:color="C07E00" w:sz="18" w:space="8"/>
        </w:pBdr>
        <w:shd w:fill="F2F1ED" w:val="clear"/>
        <w:spacing w:after="180" w:before="160" w:line="276"/>
        <w:ind w:left="160" w:right="160"/>
      </w:pPr>
      <w:r>
        <w:rPr>
          <w:b/>
          <w:bCs/>
          <w:sz w:val="21"/>
          <w:szCs w:val="21"/>
        </w:rPr>
        <w:t xml:space="preserve">Conviene declarar el ciclo cuando se conozca. </w:t>
      </w:r>
      <w:r>
        <w:rPr>
          <w:sz w:val="21"/>
          <w:szCs w:val="21"/>
        </w:rPr>
        <w:t xml:space="preserve">La estimación describe el comportamiento medio del histórico, no una política de admisión. Si la universidad va a abrir una convocatoria de traslados o a cambiar su política de convalidaciones, esa decisión no está en los datos y el modelo no puede anticiparla: ahí el ciclo hay que declararlo. Lo mismo vale para el sentido contrario, un endurecimiento de los requisitos de convalidación. La estimación es un buen punto de partida, no un sustituto de lo que el área de admisión ya sabe.</w:t>
      </w:r>
    </w:p>
    <w:p>
      <w:pPr>
        <w:spacing w:after="120" w:before="0" w:line="276"/>
      </w:pPr>
      <w:r>
        <w:rPr>
          <w:sz w:val="21"/>
          <w:szCs w:val="21"/>
        </w:rPr>
        <w:t xml:space="preserve">Quien prefiera trabajar fuera del navegador tiene el mismo reparto como programa aparte: </w:t>
      </w:r>
      <w:r>
        <w:rPr>
          <w:i/>
          <w:iCs/>
          <w:sz w:val="21"/>
          <w:szCs w:val="21"/>
        </w:rPr>
        <w:t xml:space="preserve">modelo/repartir_ingresantes.py</w:t>
      </w:r>
      <w:r>
        <w:rPr>
          <w:sz w:val="21"/>
          <w:szCs w:val="21"/>
        </w:rPr>
        <w:t xml:space="preserve"> toma un Excel sin columna de ciclo y escribe otro con ella, listo para cargar, más una hoja con las tasas aplicadas a cada combinación y el nivel de la cascada del que proceden.</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de cuántas filas declaran modalidad y cuántas ha tenido que estimar.</w:t>
      </w:r>
    </w:p>
    <w:p>
      <w:pPr>
        <w:pStyle w:val="ListParagraph"/>
        <w:numPr>
          <w:ilvl w:val="0"/>
          <w:numId w:val="3"/>
        </w:numPr>
        <w:spacing w:after="90" w:line="276"/>
      </w:pPr>
      <w:r>
        <w:rPr>
          <w:sz w:val="21"/>
          <w:szCs w:val="21"/>
        </w:rPr>
        <w:t xml:space="preserve">Avisa si alguna fila declara un ciclo superior al del plan de la carrera o al que la sede puede ofrecer todavía, y lo ajusta al máximo disponible.</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343025"/>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Resumen del archivo cargado y avisos de validación, incluida la detección del programa nuevo y el recuento de modalidades declaradas.</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—incluida la composición por modalidad que se haya declarado.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la composición por modalidad de estudios, la composición por continuidad de la matrícula y la tabla por semestre y escenario.</w:t>
      </w:r>
    </w:p>
    <w:p>
      <w:pPr>
        <w:spacing w:after="120" w:before="0" w:line="276"/>
      </w:pPr>
      <w:r>
        <w:rPr>
          <w:sz w:val="21"/>
          <w:szCs w:val="21"/>
        </w:rPr>
        <w:t xml:space="preserve">La tabla de resumen es la que responde directamente al encargo: una fila por semestre, con los </w:t>
      </w:r>
      <w:r>
        <w:rPr>
          <w:b/>
          <w:bCs/>
          <w:sz w:val="21"/>
          <w:szCs w:val="21"/>
        </w:rPr>
        <w:t xml:space="preserve">ingresantes</w:t>
      </w:r>
      <w:r>
        <w:rPr>
          <w:sz w:val="21"/>
          <w:szCs w:val="21"/>
        </w:rPr>
        <w:t xml:space="preserve"> y los </w:t>
      </w:r>
      <w:r>
        <w:rPr>
          <w:b/>
          <w:bCs/>
          <w:sz w:val="21"/>
          <w:szCs w:val="21"/>
        </w:rPr>
        <w:t xml:space="preserve">continuadores abiertos en regulares, reiniciados y recuperados</w:t>
      </w:r>
      <w:r>
        <w:rPr>
          <w:sz w:val="21"/>
          <w:szCs w:val="21"/>
        </w:rPr>
        <w:t xml:space="preserve">, seguidos de los tres escenarios y el intervalo de predicción. Las cuatro primeras columnas suman siempre el total del escenario moderado, porque la condición es parte del estado y no un reparto posterior.</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Composición de la matrícula por continuidad, observada y proyectada. Los guiones del histórico temprano corresponden a los semestres en que la categoría todavía no es observable (apartado 3.3).</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16.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17.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modalidad, continuidad y turno, y construir cualquier cruce eligiendo qué dimensión va en filas y cuál en columnas —tanto la modalidad como la continuidad están disponibles en ambos ejes. El selector </w:t>
      </w:r>
      <w:r>
        <w:rPr>
          <w:b/>
          <w:bCs/>
          <w:sz w:val="21"/>
          <w:szCs w:val="21"/>
        </w:rPr>
        <w:t xml:space="preserve">«Escenario en tablas»</w:t>
      </w:r>
      <w:r>
        <w:rPr>
          <w:sz w:val="21"/>
          <w:szCs w:val="21"/>
        </w:rPr>
        <w:t xml:space="preserve"> de la barra superior cambia el escenario mostrado en todas las tablas.</w:t>
      </w:r>
    </w:p>
    <w:p>
      <w:pPr>
        <w:spacing w:after="120" w:before="0" w:line="276"/>
      </w:pPr>
      <w:r>
        <w:rPr>
          <w:color w:val="000000"/>
          <w:sz w:val="21"/>
          <w:szCs w:val="21"/>
        </w:rPr>
        <w:t xml:space="preserve">Un cruce útil para la planificación del acompañamiento académico es «Carrera» en filas y «Continuidad» en columnas: muestra dónde se concentran los estudiantes que vuelven de una interrupción, que son los de mayor riesgo de no continuar.</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18. </w:t>
      </w:r>
      <w:r>
        <w:rPr>
          <w:color w:val="52514E"/>
          <w:sz w:val="17"/>
          <w:szCs w:val="17"/>
        </w:rPr>
        <w:t xml:space="preserve">Cruce de la proyección por carrera y ciclo. Filas y columnas son configurables, y el filtro de modalidad permite aislar cada población.</w:t>
      </w:r>
    </w:p>
    <w:p>
      <w:pPr>
        <w:spacing w:after="120" w:before="0" w:line="276"/>
      </w:pPr>
      <w:r>
        <w:rPr>
          <w:color w:val="000000"/>
          <w:sz w:val="21"/>
          <w:szCs w:val="21"/>
        </w:rPr>
        <w:t xml:space="preserve">Debajo, el detalle por celda lista las combinaciones completas de semestre, sede, carrera, modalidad, continuidad, ciclo y turno, con su margen de precisión. Es la vista que corresponde al nivel más desagregado del encargo.</w:t>
      </w:r>
    </w:p>
    <w:p>
      <w:pPr>
        <w:spacing w:after="60" w:before="18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20"/>
        <w:jc w:val="center"/>
      </w:pPr>
      <w:r>
        <w:rPr>
          <w:b/>
          <w:bCs/>
          <w:color w:val="52514E"/>
          <w:sz w:val="17"/>
          <w:szCs w:val="17"/>
        </w:rPr>
        <w:t xml:space="preserve">Figura 19.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 caracterización de las tres modalidades y de las cuatro condiciones, la maduración de sede,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abiertos en regulares, reiniciados y recuperados, y el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modalidad, continuidad,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Nueve cuadros listos para usar: por sede, carrera, modalidad, ciclo y turno; por modalidad y ciclo; por continuidad; por continuidad y ciclo; y por sede y continuidad,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su modalidad —declarada o estimada—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continuación por modalidad y ciclo, tasas por carrera con su valor crudo y contraído, matriz de avance, matriz de turno, maduración de sede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doce apartados, para que el archivo se sostenga por sí solo al circular.</w:t>
            </w:r>
          </w:p>
        </w:tc>
      </w:tr>
    </w:tbl>
    <w:p>
      <w:pPr>
        <w:spacing w:after="220" w:before="80"/>
      </w:pPr>
      <w:r>
        <w:rPr>
          <w:b/>
          <w:bCs/>
          <w:color w:val="52514E"/>
          <w:sz w:val="17"/>
          <w:szCs w:val="17"/>
        </w:rPr>
        <w:t xml:space="preserve">Tabla 44.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 La hoja de proyección detallada supera las diecisiete mil filas con un horizonte de cuatro semestres, de modo que conviene usar los filtros de Excel en lugar de recorrerla a mano; los cuadros ya agregados de la hoja «Agregados» cubren los cortes más habituales.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el avance y el reparto por modalidad. Con 1,00, el valor seleccionado, todo el histórico pesa igual; por debajo de 1 los semestres recientes pesan más.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45.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Incluso el reparto por modalidad de las filas que no la declaran se recalcula, de modo que nada queda fijado fuera del estimador. Es la misma aritmética de la implementación de referencia en Python, verificada punto por punto.</w:t>
      </w:r>
    </w:p>
    <w:p>
      <w:pPr>
        <w:spacing w:after="120" w:before="0" w:line="276"/>
      </w:pPr>
      <w:r>
        <w:rPr>
          <w:sz w:val="21"/>
          <w:szCs w:val="21"/>
        </w:rPr>
        <w:t xml:space="preserve">El valor por defecto de cada control lo fija la propia estimación, no el archivo HTML: al regenerar el modelo con una base actualizada, la λ que elija la validación cruzada aparece automáticamente en el control. Conviene revisarla al reestimar, porque su </w:t>
      </w:r>
      <w:r>
        <w:rPr>
          <w:i/>
          <w:iCs/>
          <w:sz w:val="21"/>
          <w:szCs w:val="21"/>
        </w:rPr>
        <w:t xml:space="preserve">posición</w:t>
      </w:r>
      <w:r>
        <w:rPr>
          <w:sz w:val="21"/>
          <w:szCs w:val="21"/>
        </w:rPr>
        <w:t xml:space="preserve"> es informativa: si se desplaza hacia el borde inferior de la rejilla, es señal de que ha aparecido una deriva que el modelo no puede ver (apartado 6.7).</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20.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y sedes nuevas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spacing w:after="120" w:before="0" w:line="276"/>
      </w:pPr>
      <w:r>
        <w:rPr>
          <w:color w:val="000000"/>
          <w:sz w:val="21"/>
          <w:szCs w:val="21"/>
        </w:rPr>
        <w:t xml:space="preserve">Lo mismo vale para una carrera existente que se abre en una modalidad nueva —un programa presencial que empieza a ofrecerse a distancia—, que es un caso cada vez más frecuente a la vista de la deriva documentada en el apartado 3.2.</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continuidad y modalidad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depende sobre todo del ciclo, de si se vuelve de una pausa y de la modalidad.</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 continuidad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y del régimen de la modalidad, que sí se conocen.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(o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 la modalidad y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si no se declara</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Composición institucional de la sede, restringida a su oferta.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máximo ofertable</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Tope de maduración de la sede</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la sede también es nueva, el programa sólo crece al ritmo al que crece la sede.</w:t>
            </w:r>
          </w:p>
        </w:tc>
      </w:tr>
    </w:tbl>
    <w:p>
      <w:pPr>
        <w:spacing w:after="220" w:before="80"/>
      </w:pPr>
      <w:r>
        <w:rPr>
          <w:b/>
          <w:bCs/>
          <w:color w:val="52514E"/>
          <w:sz w:val="17"/>
          <w:szCs w:val="17"/>
        </w:rPr>
        <w:t xml:space="preserve">Tabla 46. </w:t>
      </w:r>
      <w:r>
        <w:rPr>
          <w:color w:val="52514E"/>
          <w:sz w:val="17"/>
          <w:szCs w:val="17"/>
        </w:rPr>
        <w:t xml:space="preserve">Niveles de la escalera de contracción que se aplican a un programa sin historia.</w:t>
      </w:r>
    </w:p>
    <w:p>
      <w:pPr>
        <w:spacing w:after="120" w:before="0" w:line="276"/>
      </w:pPr>
      <w:r>
        <w:rPr>
          <w:sz w:val="21"/>
          <w:szCs w:val="21"/>
        </w:rPr>
        <w:t xml:space="preserve">Obsérvese que un programa nuevo hereda el comportamiento de </w:t>
      </w:r>
      <w:r>
        <w:rPr>
          <w:b/>
          <w:bCs/>
          <w:sz w:val="21"/>
          <w:szCs w:val="21"/>
        </w:rPr>
        <w:t xml:space="preserve">su modalidad y de la condición de cada cohorte</w:t>
      </w:r>
      <w:r>
        <w:rPr>
          <w:sz w:val="21"/>
          <w:szCs w:val="21"/>
        </w:rPr>
        <w:t xml:space="preserve">, no el promedio institucional. Una carrera nueva a distancia arranca con una continuación de primer ciclo del orden del 42 %, no del 60 % que promedian las tres modalidades. Y a partir del tercer semestre, cuando empiece a tener reiniciados propios, el modelo les aplicará la tasa de un reiniciado sin que haya que configurar nada.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ingresantes en las tres modalidades, en Lima Sur y Lima Norte.</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Aplicó a cada fila la continuación y el avance de su modalidad declarada, no el promedio institucional.</w:t>
      </w:r>
    </w:p>
    <w:p>
      <w:pPr>
        <w:pStyle w:val="ListParagraph"/>
        <w:numPr>
          <w:ilvl w:val="0"/>
          <w:numId w:val="2"/>
        </w:numPr>
        <w:spacing w:after="90" w:line="276"/>
      </w:pPr>
      <w:r>
        <w:rPr>
          <w:sz w:val="21"/>
          <w:szCs w:val="21"/>
        </w:rPr>
        <w:t xml:space="preserve">En su primer semestre todos sus estudiantes son ingresantes; en el segundo aparecen sus primeros regulares, y en el cuarto sus primeros reiniciados, sin ninguna configuración.</w:t>
      </w:r>
    </w:p>
    <w:p>
      <w:pPr>
        <w:pStyle w:val="ListParagraph"/>
        <w:numPr>
          <w:ilvl w:val="0"/>
          <w:numId w:val="2"/>
        </w:numPr>
        <w:spacing w:after="90" w:line="276"/>
      </w:pPr>
      <w:r>
        <w:rPr>
          <w:sz w:val="21"/>
          <w:szCs w:val="21"/>
        </w:rPr>
        <w:t xml:space="preserve">Resolvió el reparto de turno en el nivel «sede·modalidad·paridad», informándolo en la columna correspondiente.</w:t>
      </w:r>
    </w:p>
    <w:p>
      <w:pPr>
        <w:pStyle w:val="ListParagraph"/>
        <w:numPr>
          <w:ilvl w:val="0"/>
          <w:numId w:val="2"/>
        </w:numPr>
        <w:spacing w:after="90" w:line="276"/>
      </w:pPr>
      <w:r>
        <w:rPr>
          <w:sz w:val="21"/>
          <w:szCs w:val="21"/>
        </w:rPr>
        <w:t xml:space="preserve">Proyectó su matrícula a lo largo del horizonte con la estructura de continuación por ciclo y modalidad.</w:t>
      </w:r>
    </w:p>
    <w:p>
      <w:pPr>
        <w:spacing w:after="120" w:before="0" w:line="276"/>
      </w:pPr>
      <w:r>
        <w:rPr>
          <w:color w:val="000000"/>
          <w:sz w:val="21"/>
          <w:szCs w:val="21"/>
        </w:rPr>
        <w:t xml:space="preserve">El resultado del reparto por turno ilustra bien lo que aporta condicionar en la modalidad. Las tres filas del programa comparten sede, carrera, ciclo y semestre; se diferencian sólo en la modalidad, y el modelo les asigna turnos radicalmente distintos: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450"/>
        <w:gridCol w:w="1450"/>
        <w:gridCol w:w="2176"/>
      </w:tblGrid>
      <w:tr>
        <w:trPr>
          <w:tblHeader/>
        </w:trPr>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declarada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Nivel de evidencia</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76,2 %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97,8 %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21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bl>
    <w:p>
      <w:pPr>
        <w:spacing w:after="220" w:before="80"/>
      </w:pPr>
      <w:r>
        <w:rPr>
          <w:b/>
          <w:bCs/>
          <w:color w:val="52514E"/>
          <w:sz w:val="17"/>
          <w:szCs w:val="17"/>
        </w:rPr>
        <w:t xml:space="preserve">Tabla 47. </w:t>
      </w:r>
      <w:r>
        <w:rPr>
          <w:color w:val="52514E"/>
          <w:sz w:val="17"/>
          <w:szCs w:val="17"/>
        </w:rPr>
        <w:t xml:space="preserve">Reparto por turno estimado para el programa nuevo en Lima Sur, primer ciclo, semestre impar. Sin la dimensión de modalidad las tres filas habrían recibido el mismo reparto.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21. </w:t>
      </w:r>
      <w:r>
        <w:rPr>
          <w:color w:val="52514E"/>
          <w:sz w:val="17"/>
          <w:szCs w:val="17"/>
        </w:rPr>
        <w:t xml:space="preserve">Cruce por carrera y ciclo en escenario pesimista; el programa nuevo aparece con normalidad junto al resto de la oferta.</w:t>
      </w:r>
    </w:p>
    <w:p>
      <w:pPr>
        <w:pStyle w:val="Heading2"/>
        <w:spacing w:after="140" w:before="300"/>
      </w:pPr>
      <w:r>
        <w:rPr>
          <w:b/>
          <w:bCs/>
          <w:color w:val="12233F"/>
          <w:sz w:val="25"/>
          <w:szCs w:val="25"/>
        </w:rPr>
        <w:t xml:space="preserve">10.4 Sedes nuevas</w:t>
      </w:r>
    </w:p>
    <w:p>
      <w:pPr>
        <w:spacing w:after="120" w:before="0" w:line="276"/>
      </w:pPr>
      <w:r>
        <w:rPr>
          <w:color w:val="000000"/>
          <w:sz w:val="21"/>
          <w:szCs w:val="21"/>
        </w:rPr>
        <w:t xml:space="preserve">El mismo archivo de entrada admite sedes que no existen en el histórico. La sede se da por abierta en el primer semestre en que aparece y a partir de ahí despliega su plan ciclo a ciclo, según el apartado 5.8.</w:t>
      </w:r>
    </w:p>
    <w:p>
      <w:pPr>
        <w:spacing w:after="120" w:before="0" w:line="276"/>
      </w:pPr>
      <w:r>
        <w:rPr>
          <w:color w:val="000000"/>
          <w:sz w:val="21"/>
          <w:szCs w:val="21"/>
        </w:rPr>
        <w:t xml:space="preserve">En la prueba se declaró una sede inexistente, Lima Este, con 160 ingresantes de primer ciclo en 2028-I y, en 2028-II, otros 50 de primer ciclo más una fila de 30 traslados declarados al ciclo 4. El modelo:</w:t>
      </w:r>
    </w:p>
    <w:p>
      <w:pPr>
        <w:pStyle w:val="ListParagraph"/>
        <w:numPr>
          <w:ilvl w:val="0"/>
          <w:numId w:val="2"/>
        </w:numPr>
        <w:spacing w:after="90" w:line="276"/>
      </w:pPr>
      <w:r>
        <w:rPr>
          <w:sz w:val="21"/>
          <w:szCs w:val="21"/>
        </w:rPr>
        <w:t xml:space="preserve">La reconoció como sede nueva y fijó su apertura en 2028-I, con ciclo base 1.</w:t>
      </w:r>
    </w:p>
    <w:p>
      <w:pPr>
        <w:pStyle w:val="ListParagraph"/>
        <w:numPr>
          <w:ilvl w:val="0"/>
          <w:numId w:val="2"/>
        </w:numPr>
        <w:spacing w:after="90" w:line="276"/>
      </w:pPr>
      <w:r>
        <w:rPr>
          <w:sz w:val="21"/>
          <w:szCs w:val="21"/>
        </w:rPr>
        <w:t xml:space="preserve">No le asignó ninguna matrícula en 2027-I ni 2027-II, semestres anteriores a su apertura.</w:t>
      </w:r>
    </w:p>
    <w:p>
      <w:pPr>
        <w:pStyle w:val="ListParagraph"/>
        <w:numPr>
          <w:ilvl w:val="0"/>
          <w:numId w:val="2"/>
        </w:numPr>
        <w:spacing w:after="90" w:line="276"/>
      </w:pPr>
      <w:r>
        <w:rPr>
          <w:sz w:val="21"/>
          <w:szCs w:val="21"/>
        </w:rPr>
        <w:t xml:space="preserve">Avisó fila por fila: </w:t>
      </w:r>
      <w:r>
        <w:rPr>
          <w:i/>
          <w:iCs/>
          <w:sz w:val="21"/>
          <w:szCs w:val="21"/>
        </w:rPr>
        <w:t xml:space="preserve">«Fila 581: Lima Este no imparte todavía el ciclo 4 en 2028-II (inició en 2028-I, llega hasta el ciclo 2); esos 30 ingresantes se asignan al ciclo 2»</w:t>
      </w:r>
      <w:r>
        <w:rPr>
          <w:sz w:val="21"/>
          <w:szCs w:val="21"/>
        </w:rPr>
        <w:t xml:space="preserve">.</w:t>
      </w:r>
    </w:p>
    <w:p>
      <w:pPr>
        <w:pStyle w:val="ListParagraph"/>
        <w:numPr>
          <w:ilvl w:val="0"/>
          <w:numId w:val="2"/>
        </w:numPr>
        <w:spacing w:after="90" w:line="276"/>
      </w:pPr>
      <w:r>
        <w:rPr>
          <w:sz w:val="21"/>
          <w:szCs w:val="21"/>
        </w:rPr>
        <w:t xml:space="preserve">Proyectó 160 estudiantes en el ciclo 1 en 2028-I —todos ingresantes— y, en 2028-II, 55 en el ciclo 1 y 136 en el ciclo 2, repartidos en 80 ingresantes y 111 regulares: ningún estudiante en un ciclo que la sede no imparte todavía, y ningún reiniciado, porque la sede aún no tiene historia suficiente para producirlos.</w:t>
      </w:r>
    </w:p>
    <w:p>
      <w:pPr>
        <w:pStyle w:val="ListParagraph"/>
        <w:numPr>
          <w:ilvl w:val="0"/>
          <w:numId w:val="2"/>
        </w:numPr>
        <w:spacing w:after="90" w:line="276"/>
      </w:pPr>
      <w:r>
        <w:rPr>
          <w:sz w:val="21"/>
          <w:szCs w:val="21"/>
        </w:rPr>
        <w:t xml:space="preserve">Tomó el reparto por turno de la distribución institucional de cada modalidad, al no haber ninguna evidencia propia de esa sede.</w:t>
      </w:r>
    </w:p>
    <w:p>
      <w:pPr>
        <w:pBdr>
          <w:left w:val="single" w:color="C07E00" w:sz="18" w:space="8"/>
        </w:pBdr>
        <w:shd w:fill="F2F1ED" w:val="clear"/>
        <w:spacing w:after="180" w:before="160" w:line="276"/>
        <w:ind w:left="160" w:right="160"/>
      </w:pPr>
      <w:r>
        <w:rPr>
          <w:b/>
          <w:bCs/>
          <w:sz w:val="21"/>
          <w:szCs w:val="21"/>
        </w:rPr>
        <w:t xml:space="preserve">Sobre el turno de una sede nueva. </w:t>
      </w:r>
      <w:r>
        <w:rPr>
          <w:sz w:val="21"/>
          <w:szCs w:val="21"/>
        </w:rPr>
        <w:t xml:space="preserve">Es la estimación más frágil de todo el modelo. El turno depende del perfil del alumnado de cada sede —Lima Norte y Lima Sur ni siquiera comparten catálogo de turnos— y una sede nueva no aporta ninguna información al respecto. Incorporar la modalidad mitiga el problema, porque una carrera a distancia es nocturna con independencia de la sede, pero no lo resuelve para la parte presencial. Conviene revisar ese reparto en cuanto exista un semestre de matrícula real.</w:t>
      </w:r>
    </w:p>
    <w:p>
      <w:pPr>
        <w:pStyle w:val="Heading2"/>
        <w:spacing w:after="140" w:before="300"/>
      </w:pPr>
      <w:r>
        <w:rPr>
          <w:b/>
          <w:bCs/>
          <w:color w:val="12233F"/>
          <w:sz w:val="25"/>
          <w:szCs w:val="25"/>
        </w:rPr>
        <w:t xml:space="preserve">10.5 Un programa nuevo también madura</w:t>
      </w:r>
    </w:p>
    <w:p>
      <w:pPr>
        <w:spacing w:after="120" w:before="0" w:line="276"/>
      </w:pPr>
      <w:r>
        <w:rPr>
          <w:sz w:val="21"/>
          <w:szCs w:val="21"/>
        </w:rPr>
        <w:t xml:space="preserve">La maduración no es privativa de las sedes. Un programa que arranca tampoco tiene ciclos superiores que ofrecer, y eso importa en cuanto el archivo de entrada deja el ciclo sin declarar: sin la restricción, el reparto estimado del apartado 6.10 le aplicaría la tasa de convalidación de su modalidad —en torno a un 4 %— y colocaría ingresantes en </w:t>
      </w:r>
      <w:r>
        <w:rPr>
          <w:b/>
          <w:bCs/>
          <w:sz w:val="21"/>
          <w:szCs w:val="21"/>
        </w:rPr>
        <w:t xml:space="preserve">ciclos que el programa no imparte</w:t>
      </w:r>
      <w:r>
        <w:rPr>
          <w:sz w:val="21"/>
          <w:szCs w:val="21"/>
        </w:rPr>
        <w:t xml:space="preserve">.</w:t>
      </w:r>
    </w:p>
    <w:p>
      <w:pPr>
        <w:spacing w:after="120" w:before="0" w:line="276"/>
      </w:pPr>
      <w:r>
        <w:rPr>
          <w:color w:val="000000"/>
          <w:sz w:val="21"/>
          <w:szCs w:val="21"/>
        </w:rPr>
        <w:t xml:space="preserve">El modelo lo trata igual que a una sede nueva: el programa se da por abierto en el primer semestre en que aparece, con ciclo base el mayor que se declare en ese semestre —1 si no se declara ninguno, que es el caso normal— y despliega un ciclo más en cada semestre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2100"/>
        <w:gridCol w:w="21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que imparte</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Ingresantes declarados</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Reparto estimado</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2027-I (apertura)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sólo el 1</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200</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200 en el ciclo 1</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2027-II</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y 2</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120</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114 · 6</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2028-I</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a 3</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200</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194 · 4 · 2</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2028-II</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4</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120</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114 · 3 · 1 · 2</w:t>
            </w:r>
          </w:p>
        </w:tc>
      </w:tr>
    </w:tbl>
    <w:p>
      <w:pPr>
        <w:spacing w:after="220" w:before="80"/>
      </w:pPr>
      <w:r>
        <w:rPr>
          <w:b/>
          <w:bCs/>
          <w:color w:val="52514E"/>
          <w:sz w:val="17"/>
          <w:szCs w:val="17"/>
        </w:rPr>
        <w:t xml:space="preserve">Tabla 48. </w:t>
      </w:r>
      <w:r>
        <w:rPr>
          <w:color w:val="52514E"/>
          <w:sz w:val="17"/>
          <w:szCs w:val="17"/>
        </w:rPr>
        <w:t xml:space="preserve">Reparto por ciclo de un programa sin historia que no declara el ciclo, tal como lo resuelve el modelo. Cifras de la prueba automática `fuente/probar_sin_ciclo.js`, que las comprueba en cada reconstrucción.</w:t>
      </w:r>
    </w:p>
    <w:p>
      <w:pPr>
        <w:spacing w:after="120" w:before="0" w:line="276"/>
      </w:pPr>
      <w:r>
        <w:rPr>
          <w:sz w:val="21"/>
          <w:szCs w:val="21"/>
        </w:rPr>
        <w:t xml:space="preserve">En el semestre de apertura el reparto es </w:t>
      </w:r>
      <w:r>
        <w:rPr>
          <w:b/>
          <w:bCs/>
          <w:sz w:val="21"/>
          <w:szCs w:val="21"/>
        </w:rPr>
        <w:t xml:space="preserve">exacto, no estimado</w:t>
      </w:r>
      <w:r>
        <w:rPr>
          <w:sz w:val="21"/>
          <w:szCs w:val="21"/>
        </w:rPr>
        <w:t xml:space="preserve">: no hay nada que estimar, porque sólo existe un ciclo posible. A partir de ahí la estimación entra en juego sobre los ciclos que ya se imparten, y converge al comportamiento propio del programa en cuanto éste acumula historia.</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su modalidad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ni su reparto por modalidad.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y modalidades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w:t>
      </w:r>
      <w:r>
        <w:rPr>
          <w:sz w:val="21"/>
          <w:szCs w:val="21"/>
        </w:rPr>
        <w:t xml:space="preserve">Es la información disponible con ocho semestres de historia. Las cifras del horizonte 3 descansan sobre una única observación y deben leerse como indicativas. Lo mismo vale para la magnitud exacta de la mejora atribuida a la modalidad en el apartado 6.5.</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34 % en el cruce completo refleja que muchas celdas tienen menos de cinco estudiantes. A ese nivel, el intervalo de predicción es tan informativo como el punto.</w:t>
      </w:r>
    </w:p>
    <w:p>
      <w:pPr>
        <w:pStyle w:val="ListParagraph"/>
        <w:numPr>
          <w:ilvl w:val="0"/>
          <w:numId w:val="3"/>
        </w:numPr>
        <w:spacing w:after="90" w:line="276"/>
      </w:pPr>
      <w:r>
        <w:rPr>
          <w:b/>
          <w:bCs/>
          <w:sz w:val="21"/>
          <w:szCs w:val="21"/>
        </w:rPr>
        <w:t xml:space="preserve">El desglose por condición es la parte menos fiable del modelo. </w:t>
      </w:r>
      <w:r>
        <w:rPr>
          <w:sz w:val="21"/>
          <w:szCs w:val="21"/>
        </w:rPr>
        <w:t xml:space="preserve">Su intervalo de predicción cubre el 50 % de los casos frente a un 80 % nominal, y no alcanza el nominal ni duplicando κ. El volumen de reingresos de un semestre depende de decisiones institucionales —campañas de recuperación, amnistías de deuda, flexibilización de requisitos— que no están en los datos, y el de recuperados depende de la exigencia académica de cada semestre. Conviene leer el reparto entre las tres condiciones como un orden de magnitud —el total al que suman es mucho más fiable— y revisarlo si hay una campaña en marcha.</w:t>
      </w:r>
    </w:p>
    <w:p>
      <w:pPr>
        <w:pStyle w:val="ListParagraph"/>
        <w:numPr>
          <w:ilvl w:val="0"/>
          <w:numId w:val="3"/>
        </w:numPr>
        <w:spacing w:after="90" w:line="276"/>
      </w:pPr>
      <w:r>
        <w:rPr>
          <w:b/>
          <w:bCs/>
          <w:sz w:val="21"/>
          <w:szCs w:val="21"/>
        </w:rPr>
        <w:t xml:space="preserve">La memoria de la condición es de un semestre. </w:t>
      </w:r>
      <w:r>
        <w:rPr>
          <w:sz w:val="21"/>
          <w:szCs w:val="21"/>
        </w:rPr>
        <w:t xml:space="preserve">Quien vuelve de una interrupción es reiniciado en el semestre del regreso y pasa a regular o a recuperado en el siguiente, aunque empíricamente siga por debajo de un regular durante dos o tres semestres más (apartado 4.3.2). El sesgo que eso introduce en la tasa de los regulares es de un cuarto de punto, medido sobre 1 367 orígenes de 73 063.</w:t>
      </w:r>
    </w:p>
    <w:p>
      <w:pPr>
        <w:pStyle w:val="ListParagraph"/>
        <w:numPr>
          <w:ilvl w:val="0"/>
          <w:numId w:val="3"/>
        </w:numPr>
        <w:spacing w:after="90" w:line="276"/>
      </w:pPr>
      <w:r>
        <w:rPr>
          <w:b/>
          <w:bCs/>
          <w:sz w:val="21"/>
          <w:szCs w:val="21"/>
        </w:rPr>
        <w:t xml:space="preserve">La modalidad a distancia tiene historia corta en los ciclos altos. </w:t>
      </w:r>
      <w:r>
        <w:rPr>
          <w:sz w:val="21"/>
          <w:szCs w:val="21"/>
        </w:rPr>
        <w:t xml:space="preserve">Su matrícula no pasa todavía del ciclo 7, de modo que su continuación en los ciclos 8 a 11 y su ciclo terminal se estiman por contracción hacia el perfil general, no con evidencia propia. Es la parte del modelo que más se beneficiará de cada semestre nuevo.</w:t>
      </w:r>
    </w:p>
    <w:p>
      <w:pPr>
        <w:pStyle w:val="ListParagraph"/>
        <w:numPr>
          <w:ilvl w:val="0"/>
          <w:numId w:val="3"/>
        </w:numPr>
        <w:spacing w:after="90" w:line="276"/>
      </w:pPr>
      <w:r>
        <w:rPr>
          <w:b/>
          <w:bCs/>
          <w:sz w:val="21"/>
          <w:szCs w:val="21"/>
        </w:rPr>
        <w:t xml:space="preserve">Las categorías de continuidad están censuradas al inicio de la ventana. </w:t>
      </w:r>
      <w:r>
        <w:rPr>
          <w:sz w:val="21"/>
          <w:szCs w:val="21"/>
        </w:rPr>
        <w:t xml:space="preserve">Un recuperado necesita un semestre previo para ser observable y un reiniciado, dos, de modo que 2023-I no aporta ninguna observación de esas categorías y 2023-II sólo de recuperados. El estimador lo controla —una matrícula entra en el conjunto de riesgo sólo si su condición es observable— pero la muestra efectiva de esos grupos es menor que la del resto, y ésa es una de las razones por las que λ se sitúa cerca de 1: descartar semestres antiguos los dejaría sin datos.</w:t>
      </w:r>
    </w:p>
    <w:p>
      <w:pPr>
        <w:pStyle w:val="ListParagraph"/>
        <w:numPr>
          <w:ilvl w:val="0"/>
          <w:numId w:val="3"/>
        </w:numPr>
        <w:spacing w:after="90" w:line="276"/>
      </w:pPr>
      <w:r>
        <w:rPr>
          <w:b/>
          <w:bCs/>
          <w:sz w:val="21"/>
          <w:szCs w:val="21"/>
        </w:rPr>
        <w:t xml:space="preserve">El semestre 2026-II sigue admitiendo altas. </w:t>
      </w:r>
      <w:r>
        <w:rPr>
          <w:sz w:val="21"/>
          <w:szCs w:val="21"/>
        </w:rPr>
        <w:t xml:space="preserve">Está al 99 % de su campaña y faltan del orden de doscientas matrículas (apartado 3.4.2). Afecta al punto de partida de la recursión y deja un sesgo residual de +126 estudiantes en las comparaciones que apuntan a ese semestre. Conviene reestimar con el cierre definitivo, aunque el efecto que queda ya es pequeño.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ListParagraph"/>
        <w:numPr>
          <w:ilvl w:val="0"/>
          <w:numId w:val="3"/>
        </w:numPr>
        <w:spacing w:after="90" w:line="276"/>
      </w:pPr>
      <w:r>
        <w:rPr>
          <w:b/>
          <w:bCs/>
          <w:sz w:val="21"/>
          <w:szCs w:val="21"/>
        </w:rPr>
        <w:t xml:space="preserve">El tope de maduración es una restricción, no una predicción. </w:t>
      </w:r>
      <w:r>
        <w:rPr>
          <w:sz w:val="21"/>
          <w:szCs w:val="21"/>
        </w:rPr>
        <w:t xml:space="preserve">Establece qué ciclos puede ofrecer una sede recién abierta, pero supone que el despliegue avanza un ciclo por semestre sin interrupción. Si la sede abriera dos ciclos a la vez, o retrasara la apertura de uno, habría que reflejarlo en los datos y reestimar.</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nueva modalidad en una carrera,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ListParagraph"/>
        <w:numPr>
          <w:ilvl w:val="0"/>
          <w:numId w:val="2"/>
        </w:numPr>
        <w:spacing w:after="90" w:line="276"/>
      </w:pPr>
      <w:r>
        <w:rPr>
          <w:b/>
          <w:bCs/>
          <w:sz w:val="21"/>
          <w:szCs w:val="21"/>
        </w:rPr>
        <w:t xml:space="preserve">Si la λ seleccionada se va al borde INFERIOR de la rejilla, </w:t>
      </w:r>
      <w:r>
        <w:rPr>
          <w:sz w:val="21"/>
          <w:szCs w:val="21"/>
        </w:rPr>
        <w:t xml:space="preserve">como ocurría sin las dimensiones de modalidad y continuidad: es el síntoma de una variable relevante omitida, y conviene buscarla antes de aceptar la proyección. Un valor alto, en cambio, es buena señal.</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sobre seis semestres proyectados, los totales, las desviaciones típicas y los desgloses por modalidad y por continuidad coinciden con una diferencia relativa máxima del orden de 10⁻¹⁶ —el epsilon de la doble precisión— y las constantes de contracción, del orden de 10⁻¹⁵. Lo que queda es el orden de acumulación en coma flotante, no diferencia de lógica.</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28 870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15 622</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13 403</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10 613</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88,5 %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9 418</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7 149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7 132</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5 579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5 220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4 708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2 085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19,0 %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bl>
    <w:p>
      <w:pPr>
        <w:spacing w:after="220" w:before="80"/>
      </w:pPr>
      <w:r>
        <w:rPr>
          <w:b/>
          <w:bCs/>
          <w:color w:val="52514E"/>
          <w:sz w:val="17"/>
          <w:szCs w:val="17"/>
        </w:rPr>
        <w:t xml:space="preserve">Tabla 49. </w:t>
      </w:r>
      <w:r>
        <w:rPr>
          <w:color w:val="52514E"/>
          <w:sz w:val="17"/>
          <w:szCs w:val="17"/>
        </w:rPr>
        <w:t xml:space="preserve">Probabilidad de que la siguiente matrícula ocurra L semestres después, por ciclo de origen. Valores con la ponderación de recencia λ = 1,00 activa; las observaciones son el recuento sin ponderar. La caída de los ciclos 10 y 11 corresponde al egreso. Nótese que el reingreso tras pausa (L ≥ 2) es menos frecuente en el ciclo 1: quien abandona en el primer ciclo rara vez vuelve.</w:t>
      </w:r>
    </w:p>
    <w:p>
      <w:pPr>
        <w:spacing w:after="120" w:before="0" w:line="276"/>
      </w:pPr>
      <w:r>
        <w:rPr>
          <w:sz w:val="21"/>
          <w:szCs w:val="21"/>
        </w:rPr>
        <w:t xml:space="preserve">Las columnas L ≥ 2 de esta tabla son, por construcción, las que alimentan la condición de </w:t>
      </w:r>
      <w:r>
        <w:rPr>
          <w:b/>
          <w:bCs/>
          <w:sz w:val="21"/>
          <w:szCs w:val="21"/>
        </w:rPr>
        <w:t xml:space="preserve">reiniciado</w:t>
      </w:r>
      <w:r>
        <w:rPr>
          <w:sz w:val="21"/>
          <w:szCs w:val="21"/>
        </w:rPr>
        <w:t xml:space="preserve"> del semestre de destino: son los regresos tras una o más pausas. Sumadas dan el 3,9 % de las matrículas de origen. La columna L = 1 se reparte a su vez entre </w:t>
      </w:r>
      <w:r>
        <w:rPr>
          <w:b/>
          <w:bCs/>
          <w:sz w:val="21"/>
          <w:szCs w:val="21"/>
        </w:rPr>
        <w:t xml:space="preserve">regular</w:t>
      </w:r>
      <w:r>
        <w:rPr>
          <w:sz w:val="21"/>
          <w:szCs w:val="21"/>
        </w:rPr>
        <w:t xml:space="preserve"> y </w:t>
      </w:r>
      <w:r>
        <w:rPr>
          <w:b/>
          <w:bCs/>
          <w:sz w:val="21"/>
          <w:szCs w:val="21"/>
        </w:rPr>
        <w:t xml:space="preserve">recuperado</w:t>
      </w:r>
      <w:r>
        <w:rPr>
          <w:sz w:val="21"/>
          <w:szCs w:val="21"/>
        </w:rPr>
        <w:t xml:space="preserve"> según el salto de ciclo, como detalla el apartado 5.5.</w:t>
      </w:r>
    </w:p>
    <w:p>
      <w:pPr>
        <w:pStyle w:val="Heading2"/>
        <w:spacing w:after="140" w:before="300"/>
      </w:pPr>
      <w:r>
        <w:rPr>
          <w:b/>
          <w:bCs/>
          <w:color w:val="12233F"/>
          <w:sz w:val="25"/>
          <w:szCs w:val="25"/>
        </w:rPr>
        <w:t xml:space="preserve">A.2 Continuación por modalidad y ciclo</w:t>
      </w:r>
    </w:p>
    <w:p>
      <w:pPr>
        <w:spacing w:after="120" w:before="0" w:line="276"/>
      </w:pPr>
      <w:r>
        <w:rPr>
          <w:color w:val="000000"/>
          <w:sz w:val="21"/>
          <w:szCs w:val="21"/>
        </w:rPr>
        <w:t xml:space="preserve">Tasas de continuación a un semestre (L = 1), agrupadas sobre las condiciones de llegada y las dos paridades, con la ponderación de recencia activa. Son las mismas que el modelo muestra en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Presencial</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Semi Presencial</w:t>
            </w:r>
          </w:p>
        </w:tc>
        <w:tc>
          <w:tcPr>
            <w:tcW w:type="dxa" w:w="2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 distancia</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83,0 %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78,2 %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86,3 %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84,7 %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88,7 %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88,2 %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91,7 %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92,5 %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94,1 %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92,8 %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93,1 %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97,9 %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47,6 %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50. </w:t>
      </w:r>
      <w:r>
        <w:rPr>
          <w:color w:val="52514E"/>
          <w:sz w:val="17"/>
          <w:szCs w:val="17"/>
        </w:rPr>
        <w:t xml:space="preserve">Continuación a un semestre por modalidad y ciclo. La brecha se concentra en los dos primeros ciclos y se cierra a partir del cuarto. Los guiones señalan ciclos sin evidencia propia de esa modalidad: la matrícula a distancia no pasa todavía del ciclo 7. El 0,0 % de la semipresencial en el ciclo 11 no es un hueco sino un dato: los 34 estudiantes de esa casilla egresaron todos. En la proyección esas celdas se resuelven por contracción hacia el perfil del ciclo.</w:t>
      </w:r>
    </w:p>
    <w:p>
      <w:pPr>
        <w:spacing w:after="120" w:before="0" w:line="276"/>
      </w:pPr>
      <w:r>
        <w:rPr>
          <w:sz w:val="21"/>
          <w:szCs w:val="21"/>
        </w:rPr>
        <w:t xml:space="preserve">Las tres columnas convergen a partir del ciclo 4 y la caída terminal de los ciclos 10 y 11 es común: el egreso no depende de la modalidad. La diferencia de comportamiento está en la </w:t>
      </w:r>
      <w:r>
        <w:rPr>
          <w:b/>
          <w:bCs/>
          <w:sz w:val="21"/>
          <w:szCs w:val="21"/>
        </w:rPr>
        <w:t xml:space="preserve">entrada</w:t>
      </w:r>
      <w:r>
        <w:rPr>
          <w:sz w:val="21"/>
          <w:szCs w:val="21"/>
        </w:rPr>
        <w:t xml:space="preserve">, no en la permanencia ni en la salida.</w:t>
      </w:r>
    </w:p>
    <w:p>
      <w:pPr>
        <w:pStyle w:val="Heading2"/>
        <w:spacing w:after="140" w:before="300"/>
      </w:pPr>
      <w:r>
        <w:rPr>
          <w:b/>
          <w:bCs/>
          <w:color w:val="12233F"/>
          <w:sz w:val="25"/>
          <w:szCs w:val="25"/>
        </w:rPr>
        <w:t xml:space="preserve">A.3 Continuación por continuidad de la matrícula y ciclo</w:t>
      </w:r>
    </w:p>
    <w:p>
      <w:pPr>
        <w:spacing w:after="120" w:before="0" w:line="276"/>
      </w:pPr>
      <w:r>
        <w:rPr>
          <w:color w:val="000000"/>
          <w:sz w:val="21"/>
          <w:szCs w:val="21"/>
        </w:rPr>
        <w:t xml:space="preserve">Tasas de continuación a un semestre (L = 1), agrupadas sobre las dos paridades y con la ponderación de recencia activa. Entre paréntesis, las observaciones ponderadas de cada celda: son la clave para saber de cuáles fiarse.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980"/>
        <w:gridCol w:w="1980"/>
        <w:gridCol w:w="1980"/>
        <w:gridCol w:w="193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Regular</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Recuperado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Reiniciado</w:t>
            </w:r>
          </w:p>
        </w:tc>
        <w:tc>
          <w:tcPr>
            <w:tcW w:type="dxa" w:w="193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Ingresante</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71,6 %  (563)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57,2 %  (596)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56,6 %  (286)</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61,4 %  (27 425)</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84,4 %  (13 670)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72,8 %  (952)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55,2 %  (422)</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72,5 %  (578)</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89,5 %  (12 056)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73,3 %  (719)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52,8 %  (400)</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68,4 %  (228)</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4</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90,5 %  (9 460)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80,7 %  (673)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61,4 %  (350)</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59,2 %  (130)</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5</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91,9 %  (8 636)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85,3 %  (442)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60,7 %  (303)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70,3 %  (37)</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6</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92,9 %  (6 597)</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82,5 %  (302)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62,9 %  (224)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57,7 %  (26)</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92,4 %  (6 490)</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84,7 %  (398)</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72,6 %  (223)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66,7 %  (21)</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92,7 %  (4 969)</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85,9 %  (418)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69,3 %  (189)</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94,5 %  (4 732)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86,8 %  (357)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73,4 %  (128)</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10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50,5 %  (4 103)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41,4 %  (490)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40,4 %  (114)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20,3 %  (1 787)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9,1 %  (242)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20,0 %  (55)</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bl>
    <w:p>
      <w:pPr>
        <w:spacing w:after="220" w:before="80"/>
      </w:pPr>
      <w:r>
        <w:rPr>
          <w:b/>
          <w:bCs/>
          <w:color w:val="52514E"/>
          <w:sz w:val="17"/>
          <w:szCs w:val="17"/>
        </w:rPr>
        <w:t xml:space="preserve">Tabla 51. </w:t>
      </w:r>
      <w:r>
        <w:rPr>
          <w:color w:val="52514E"/>
          <w:sz w:val="17"/>
          <w:szCs w:val="17"/>
        </w:rPr>
        <w:t xml:space="preserve">Continuación a un semestre por condición de llegada y ciclo. La brecha entre regular y reiniciado se mantiene a lo largo de todo el plan, a diferencia de la brecha por modalidad, que se cierra en el cuarto ciclo.</w:t>
      </w:r>
    </w:p>
    <w:p>
      <w:pPr>
        <w:spacing w:after="120" w:before="0" w:line="276"/>
      </w:pPr>
      <w:r>
        <w:rPr>
          <w:sz w:val="21"/>
          <w:szCs w:val="21"/>
        </w:rPr>
        <w:t xml:space="preserve">Tres lecturas conviene destacar. La primera es que el reiniciado del ciclo 3 (52,8 %) está treinta y siete puntos por debajo del regular del mismo ciclo (89,5 %): es la mayor diferencia que produce cualquier dimensión del modelo. La segunda es que el recuperado ocupa sistemáticamente la posición intermedia, y que su brecha </w:t>
      </w:r>
      <w:r>
        <w:rPr>
          <w:b/>
          <w:bCs/>
          <w:sz w:val="21"/>
          <w:szCs w:val="21"/>
        </w:rPr>
        <w:t xml:space="preserve">se cierra</w:t>
      </w:r>
      <w:r>
        <w:rPr>
          <w:sz w:val="21"/>
          <w:szCs w:val="21"/>
        </w:rPr>
        <w:t xml:space="preserve"> —de doce puntos en el ciclo 2 a menos de ocho en el 9— mientras que la del reiniciado se mantiene por encima de los veinte. La tercera es que en los ciclos terminales las tres condiciones convergen: el egreso no distingue.</w:t>
      </w:r>
    </w:p>
    <w:p>
      <w:pPr>
        <w:pBdr>
          <w:left w:val="single" w:color="C07E00" w:sz="18" w:space="8"/>
        </w:pBdr>
        <w:shd w:fill="F2F1ED" w:val="clear"/>
        <w:spacing w:after="180" w:before="160" w:line="276"/>
        <w:ind w:left="160" w:right="160"/>
      </w:pPr>
      <w:r>
        <w:rPr>
          <w:b/>
          <w:bCs/>
          <w:sz w:val="21"/>
          <w:szCs w:val="21"/>
        </w:rPr>
        <w:t xml:space="preserve">Cuidado con las celdas pequeñas. </w:t>
      </w:r>
      <w:r>
        <w:rPr>
          <w:sz w:val="21"/>
          <w:szCs w:val="21"/>
        </w:rPr>
        <w:t xml:space="preserve">Los reiniciados no pasan de unos pocos centenares de observaciones ponderadas en ningún ciclo, y el ingresante desaparece a partir del ciclo 8 —ahí sólo quedan convalidaciones— de modo que sus casillas se muestran con guion por debajo de veinte observaciones. El recuperado, en cambio, tiene entre trescientas y mil observaciones por ciclo hasta el 9, y su perfil es estable. La contracción hacia el perfil del ciclo modera los valores más ruidosos en la proyección —es justamente para lo que sirve— pero la tabla se presenta en crudo para que el lector vea sobre qué evidencia descansa cada casilla.</w:t>
      </w:r>
    </w:p>
    <w:p>
      <w:pPr>
        <w:pStyle w:val="Heading2"/>
        <w:spacing w:after="140" w:before="300"/>
      </w:pPr>
      <w:r>
        <w:rPr>
          <w:b/>
          <w:bCs/>
          <w:color w:val="12233F"/>
          <w:sz w:val="25"/>
          <w:szCs w:val="25"/>
        </w:rPr>
        <w:t xml:space="preserve">A.4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52. </w:t>
      </w:r>
      <w:r>
        <w:rPr>
          <w:color w:val="52514E"/>
          <w:sz w:val="17"/>
          <w:szCs w:val="17"/>
        </w:rPr>
        <w:t xml:space="preserve">Duración del plan de estudios por carrera.</w:t>
      </w:r>
    </w:p>
    <w:p>
      <w:pPr>
        <w:pStyle w:val="Heading2"/>
        <w:spacing w:after="140" w:before="300"/>
      </w:pPr>
      <w:r>
        <w:rPr>
          <w:b/>
          <w:bCs/>
          <w:color w:val="12233F"/>
          <w:sz w:val="25"/>
          <w:szCs w:val="25"/>
        </w:rPr>
        <w:t xml:space="preserve">A.5 Oferta por modalidad</w:t>
      </w:r>
    </w:p>
    <w:p>
      <w:pPr>
        <w:spacing w:after="120" w:before="0" w:line="276"/>
      </w:pPr>
      <w:r>
        <w:rPr>
          <w:color w:val="000000"/>
          <w:sz w:val="21"/>
          <w:szCs w:val="21"/>
        </w:rPr>
        <w:t xml:space="preserve">De las 150 combinaciones teóricas de sede, carrera y modalidad sólo existen 83. El modelo respeta esa restricción tanto al proyectar continuadores como al repartir ingresantes sin modalidad declarada.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38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Restricción de oferta</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Alcance</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Consecuencia en la proyección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sólo presenciales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Enfermería, Obstetricia, Farmacia y Bioquímica, Ingeniería Biomédica, Ciencias de la Comunicación y las dos de Tecnología Médica.</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dos modalidades</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 de 25</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entre las dos disponibles.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las tres modalidades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12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completo.</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sin «A distancia»</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sede imparte 17 carreras, en modalidad presencial y semipresencial.</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las tres modalidades</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25 carreras.</w:t>
            </w:r>
          </w:p>
        </w:tc>
      </w:tr>
    </w:tbl>
    <w:p>
      <w:pPr>
        <w:spacing w:after="220" w:before="80"/>
      </w:pPr>
      <w:r>
        <w:rPr>
          <w:b/>
          <w:bCs/>
          <w:color w:val="52514E"/>
          <w:sz w:val="17"/>
          <w:szCs w:val="17"/>
        </w:rPr>
        <w:t xml:space="preserve">Tabla 53. </w:t>
      </w:r>
      <w:r>
        <w:rPr>
          <w:color w:val="52514E"/>
          <w:sz w:val="17"/>
          <w:szCs w:val="17"/>
        </w:rPr>
        <w:t xml:space="preserve">Estructura de la oferta por modalidad, tal como la detecta el modelo del histórico.</w:t>
      </w:r>
    </w:p>
    <w:p>
      <w:pPr>
        <w:pStyle w:val="Heading2"/>
        <w:spacing w:after="140" w:before="300"/>
      </w:pPr>
      <w:r>
        <w:rPr>
          <w:b/>
          <w:bCs/>
          <w:color w:val="12233F"/>
          <w:sz w:val="25"/>
          <w:szCs w:val="25"/>
        </w:rPr>
        <w:t xml:space="preserve">A.6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78,29 %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 → Regular si cambia de ciclo, Recuperado si vuelve al mismo.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2,69 %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0,87 %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 → Reiniciado.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17,75 %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54. </w:t>
      </w:r>
      <w:r>
        <w:rPr>
          <w:color w:val="52514E"/>
          <w:sz w:val="17"/>
          <w:szCs w:val="17"/>
        </w:rPr>
        <w:t xml:space="preserve">Continuación global por rezago, con la ponderación de recencia activa. La última columna indica la condición que el rezago asigna al estudiante en el semestre de destino: es la identidad del apartado 5.5.</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Ablación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Contraste que ejecuta el procedimiento completo con y sin un componente para medir su aportación. Aquí se aplica a la dimensión de modalidad (apartado 6.5).</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Oaxaca-Blinder</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del cambio de una media entre la parte debida al cambio de composición de los grupos y la debida al cambio dentro de cada grupo (apartado 4.6.1).</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Dimensión del estado que distingue al continuador regular —se matriculó el semestre anterior y cambió de ciclo— del recuperado —se matriculó el semestre anterior y vuelve al mismo ciclo, porque perdió el que cursaba— y del reiniciado —interrumpió uno o más semestres—. No se estima: la determinan el rezago y el salto de ciclo del flujo.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Criterio minimax</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Regla de elección que minimiza la peor pérdida entre varios criterios en competencia. Aquí se usa para seleccionar λ acotando el sobrecoste del nivel de agregación peor servido.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Régimen en que se cursa el programa: presencial, semipresencial o a distancia. En este modelo es un atributo conservado del estado que condiciona la continuación, el avance y el turno.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Restricción de oferta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Conjunto de combinaciones de sede, carrera y modalidad que la universidad imparte realmente. El modelo no genera matrícula fuera de ellas.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Razón de momios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Cociente entre los momios de dos grupos, siendo los momios p/(1−p). Una razón de 0,190 significa que los momios del primer grupo son algo menos de la quinta parte de los del segundo. Es la medida natural del efecto en un modelo logit.</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 Junto con el salto de ciclo determina la condición de llegada del estudiante al semestre de destino.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Variable omitida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Regresor relevante ausente de la especificación, cuyo efecto se reparte entre los regresores incluidos y sesga sus coeficientes.</w:t>
            </w:r>
          </w:p>
        </w:tc>
      </w:tr>
    </w:tbl>
    <w:p>
      <w:pPr>
        <w:spacing w:after="220" w:before="80"/>
      </w:pPr>
      <w:r>
        <w:rPr>
          <w:b/>
          <w:bCs/>
          <w:color w:val="52514E"/>
          <w:sz w:val="17"/>
          <w:szCs w:val="17"/>
        </w:rPr>
        <w:t xml:space="preserve">Tabla 55.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756375b72da6ff42ac816dd721557b7046f44b.png"/><Relationship Id="rId10" Type="http://schemas.openxmlformats.org/officeDocument/2006/relationships/image" Target="media/b28b467b107606c1a678dde46182f97f08f506f9.png"/><Relationship Id="rId11" Type="http://schemas.openxmlformats.org/officeDocument/2006/relationships/image" Target="media/beab553a7fe8a882335d618dc0a6ceaec2229b8c.png"/><Relationship Id="rId12" Type="http://schemas.openxmlformats.org/officeDocument/2006/relationships/image" Target="media/a39c17a491e5f70e35b15e0b3e6d10e36c977916.png"/><Relationship Id="rId13" Type="http://schemas.openxmlformats.org/officeDocument/2006/relationships/image" Target="media/feb2775f8be01938787358b4a08ad53fcc7dec97.png"/><Relationship Id="rId14" Type="http://schemas.openxmlformats.org/officeDocument/2006/relationships/image" Target="media/987e387cff666bf053c24f1a42622208018f86a1.png"/><Relationship Id="rId15" Type="http://schemas.openxmlformats.org/officeDocument/2006/relationships/image" Target="media/246597f3ad9aa7592516c43d310f0ea757ba41b1.png"/><Relationship Id="rId16" Type="http://schemas.openxmlformats.org/officeDocument/2006/relationships/image" Target="media/604a0ff8d36fe7ce502bac2710169eff0eb4ebbe.png"/><Relationship Id="rId17" Type="http://schemas.openxmlformats.org/officeDocument/2006/relationships/image" Target="media/1544e89416952b03e74ffaa559659c389c36c007.png"/><Relationship Id="rId18" Type="http://schemas.openxmlformats.org/officeDocument/2006/relationships/image" Target="media/77a8d10b8e97cb73a8f25af65c0f9fdfb8cbf816.png"/><Relationship Id="rId19" Type="http://schemas.openxmlformats.org/officeDocument/2006/relationships/image" Target="media/7b40414cb84786ce917e15bc047b96e25b59767d.png"/><Relationship Id="rId20" Type="http://schemas.openxmlformats.org/officeDocument/2006/relationships/image" Target="media/5286fdd637e92195264ad0d0e13e27202d7d2ef8.png"/><Relationship Id="rId21" Type="http://schemas.openxmlformats.org/officeDocument/2006/relationships/image" Target="media/b74e545035567a89474188e4e61098d09a0323a4.png"/><Relationship Id="rId22" Type="http://schemas.openxmlformats.org/officeDocument/2006/relationships/image" Target="media/287321d847911f56c02e7c4c4cc721a5a435fa29.png"/><Relationship Id="rId23" Type="http://schemas.openxmlformats.org/officeDocument/2006/relationships/image" Target="media/18045a6fd903b019a8ab21e21c78edb4eb7c7a4f.png"/><Relationship Id="rId24" Type="http://schemas.openxmlformats.org/officeDocument/2006/relationships/image" Target="media/1cbfc79824384e65c86ae0146e45356773301921.png"/><Relationship Id="rId25" Type="http://schemas.openxmlformats.org/officeDocument/2006/relationships/image" Target="media/aa049fa722a96c75cc110ed92f54acb6a7351ace.png"/><Relationship Id="rId26" Type="http://schemas.openxmlformats.org/officeDocument/2006/relationships/image" Target="media/619d2c3cda860da46c5edfc827ecd203108ebf4e.png"/><Relationship Id="rId27" Type="http://schemas.openxmlformats.org/officeDocument/2006/relationships/image" Target="media/c118e6904b628a0d831b54cb87380803dbf4632d.png"/><Relationship Id="rId28" Type="http://schemas.openxmlformats.org/officeDocument/2006/relationships/image" Target="media/0d28a96a92b8f78dd467bc4df59c72a372a1d701.png"/><Relationship Id="rId29" Type="http://schemas.openxmlformats.org/officeDocument/2006/relationships/image" Target="media/f6ce5aa3f39fa81491e0edc507009a1d52db7100.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2026-09-15T13:14:27.049Z</dcterms:created>
  <dcterms:modified xsi:type="dcterms:W3CDTF">2026-09-15T13:14:27.049Z</dcterms:modified>
</cp:coreProperties>
</file>

<file path=docProps/custom.xml><?xml version="1.0" encoding="utf-8"?>
<Properties xmlns="http://schemas.openxmlformats.org/officeDocument/2006/custom-properties" xmlns:vt="http://schemas.openxmlformats.org/officeDocument/2006/docPropsVTypes"/>
</file>