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47966" w14:textId="0AF4E1E7" w:rsidR="0077753A" w:rsidRDefault="00000000" w:rsidP="003E7CE8">
      <w:pPr>
        <w:jc w:val="center"/>
        <w:rPr>
          <w:rFonts w:ascii="Aptos" w:hAnsi="Aptos" w:cs="Arial"/>
          <w:b/>
          <w:bCs/>
          <w:sz w:val="40"/>
          <w:szCs w:val="40"/>
        </w:rPr>
      </w:pPr>
      <w:r w:rsidRPr="00F35A5D">
        <w:rPr>
          <w:rFonts w:ascii="Aptos" w:hAnsi="Aptos" w:cs="Arial"/>
          <w:b/>
          <w:bCs/>
          <w:sz w:val="40"/>
          <w:szCs w:val="40"/>
        </w:rPr>
        <w:t>7021SCN Critical Reflection Report</w:t>
      </w:r>
    </w:p>
    <w:p w14:paraId="5BB93627" w14:textId="77777777" w:rsidR="00F35A5D" w:rsidRDefault="00F35A5D" w:rsidP="003E7CE8">
      <w:pPr>
        <w:jc w:val="center"/>
        <w:rPr>
          <w:rFonts w:ascii="Aptos" w:hAnsi="Aptos" w:cs="Arial"/>
          <w:b/>
          <w:bCs/>
          <w:sz w:val="40"/>
          <w:szCs w:val="40"/>
        </w:rPr>
      </w:pPr>
    </w:p>
    <w:p w14:paraId="61B11468" w14:textId="77777777" w:rsidR="00F35A5D" w:rsidRPr="00F35A5D" w:rsidRDefault="00F35A5D" w:rsidP="00F35A5D">
      <w:pPr>
        <w:jc w:val="center"/>
        <w:rPr>
          <w:rFonts w:ascii="Aptos" w:hAnsi="Aptos" w:cs="Arial"/>
          <w:b/>
          <w:bCs/>
          <w:sz w:val="32"/>
          <w:szCs w:val="32"/>
        </w:rPr>
      </w:pPr>
      <w:r w:rsidRPr="00F35A5D">
        <w:rPr>
          <w:rFonts w:ascii="Aptos" w:hAnsi="Aptos" w:cs="Arial"/>
          <w:b/>
          <w:bCs/>
          <w:sz w:val="32"/>
          <w:szCs w:val="32"/>
        </w:rPr>
        <w:t>Module</w:t>
      </w:r>
      <w:r w:rsidRPr="00F35A5D">
        <w:rPr>
          <w:rFonts w:ascii="Aptos" w:hAnsi="Aptos" w:cs="Arial"/>
          <w:b/>
          <w:bCs/>
          <w:sz w:val="32"/>
          <w:szCs w:val="32"/>
        </w:rPr>
        <w:t xml:space="preserve"> Code</w:t>
      </w:r>
      <w:r w:rsidRPr="00F35A5D">
        <w:rPr>
          <w:rFonts w:ascii="Aptos" w:hAnsi="Aptos" w:cs="Arial"/>
          <w:b/>
          <w:bCs/>
          <w:sz w:val="32"/>
          <w:szCs w:val="32"/>
        </w:rPr>
        <w:t xml:space="preserve">: 7021SCN </w:t>
      </w:r>
    </w:p>
    <w:p w14:paraId="375E1291" w14:textId="57D21C93" w:rsidR="00F35A5D" w:rsidRPr="00F35A5D" w:rsidRDefault="00F35A5D" w:rsidP="00F35A5D">
      <w:pPr>
        <w:jc w:val="center"/>
        <w:rPr>
          <w:rFonts w:ascii="Aptos" w:hAnsi="Aptos" w:cs="Arial"/>
          <w:b/>
          <w:bCs/>
          <w:sz w:val="32"/>
          <w:szCs w:val="32"/>
        </w:rPr>
      </w:pPr>
      <w:r w:rsidRPr="00F35A5D">
        <w:rPr>
          <w:rFonts w:ascii="Aptos" w:hAnsi="Aptos" w:cs="Arial"/>
          <w:b/>
          <w:bCs/>
          <w:sz w:val="32"/>
          <w:szCs w:val="32"/>
        </w:rPr>
        <w:t xml:space="preserve">Module Name: </w:t>
      </w:r>
      <w:r w:rsidRPr="00F35A5D">
        <w:rPr>
          <w:rFonts w:ascii="Aptos" w:hAnsi="Aptos" w:cs="Arial"/>
          <w:b/>
          <w:bCs/>
          <w:sz w:val="32"/>
          <w:szCs w:val="32"/>
        </w:rPr>
        <w:t>Software Security</w:t>
      </w:r>
    </w:p>
    <w:p w14:paraId="5442156C" w14:textId="77777777" w:rsidR="0077753A" w:rsidRPr="00F35A5D" w:rsidRDefault="00000000" w:rsidP="003E7CE8">
      <w:pPr>
        <w:jc w:val="center"/>
        <w:rPr>
          <w:rFonts w:ascii="Aptos" w:hAnsi="Aptos" w:cs="Arial"/>
          <w:b/>
          <w:bCs/>
          <w:sz w:val="32"/>
          <w:szCs w:val="32"/>
        </w:rPr>
      </w:pPr>
      <w:r w:rsidRPr="00F35A5D">
        <w:rPr>
          <w:rFonts w:ascii="Aptos" w:hAnsi="Aptos" w:cs="Arial"/>
          <w:b/>
          <w:bCs/>
          <w:sz w:val="32"/>
          <w:szCs w:val="32"/>
        </w:rPr>
        <w:t xml:space="preserve">Student Name: Arkar </w:t>
      </w:r>
      <w:proofErr w:type="spellStart"/>
      <w:r w:rsidRPr="00F35A5D">
        <w:rPr>
          <w:rFonts w:ascii="Aptos" w:hAnsi="Aptos" w:cs="Arial"/>
          <w:b/>
          <w:bCs/>
          <w:sz w:val="32"/>
          <w:szCs w:val="32"/>
        </w:rPr>
        <w:t>Hmue</w:t>
      </w:r>
      <w:proofErr w:type="spellEnd"/>
      <w:r w:rsidRPr="00F35A5D">
        <w:rPr>
          <w:rFonts w:ascii="Aptos" w:hAnsi="Aptos" w:cs="Arial"/>
          <w:b/>
          <w:bCs/>
          <w:sz w:val="32"/>
          <w:szCs w:val="32"/>
        </w:rPr>
        <w:t xml:space="preserve"> Htet</w:t>
      </w:r>
    </w:p>
    <w:p w14:paraId="063CA223" w14:textId="77777777" w:rsidR="0077753A" w:rsidRPr="00F35A5D" w:rsidRDefault="00000000" w:rsidP="003E7CE8">
      <w:pPr>
        <w:jc w:val="center"/>
        <w:rPr>
          <w:rFonts w:ascii="Aptos" w:hAnsi="Aptos" w:cs="Arial"/>
          <w:b/>
          <w:bCs/>
          <w:sz w:val="32"/>
          <w:szCs w:val="32"/>
        </w:rPr>
      </w:pPr>
      <w:r w:rsidRPr="00F35A5D">
        <w:rPr>
          <w:rFonts w:ascii="Aptos" w:hAnsi="Aptos" w:cs="Arial"/>
          <w:b/>
          <w:bCs/>
          <w:sz w:val="32"/>
          <w:szCs w:val="32"/>
        </w:rPr>
        <w:t>Student ID: 16415313</w:t>
      </w:r>
    </w:p>
    <w:p w14:paraId="7583E887" w14:textId="72063610" w:rsidR="00F35A5D" w:rsidRPr="00F35A5D" w:rsidRDefault="00F35A5D" w:rsidP="003E7CE8">
      <w:pPr>
        <w:jc w:val="center"/>
        <w:rPr>
          <w:rFonts w:ascii="Aptos" w:hAnsi="Aptos" w:cs="Arial"/>
          <w:b/>
          <w:bCs/>
          <w:sz w:val="32"/>
          <w:szCs w:val="32"/>
        </w:rPr>
      </w:pPr>
      <w:r w:rsidRPr="00F35A5D">
        <w:rPr>
          <w:rFonts w:ascii="Aptos" w:hAnsi="Aptos" w:cs="Arial"/>
          <w:b/>
          <w:bCs/>
          <w:sz w:val="32"/>
          <w:szCs w:val="32"/>
        </w:rPr>
        <w:t>Word Count – 684</w:t>
      </w:r>
    </w:p>
    <w:p w14:paraId="12DDA9E2" w14:textId="7FCC2AFD" w:rsidR="00F35A5D" w:rsidRDefault="00F35A5D" w:rsidP="003E7CE8">
      <w:pPr>
        <w:pBdr>
          <w:bottom w:val="single" w:sz="6" w:space="1" w:color="auto"/>
        </w:pBdr>
        <w:jc w:val="center"/>
        <w:rPr>
          <w:rFonts w:ascii="Aptos" w:hAnsi="Aptos"/>
          <w:b/>
          <w:bCs/>
          <w:sz w:val="32"/>
          <w:szCs w:val="32"/>
        </w:rPr>
      </w:pPr>
      <w:r w:rsidRPr="00F35A5D">
        <w:rPr>
          <w:rFonts w:ascii="Aptos" w:hAnsi="Aptos"/>
          <w:b/>
          <w:bCs/>
          <w:sz w:val="32"/>
          <w:szCs w:val="32"/>
        </w:rPr>
        <w:t>Submission Date:</w:t>
      </w:r>
      <w:r w:rsidRPr="00F35A5D">
        <w:rPr>
          <w:rFonts w:ascii="Aptos" w:hAnsi="Aptos"/>
          <w:b/>
          <w:bCs/>
          <w:sz w:val="32"/>
          <w:szCs w:val="32"/>
        </w:rPr>
        <w:t xml:space="preserve"> 27</w:t>
      </w:r>
      <w:r w:rsidRPr="00F35A5D">
        <w:rPr>
          <w:rFonts w:ascii="Aptos" w:hAnsi="Aptos"/>
          <w:b/>
          <w:bCs/>
          <w:sz w:val="32"/>
          <w:szCs w:val="32"/>
          <w:vertAlign w:val="superscript"/>
        </w:rPr>
        <w:t>th</w:t>
      </w:r>
      <w:r w:rsidRPr="00F35A5D">
        <w:rPr>
          <w:rFonts w:ascii="Aptos" w:hAnsi="Aptos"/>
          <w:b/>
          <w:bCs/>
          <w:sz w:val="32"/>
          <w:szCs w:val="32"/>
        </w:rPr>
        <w:t xml:space="preserve"> April 2026</w:t>
      </w:r>
    </w:p>
    <w:p w14:paraId="05008ED4" w14:textId="77777777" w:rsidR="00F35A5D" w:rsidRPr="00F35A5D" w:rsidRDefault="00F35A5D" w:rsidP="003E7CE8">
      <w:pPr>
        <w:pBdr>
          <w:bottom w:val="single" w:sz="6" w:space="1" w:color="auto"/>
        </w:pBdr>
        <w:jc w:val="center"/>
        <w:rPr>
          <w:rFonts w:ascii="Aptos" w:hAnsi="Aptos" w:cs="Arial"/>
          <w:b/>
          <w:bCs/>
          <w:sz w:val="32"/>
          <w:szCs w:val="32"/>
        </w:rPr>
      </w:pPr>
    </w:p>
    <w:p w14:paraId="613E157E" w14:textId="585495FE" w:rsidR="00F35A5D" w:rsidRPr="00F35A5D" w:rsidRDefault="00F35A5D" w:rsidP="003E7CE8">
      <w:pPr>
        <w:rPr>
          <w:rFonts w:ascii="Aptos" w:hAnsi="Aptos" w:cs="Arial"/>
          <w:b/>
          <w:bCs/>
          <w:sz w:val="32"/>
          <w:szCs w:val="32"/>
        </w:rPr>
      </w:pPr>
      <w:proofErr w:type="spellStart"/>
      <w:r>
        <w:rPr>
          <w:rFonts w:ascii="Aptos" w:hAnsi="Aptos" w:cs="Arial"/>
          <w:b/>
          <w:bCs/>
          <w:sz w:val="32"/>
          <w:szCs w:val="32"/>
        </w:rPr>
        <w:t>Github</w:t>
      </w:r>
      <w:proofErr w:type="spellEnd"/>
      <w:r>
        <w:rPr>
          <w:rFonts w:ascii="Aptos" w:hAnsi="Aptos" w:cs="Arial"/>
          <w:b/>
          <w:bCs/>
          <w:sz w:val="32"/>
          <w:szCs w:val="32"/>
        </w:rPr>
        <w:t xml:space="preserve"> Repositories</w:t>
      </w:r>
    </w:p>
    <w:p w14:paraId="491A2FDF" w14:textId="7F096AA5" w:rsidR="003E7CE8" w:rsidRDefault="003E7CE8" w:rsidP="003E7CE8">
      <w:pPr>
        <w:rPr>
          <w:rFonts w:ascii="Aptos" w:hAnsi="Aptos" w:cs="Arial"/>
        </w:rPr>
      </w:pPr>
      <w:proofErr w:type="spellStart"/>
      <w:r w:rsidRPr="00F35A5D">
        <w:rPr>
          <w:rFonts w:ascii="Aptos" w:hAnsi="Aptos" w:cs="Arial"/>
          <w:b/>
          <w:bCs/>
        </w:rPr>
        <w:t>Github</w:t>
      </w:r>
      <w:proofErr w:type="spellEnd"/>
      <w:r w:rsidRPr="00F35A5D">
        <w:rPr>
          <w:rFonts w:ascii="Aptos" w:hAnsi="Aptos" w:cs="Arial"/>
          <w:b/>
          <w:bCs/>
        </w:rPr>
        <w:t xml:space="preserve"> </w:t>
      </w:r>
      <w:r w:rsidRPr="00F35A5D">
        <w:rPr>
          <w:rFonts w:ascii="Aptos" w:hAnsi="Aptos" w:cs="Arial"/>
          <w:b/>
          <w:bCs/>
        </w:rPr>
        <w:t>Repo Link</w:t>
      </w:r>
      <w:r w:rsidRPr="00F35A5D">
        <w:rPr>
          <w:rFonts w:ascii="Aptos" w:hAnsi="Aptos" w:cs="Arial"/>
          <w:b/>
          <w:bCs/>
        </w:rPr>
        <w:t xml:space="preserve"> –</w:t>
      </w:r>
      <w:r w:rsidR="008951B4" w:rsidRPr="00F35A5D">
        <w:rPr>
          <w:rFonts w:ascii="Aptos" w:hAnsi="Aptos"/>
        </w:rPr>
        <w:t xml:space="preserve"> </w:t>
      </w:r>
      <w:hyperlink r:id="rId6" w:history="1">
        <w:r w:rsidR="00F35A5D" w:rsidRPr="004B1A82">
          <w:rPr>
            <w:rStyle w:val="Hyperlink"/>
            <w:rFonts w:ascii="Aptos" w:hAnsi="Aptos" w:cs="Arial"/>
          </w:rPr>
          <w:t>https://github.com/Ggdre/SoftwareSecurityAssessmentFinalArkar-.git</w:t>
        </w:r>
      </w:hyperlink>
    </w:p>
    <w:p w14:paraId="02E2EE83" w14:textId="77777777" w:rsidR="00F35A5D" w:rsidRPr="00F35A5D" w:rsidRDefault="00F35A5D" w:rsidP="003E7CE8">
      <w:pPr>
        <w:rPr>
          <w:rFonts w:ascii="Aptos" w:hAnsi="Aptos" w:cs="Arial"/>
        </w:rPr>
      </w:pPr>
    </w:p>
    <w:p w14:paraId="29AC1019" w14:textId="03520253" w:rsidR="003E7CE8" w:rsidRDefault="00E54F84" w:rsidP="003E7CE8">
      <w:pPr>
        <w:pBdr>
          <w:bottom w:val="single" w:sz="6" w:space="1" w:color="auto"/>
        </w:pBdr>
        <w:rPr>
          <w:rFonts w:ascii="Aptos" w:hAnsi="Aptos" w:cs="Arial"/>
        </w:rPr>
      </w:pPr>
      <w:r w:rsidRPr="00F35A5D">
        <w:rPr>
          <w:rFonts w:ascii="Aptos" w:hAnsi="Aptos" w:cs="Arial"/>
          <w:b/>
          <w:bCs/>
        </w:rPr>
        <w:t xml:space="preserve">Coventry </w:t>
      </w:r>
      <w:proofErr w:type="spellStart"/>
      <w:r w:rsidR="003E7CE8" w:rsidRPr="00F35A5D">
        <w:rPr>
          <w:rFonts w:ascii="Aptos" w:hAnsi="Aptos" w:cs="Arial"/>
          <w:b/>
          <w:bCs/>
        </w:rPr>
        <w:t>Github</w:t>
      </w:r>
      <w:proofErr w:type="spellEnd"/>
      <w:r w:rsidR="003E7CE8" w:rsidRPr="00F35A5D">
        <w:rPr>
          <w:rFonts w:ascii="Aptos" w:hAnsi="Aptos" w:cs="Arial"/>
          <w:b/>
          <w:bCs/>
        </w:rPr>
        <w:t xml:space="preserve"> Repo Link -</w:t>
      </w:r>
      <w:r w:rsidR="008951B4" w:rsidRPr="00F35A5D">
        <w:rPr>
          <w:rFonts w:ascii="Aptos" w:hAnsi="Aptos" w:cs="Arial"/>
        </w:rPr>
        <w:t xml:space="preserve"> </w:t>
      </w:r>
      <w:hyperlink r:id="rId7" w:history="1">
        <w:r w:rsidR="00F35A5D" w:rsidRPr="004B1A82">
          <w:rPr>
            <w:rStyle w:val="Hyperlink"/>
            <w:rFonts w:ascii="Aptos" w:hAnsi="Aptos" w:cs="Arial"/>
          </w:rPr>
          <w:t>https://github.coventry.ac.uk/hteta5/SoftwareSecurityAssessmentFinalArkar.git</w:t>
        </w:r>
      </w:hyperlink>
    </w:p>
    <w:p w14:paraId="5877660D" w14:textId="77777777" w:rsidR="00F35A5D" w:rsidRPr="00F35A5D" w:rsidRDefault="00F35A5D" w:rsidP="003E7CE8">
      <w:pPr>
        <w:pBdr>
          <w:bottom w:val="single" w:sz="6" w:space="1" w:color="auto"/>
        </w:pBdr>
        <w:rPr>
          <w:rFonts w:ascii="Aptos" w:hAnsi="Aptos" w:cs="Arial"/>
          <w:b/>
          <w:bCs/>
          <w:sz w:val="32"/>
          <w:szCs w:val="32"/>
        </w:rPr>
      </w:pPr>
    </w:p>
    <w:p w14:paraId="04F795D0" w14:textId="423DC7B6" w:rsidR="00F35A5D" w:rsidRDefault="00826ED2" w:rsidP="00826ED2">
      <w:pPr>
        <w:pStyle w:val="Heading1"/>
      </w:pPr>
      <w:r>
        <w:t>C</w:t>
      </w:r>
      <w:r w:rsidRPr="00826ED2">
        <w:t xml:space="preserve">ritical </w:t>
      </w:r>
      <w:r>
        <w:t>R</w:t>
      </w:r>
      <w:r w:rsidRPr="00826ED2">
        <w:t xml:space="preserve">eflection on the </w:t>
      </w:r>
      <w:r>
        <w:t>S</w:t>
      </w:r>
      <w:r w:rsidRPr="00826ED2">
        <w:t xml:space="preserve">ecurity </w:t>
      </w:r>
      <w:r>
        <w:t>P</w:t>
      </w:r>
      <w:r w:rsidRPr="00826ED2">
        <w:t xml:space="preserve">osture of </w:t>
      </w:r>
      <w:r>
        <w:t>My</w:t>
      </w:r>
      <w:r w:rsidRPr="00826ED2">
        <w:t xml:space="preserve"> </w:t>
      </w:r>
      <w:r>
        <w:t>W</w:t>
      </w:r>
      <w:r w:rsidRPr="00826ED2">
        <w:t>ork</w:t>
      </w:r>
    </w:p>
    <w:p w14:paraId="59CA9917" w14:textId="77777777" w:rsidR="00826ED2" w:rsidRPr="00826ED2" w:rsidRDefault="00826ED2" w:rsidP="00826ED2"/>
    <w:p w14:paraId="3720FB66" w14:textId="4E82BB70" w:rsidR="008951B4" w:rsidRPr="00F35A5D" w:rsidRDefault="008951B4" w:rsidP="00F35A5D">
      <w:pPr>
        <w:ind w:firstLine="720"/>
        <w:jc w:val="both"/>
        <w:rPr>
          <w:rFonts w:ascii="Aptos" w:hAnsi="Aptos" w:cs="Times New Roman"/>
        </w:rPr>
      </w:pPr>
      <w:r w:rsidRPr="00F35A5D">
        <w:rPr>
          <w:rFonts w:ascii="Aptos" w:hAnsi="Aptos" w:cs="Times New Roman"/>
        </w:rPr>
        <w:t>This portfolio helped me understand that software security is not one activity done at the end of development. It is a continuous process that needs to be built into design, coding, testing, and release decisions. Across Tasks A-E, I moved from simply running tools to thinking more critically about evidence, risk context, and control effectiveness. The main thing I learned is that secure outcomes depend on combining multiple methods and validating results properly, not just collecting scanner outputs.</w:t>
      </w:r>
    </w:p>
    <w:p w14:paraId="455E047C" w14:textId="77777777" w:rsidR="00F35A5D" w:rsidRPr="00F35A5D" w:rsidRDefault="00F35A5D" w:rsidP="00F35A5D">
      <w:pPr>
        <w:ind w:firstLine="720"/>
        <w:jc w:val="both"/>
        <w:rPr>
          <w:rFonts w:ascii="Aptos" w:hAnsi="Aptos" w:cs="Times New Roman"/>
        </w:rPr>
      </w:pPr>
      <w:r w:rsidRPr="00F35A5D">
        <w:rPr>
          <w:rFonts w:ascii="Aptos" w:hAnsi="Aptos" w:cs="Times New Roman"/>
        </w:rPr>
        <w:lastRenderedPageBreak/>
        <w:t xml:space="preserve">In Task A, I </w:t>
      </w:r>
      <w:proofErr w:type="spellStart"/>
      <w:r w:rsidRPr="00F35A5D">
        <w:rPr>
          <w:rFonts w:ascii="Aptos" w:hAnsi="Aptos" w:cs="Times New Roman"/>
        </w:rPr>
        <w:t>analysed</w:t>
      </w:r>
      <w:proofErr w:type="spellEnd"/>
      <w:r w:rsidRPr="00F35A5D">
        <w:rPr>
          <w:rFonts w:ascii="Aptos" w:hAnsi="Aptos" w:cs="Times New Roman"/>
        </w:rPr>
        <w:t> a vulnerable C authentication program and a secure remediated version. The vulnerable code used gets() with fixed-size buffers, creating a buffer overflow risk. I tested oversized payloads, observed corruption behavior, and used GDB to inspect locals, registers, stack memory, and crash traces. I then replaced unsafe input handling with </w:t>
      </w:r>
      <w:proofErr w:type="spellStart"/>
      <w:r w:rsidRPr="00F35A5D">
        <w:rPr>
          <w:rFonts w:ascii="Aptos" w:hAnsi="Aptos" w:cs="Times New Roman"/>
        </w:rPr>
        <w:t>fgets</w:t>
      </w:r>
      <w:proofErr w:type="spellEnd"/>
      <w:r w:rsidRPr="00F35A5D">
        <w:rPr>
          <w:rFonts w:ascii="Aptos" w:hAnsi="Aptos" w:cs="Times New Roman"/>
        </w:rPr>
        <w:t>() and repeated equivalent tests. The secure build stayed stable and did not reproduce the same corruption path. This task showed me that small input-handling decisions directly affect exploitability, and fixes should be validated with runtime evidence rather than assumed.</w:t>
      </w:r>
    </w:p>
    <w:p w14:paraId="2DC24D57" w14:textId="77777777" w:rsidR="00F35A5D" w:rsidRPr="00F35A5D" w:rsidRDefault="00F35A5D" w:rsidP="00F35A5D">
      <w:pPr>
        <w:ind w:firstLine="720"/>
        <w:jc w:val="both"/>
        <w:rPr>
          <w:rFonts w:ascii="Aptos" w:hAnsi="Aptos" w:cs="Times New Roman"/>
        </w:rPr>
      </w:pPr>
      <w:r w:rsidRPr="00F35A5D">
        <w:rPr>
          <w:rFonts w:ascii="Aptos" w:hAnsi="Aptos" w:cs="Times New Roman"/>
        </w:rPr>
        <w:t>In Task B, I created a STRIDE threat model for a telehealth-style platform and supported it with Level 0, Level 1, and Level 2 DFDs. For each STRIDE category, I mapped realistic threats to impact, mitigation, and SDLC control points. The DFD decomposition improved clarity by exposing trust boundaries and data-flow risks that are easy to miss in text-only analysis. I also exported the Threat Dragon model for traceability. This task reinforced that threat modelling is most useful when it is practical, context-specific, and updated continuously as system design changes.</w:t>
      </w:r>
    </w:p>
    <w:p w14:paraId="051F1B8E" w14:textId="578BEAFA" w:rsidR="008951B4" w:rsidRPr="00F35A5D" w:rsidRDefault="008951B4" w:rsidP="00F35A5D">
      <w:pPr>
        <w:ind w:firstLine="720"/>
        <w:jc w:val="both"/>
        <w:rPr>
          <w:rFonts w:ascii="Aptos" w:hAnsi="Aptos" w:cs="Times New Roman"/>
        </w:rPr>
      </w:pPr>
      <w:r w:rsidRPr="00F35A5D">
        <w:rPr>
          <w:rFonts w:ascii="Aptos" w:hAnsi="Aptos" w:cs="Times New Roman"/>
        </w:rPr>
        <w:t>Task C focused on static analysis with </w:t>
      </w:r>
      <w:proofErr w:type="spellStart"/>
      <w:r w:rsidRPr="00F35A5D">
        <w:rPr>
          <w:rFonts w:ascii="Aptos" w:hAnsi="Aptos" w:cs="Times New Roman"/>
        </w:rPr>
        <w:t>Semgrep</w:t>
      </w:r>
      <w:proofErr w:type="spellEnd"/>
      <w:r w:rsidRPr="00F35A5D">
        <w:rPr>
          <w:rFonts w:ascii="Aptos" w:hAnsi="Aptos" w:cs="Times New Roman"/>
        </w:rPr>
        <w:t> against the actual Flask web app. I first captured a baseline scan and saved output for comparison. Then I performed triage rather than treating all findings equally. I identified high-confidence true positives (especially tainted SQL construction patterns), documented rationale in triage notes, and distinguished framework-mismatch noise from materially relevant risk. I applied targeted suppression and reran the scan to compare results before and after suppression. The finding count dropped, but important SQL injection indicators remained, which showed better signal quality rather than artificial cleanup. I also included CI/CD workflow evidence to demonstrate repeatability. This task improved my understanding that SAST is most valuable when combined with analyst judgement, clear documentation, and defensible suppression decisions.</w:t>
      </w:r>
    </w:p>
    <w:p w14:paraId="1B7BA8B8" w14:textId="77777777" w:rsidR="00F35A5D" w:rsidRPr="00F35A5D" w:rsidRDefault="00F35A5D" w:rsidP="00F35A5D">
      <w:pPr>
        <w:ind w:firstLine="720"/>
        <w:jc w:val="both"/>
        <w:rPr>
          <w:rFonts w:ascii="Aptos" w:hAnsi="Aptos" w:cs="Times New Roman"/>
        </w:rPr>
      </w:pPr>
      <w:r w:rsidRPr="00F35A5D">
        <w:rPr>
          <w:rFonts w:ascii="Aptos" w:hAnsi="Aptos" w:cs="Times New Roman"/>
        </w:rPr>
        <w:t>In Task D, I used OWASP ZAP plus manual testing on the running vulnerable app. I discovered endpoints through exploration and spidering, then demonstrated SQL injection login bypass and stored XSS in the review flow. I validated persistent XSS behavior on reload and correlated manual exploit evidence with ZAP alerts and CWE context. This task showed that DAST provides useful runtime visibility, but scanner coverage is still limited by reachability and application state. Manual validation is necessary to confirm exploitability and real impact.</w:t>
      </w:r>
    </w:p>
    <w:p w14:paraId="1976FDF9" w14:textId="350EFFE4" w:rsidR="008951B4" w:rsidRPr="00F35A5D" w:rsidRDefault="00F35A5D" w:rsidP="00F35A5D">
      <w:pPr>
        <w:ind w:firstLine="720"/>
        <w:jc w:val="both"/>
        <w:rPr>
          <w:rFonts w:ascii="Aptos" w:hAnsi="Aptos" w:cs="Times New Roman"/>
        </w:rPr>
      </w:pPr>
      <w:r w:rsidRPr="00F35A5D">
        <w:rPr>
          <w:rFonts w:ascii="Aptos" w:hAnsi="Aptos" w:cs="Times New Roman"/>
        </w:rPr>
        <w:t xml:space="preserve">Task E addressed supply chain security through SBOM generation and SSDF alignment. I generated a real local SBOM using </w:t>
      </w:r>
      <w:proofErr w:type="spellStart"/>
      <w:r w:rsidRPr="00F35A5D">
        <w:rPr>
          <w:rFonts w:ascii="Aptos" w:hAnsi="Aptos" w:cs="Times New Roman"/>
        </w:rPr>
        <w:t>Syft</w:t>
      </w:r>
      <w:proofErr w:type="spellEnd"/>
      <w:r w:rsidRPr="00F35A5D">
        <w:rPr>
          <w:rFonts w:ascii="Aptos" w:hAnsi="Aptos" w:cs="Times New Roman"/>
        </w:rPr>
        <w:t> (SPDX output), aligned CI/CD workflow generation for </w:t>
      </w:r>
      <w:proofErr w:type="spellStart"/>
      <w:r w:rsidRPr="00F35A5D">
        <w:rPr>
          <w:rFonts w:ascii="Aptos" w:hAnsi="Aptos" w:cs="Times New Roman"/>
        </w:rPr>
        <w:t>CycloneDX</w:t>
      </w:r>
      <w:proofErr w:type="spellEnd"/>
      <w:r w:rsidRPr="00F35A5D">
        <w:rPr>
          <w:rFonts w:ascii="Aptos" w:hAnsi="Aptos" w:cs="Times New Roman"/>
        </w:rPr>
        <w:t xml:space="preserve"> artifacts, and documented evidence of workflow success and artifact retrieval. I mapped this work to NIST SSDF practices across preparation, protection, secure production, and vulnerability response. The most important takeaway was that SBOMs are valuable only when maintained continuously </w:t>
      </w:r>
      <w:r w:rsidRPr="00F35A5D">
        <w:rPr>
          <w:rFonts w:ascii="Aptos" w:hAnsi="Aptos" w:cs="Times New Roman"/>
        </w:rPr>
        <w:lastRenderedPageBreak/>
        <w:t>and linked to action. A static SBOM file alone does not improve security; the benefit comes when organizations use SBOM data for ongoing dependency governance, faster impact assessment, and accountable remediation workflows.</w:t>
      </w:r>
    </w:p>
    <w:p w14:paraId="30897B43" w14:textId="08004422" w:rsidR="00F35A5D" w:rsidRPr="00F35A5D" w:rsidRDefault="00F35A5D" w:rsidP="00F35A5D">
      <w:pPr>
        <w:ind w:firstLine="720"/>
        <w:jc w:val="both"/>
        <w:rPr>
          <w:rFonts w:ascii="Aptos" w:hAnsi="Aptos" w:cs="Times New Roman"/>
        </w:rPr>
      </w:pPr>
      <w:r w:rsidRPr="00F35A5D">
        <w:rPr>
          <w:rFonts w:ascii="Aptos" w:hAnsi="Aptos" w:cs="Times New Roman"/>
        </w:rPr>
        <w:t>Overall, this portfolio changed my approach from tool execution to security engineering. The strongest result was not any single finding, but the integration of secure coding, threat modelling, static analysis, dynamic validation, and supply chain governance into one evidence-driven lifecycle. I now see security quality as a measurable engineering outcome that depends on context-aware analysis, repeatable controls, and disciplined follow-through.</w:t>
      </w:r>
    </w:p>
    <w:p w14:paraId="1ECEBFEB" w14:textId="73908A52" w:rsidR="00F35A5D" w:rsidRPr="00F35A5D" w:rsidRDefault="00F35A5D" w:rsidP="00F35A5D">
      <w:pPr>
        <w:ind w:firstLine="720"/>
        <w:jc w:val="both"/>
        <w:rPr>
          <w:rFonts w:ascii="Aptos" w:hAnsi="Aptos" w:cs="Times New Roman"/>
        </w:rPr>
      </w:pPr>
      <w:r w:rsidRPr="00F35A5D">
        <w:rPr>
          <w:rFonts w:ascii="Aptos" w:hAnsi="Aptos" w:cs="Times New Roman"/>
        </w:rPr>
        <w:t>In conclusion, this portfolio showed that credible software security requires layered assurance. Secure coding reduced low-level exploitability, threat modelling improved design-time risk decisions, SAST and DAST provided complementary detection views, and SBOM/SSDF work strengthened supply-chain governance. My main shift was from tool execution to evidence-driven security engineering: define controls, validate outcomes, and maintain them through repeatable lifecycle practice.</w:t>
      </w:r>
    </w:p>
    <w:p w14:paraId="496C0667" w14:textId="77777777" w:rsidR="00F35A5D" w:rsidRPr="00F35A5D" w:rsidRDefault="00F35A5D" w:rsidP="00F35A5D">
      <w:pPr>
        <w:pBdr>
          <w:bottom w:val="single" w:sz="6" w:space="1" w:color="auto"/>
        </w:pBdr>
        <w:ind w:firstLine="720"/>
        <w:jc w:val="both"/>
        <w:rPr>
          <w:rFonts w:ascii="Aptos" w:hAnsi="Aptos" w:cs="Times New Roman"/>
        </w:rPr>
      </w:pPr>
    </w:p>
    <w:p w14:paraId="22D8F29E" w14:textId="77777777" w:rsidR="00826ED2" w:rsidRDefault="00826ED2" w:rsidP="00F35A5D">
      <w:pPr>
        <w:ind w:firstLine="720"/>
        <w:jc w:val="both"/>
        <w:rPr>
          <w:rFonts w:ascii="Aptos" w:hAnsi="Aptos" w:cs="Times New Roman"/>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45"/>
        <w:gridCol w:w="4755"/>
      </w:tblGrid>
      <w:tr w:rsidR="00826ED2" w:rsidRPr="00826ED2" w14:paraId="55DEFF10" w14:textId="77777777">
        <w:trPr>
          <w:trHeight w:val="300"/>
        </w:trPr>
        <w:tc>
          <w:tcPr>
            <w:tcW w:w="4245" w:type="dxa"/>
            <w:tcBorders>
              <w:top w:val="single" w:sz="6" w:space="0" w:color="000000"/>
              <w:left w:val="single" w:sz="6" w:space="0" w:color="000000"/>
              <w:bottom w:val="single" w:sz="6" w:space="0" w:color="000000"/>
              <w:right w:val="single" w:sz="6" w:space="0" w:color="000000"/>
            </w:tcBorders>
            <w:shd w:val="clear" w:color="auto" w:fill="8EAADB"/>
            <w:hideMark/>
          </w:tcPr>
          <w:p w14:paraId="58BEB12B" w14:textId="77777777" w:rsidR="00826ED2" w:rsidRPr="00826ED2" w:rsidRDefault="00826ED2" w:rsidP="00826ED2">
            <w:pPr>
              <w:ind w:firstLine="720"/>
              <w:jc w:val="both"/>
              <w:rPr>
                <w:rFonts w:ascii="Aptos" w:hAnsi="Aptos" w:cs="Times New Roman"/>
                <w:lang w:val="en-GB"/>
              </w:rPr>
            </w:pPr>
            <w:r w:rsidRPr="00826ED2">
              <w:rPr>
                <w:rFonts w:ascii="Arial" w:hAnsi="Arial" w:cs="Arial"/>
                <w:lang w:val="en-GB"/>
              </w:rPr>
              <w:t> </w:t>
            </w:r>
            <w:r w:rsidRPr="00826ED2">
              <w:rPr>
                <w:rFonts w:ascii="Aptos" w:hAnsi="Aptos" w:cs="Times New Roman"/>
                <w:lang w:val="en-GB"/>
              </w:rPr>
              <w:t>Tool</w:t>
            </w:r>
            <w:r w:rsidRPr="00826ED2">
              <w:rPr>
                <w:rFonts w:ascii="Arial" w:hAnsi="Arial" w:cs="Arial"/>
                <w:lang w:val="en-GB"/>
              </w:rPr>
              <w:t>​</w:t>
            </w:r>
            <w:r w:rsidRPr="00826ED2">
              <w:rPr>
                <w:rFonts w:ascii="Aptos" w:hAnsi="Aptos" w:cs="Aptos"/>
                <w:lang w:val="en-GB"/>
              </w:rPr>
              <w:t> </w:t>
            </w:r>
          </w:p>
        </w:tc>
        <w:tc>
          <w:tcPr>
            <w:tcW w:w="4755" w:type="dxa"/>
            <w:tcBorders>
              <w:top w:val="single" w:sz="6" w:space="0" w:color="000000"/>
              <w:left w:val="single" w:sz="6" w:space="0" w:color="000000"/>
              <w:bottom w:val="single" w:sz="6" w:space="0" w:color="000000"/>
              <w:right w:val="single" w:sz="6" w:space="0" w:color="000000"/>
            </w:tcBorders>
            <w:shd w:val="clear" w:color="auto" w:fill="8EAADB"/>
            <w:hideMark/>
          </w:tcPr>
          <w:p w14:paraId="269FA739" w14:textId="77777777" w:rsidR="00826ED2" w:rsidRPr="00826ED2" w:rsidRDefault="00826ED2" w:rsidP="00826ED2">
            <w:pPr>
              <w:ind w:firstLine="720"/>
              <w:jc w:val="both"/>
              <w:rPr>
                <w:rFonts w:ascii="Aptos" w:hAnsi="Aptos" w:cs="Times New Roman"/>
                <w:lang w:val="en-GB"/>
              </w:rPr>
            </w:pPr>
            <w:r w:rsidRPr="00826ED2">
              <w:rPr>
                <w:rFonts w:ascii="Aptos" w:hAnsi="Aptos" w:cs="Times New Roman"/>
                <w:lang w:val="en-GB"/>
              </w:rPr>
              <w:t>How used in this assignment</w:t>
            </w:r>
            <w:r w:rsidRPr="00826ED2">
              <w:rPr>
                <w:rFonts w:ascii="Arial" w:hAnsi="Arial" w:cs="Arial"/>
                <w:lang w:val="en-GB"/>
              </w:rPr>
              <w:t>​</w:t>
            </w:r>
            <w:r w:rsidRPr="00826ED2">
              <w:rPr>
                <w:rFonts w:ascii="Aptos" w:hAnsi="Aptos" w:cs="Aptos"/>
                <w:lang w:val="en-GB"/>
              </w:rPr>
              <w:t> </w:t>
            </w:r>
          </w:p>
        </w:tc>
      </w:tr>
      <w:tr w:rsidR="00826ED2" w:rsidRPr="00826ED2" w14:paraId="527CFCBA" w14:textId="77777777">
        <w:trPr>
          <w:trHeight w:val="300"/>
        </w:trPr>
        <w:tc>
          <w:tcPr>
            <w:tcW w:w="4245" w:type="dxa"/>
            <w:tcBorders>
              <w:top w:val="single" w:sz="6" w:space="0" w:color="000000"/>
              <w:left w:val="single" w:sz="6" w:space="0" w:color="000000"/>
              <w:bottom w:val="single" w:sz="6" w:space="0" w:color="000000"/>
              <w:right w:val="single" w:sz="6" w:space="0" w:color="000000"/>
            </w:tcBorders>
            <w:hideMark/>
          </w:tcPr>
          <w:p w14:paraId="66EBDBFB" w14:textId="2A148181" w:rsidR="00826ED2" w:rsidRPr="00826ED2" w:rsidRDefault="00923E38" w:rsidP="00923E38">
            <w:pPr>
              <w:ind w:firstLine="720"/>
              <w:jc w:val="center"/>
              <w:rPr>
                <w:rFonts w:ascii="Aptos" w:hAnsi="Aptos" w:cs="Times New Roman"/>
                <w:lang w:val="en-GB"/>
              </w:rPr>
            </w:pPr>
            <w:r>
              <w:rPr>
                <w:rFonts w:ascii="Aptos" w:hAnsi="Aptos" w:cs="Times New Roman"/>
                <w:lang w:val="en-GB"/>
              </w:rPr>
              <w:t>Gemini 3</w:t>
            </w:r>
          </w:p>
        </w:tc>
        <w:tc>
          <w:tcPr>
            <w:tcW w:w="4755" w:type="dxa"/>
            <w:tcBorders>
              <w:top w:val="single" w:sz="6" w:space="0" w:color="000000"/>
              <w:left w:val="single" w:sz="6" w:space="0" w:color="000000"/>
              <w:bottom w:val="single" w:sz="6" w:space="0" w:color="000000"/>
              <w:right w:val="single" w:sz="6" w:space="0" w:color="000000"/>
            </w:tcBorders>
            <w:hideMark/>
          </w:tcPr>
          <w:p w14:paraId="01631DDB" w14:textId="52173CF4" w:rsidR="00826ED2" w:rsidRPr="00826ED2" w:rsidRDefault="00923E38" w:rsidP="00923E38">
            <w:pPr>
              <w:jc w:val="both"/>
              <w:rPr>
                <w:rFonts w:ascii="Aptos" w:hAnsi="Aptos" w:cs="Times New Roman"/>
                <w:lang w:val="en-GB"/>
              </w:rPr>
            </w:pPr>
            <w:r w:rsidRPr="00923E38">
              <w:rPr>
                <w:rFonts w:ascii="Aptos" w:hAnsi="Aptos" w:cs="Times New Roman"/>
                <w:lang w:val="en-GB"/>
              </w:rPr>
              <w:t>Used for keyword and concept exploration related to module learning outcomes (e.g., STRIDE, OWASP ZAP, SBOM, NIST SSDF).</w:t>
            </w:r>
          </w:p>
        </w:tc>
      </w:tr>
      <w:tr w:rsidR="00826ED2" w:rsidRPr="00826ED2" w14:paraId="2ADBF727" w14:textId="77777777">
        <w:trPr>
          <w:trHeight w:val="300"/>
        </w:trPr>
        <w:tc>
          <w:tcPr>
            <w:tcW w:w="4245" w:type="dxa"/>
            <w:tcBorders>
              <w:top w:val="single" w:sz="6" w:space="0" w:color="000000"/>
              <w:left w:val="single" w:sz="6" w:space="0" w:color="000000"/>
              <w:bottom w:val="single" w:sz="6" w:space="0" w:color="000000"/>
              <w:right w:val="single" w:sz="6" w:space="0" w:color="000000"/>
            </w:tcBorders>
            <w:hideMark/>
          </w:tcPr>
          <w:p w14:paraId="1FF83ED2" w14:textId="25757402" w:rsidR="00826ED2" w:rsidRPr="00826ED2" w:rsidRDefault="00923E38" w:rsidP="00923E38">
            <w:pPr>
              <w:ind w:firstLine="720"/>
              <w:jc w:val="center"/>
              <w:rPr>
                <w:rFonts w:ascii="Aptos" w:hAnsi="Aptos" w:cs="Times New Roman"/>
                <w:lang w:val="en-GB"/>
              </w:rPr>
            </w:pPr>
            <w:r>
              <w:rPr>
                <w:rFonts w:ascii="Aptos" w:hAnsi="Aptos" w:cs="Times New Roman"/>
                <w:lang w:val="en-GB"/>
              </w:rPr>
              <w:t xml:space="preserve">Chat </w:t>
            </w:r>
            <w:proofErr w:type="spellStart"/>
            <w:r>
              <w:rPr>
                <w:rFonts w:ascii="Aptos" w:hAnsi="Aptos" w:cs="Times New Roman"/>
                <w:lang w:val="en-GB"/>
              </w:rPr>
              <w:t>Gpt</w:t>
            </w:r>
            <w:proofErr w:type="spellEnd"/>
            <w:r>
              <w:rPr>
                <w:rFonts w:ascii="Aptos" w:hAnsi="Aptos" w:cs="Times New Roman"/>
                <w:lang w:val="en-GB"/>
              </w:rPr>
              <w:t xml:space="preserve"> </w:t>
            </w:r>
          </w:p>
        </w:tc>
        <w:tc>
          <w:tcPr>
            <w:tcW w:w="4755" w:type="dxa"/>
            <w:tcBorders>
              <w:top w:val="single" w:sz="6" w:space="0" w:color="000000"/>
              <w:left w:val="single" w:sz="6" w:space="0" w:color="000000"/>
              <w:bottom w:val="single" w:sz="6" w:space="0" w:color="000000"/>
              <w:right w:val="single" w:sz="6" w:space="0" w:color="000000"/>
            </w:tcBorders>
            <w:hideMark/>
          </w:tcPr>
          <w:p w14:paraId="118EB5AA" w14:textId="47EFDBBB" w:rsidR="00826ED2" w:rsidRPr="00826ED2" w:rsidRDefault="00923E38" w:rsidP="00923E38">
            <w:pPr>
              <w:jc w:val="both"/>
              <w:rPr>
                <w:rFonts w:ascii="Aptos" w:hAnsi="Aptos" w:cs="Times New Roman"/>
                <w:lang w:val="en-GB"/>
              </w:rPr>
            </w:pPr>
            <w:r w:rsidRPr="00923E38">
              <w:rPr>
                <w:rFonts w:ascii="Aptos" w:hAnsi="Aptos" w:cs="Times New Roman"/>
                <w:lang w:val="en-GB"/>
              </w:rPr>
              <w:t>Used to summarise technical materials and refine explanations for report writing</w:t>
            </w:r>
          </w:p>
        </w:tc>
      </w:tr>
    </w:tbl>
    <w:p w14:paraId="770EF238" w14:textId="77777777" w:rsidR="00826ED2" w:rsidRDefault="00826ED2" w:rsidP="00F35A5D">
      <w:pPr>
        <w:pBdr>
          <w:bottom w:val="single" w:sz="6" w:space="1" w:color="auto"/>
        </w:pBdr>
        <w:ind w:firstLine="720"/>
        <w:jc w:val="both"/>
        <w:rPr>
          <w:rFonts w:ascii="Aptos" w:hAnsi="Aptos" w:cs="Times New Roman"/>
        </w:rPr>
      </w:pPr>
    </w:p>
    <w:p w14:paraId="69E221B3" w14:textId="77777777" w:rsidR="00826ED2" w:rsidRPr="00F35A5D" w:rsidRDefault="00826ED2" w:rsidP="00F35A5D">
      <w:pPr>
        <w:ind w:firstLine="720"/>
        <w:jc w:val="both"/>
        <w:rPr>
          <w:rFonts w:ascii="Aptos" w:hAnsi="Aptos" w:cs="Times New Roman"/>
        </w:rPr>
      </w:pPr>
    </w:p>
    <w:sectPr w:rsidR="00826ED2" w:rsidRPr="00F35A5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yanmar Text">
    <w:panose1 w:val="020B0502040204020203"/>
    <w:charset w:val="00"/>
    <w:family w:val="swiss"/>
    <w:pitch w:val="variable"/>
    <w:sig w:usb0="80000003" w:usb1="00000000" w:usb2="000004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77321">
    <w:abstractNumId w:val="8"/>
  </w:num>
  <w:num w:numId="2" w16cid:durableId="1519193252">
    <w:abstractNumId w:val="6"/>
  </w:num>
  <w:num w:numId="3" w16cid:durableId="969941711">
    <w:abstractNumId w:val="5"/>
  </w:num>
  <w:num w:numId="4" w16cid:durableId="2122067099">
    <w:abstractNumId w:val="4"/>
  </w:num>
  <w:num w:numId="5" w16cid:durableId="288321856">
    <w:abstractNumId w:val="7"/>
  </w:num>
  <w:num w:numId="6" w16cid:durableId="51005501">
    <w:abstractNumId w:val="3"/>
  </w:num>
  <w:num w:numId="7" w16cid:durableId="282657648">
    <w:abstractNumId w:val="2"/>
  </w:num>
  <w:num w:numId="8" w16cid:durableId="1637760458">
    <w:abstractNumId w:val="1"/>
  </w:num>
  <w:num w:numId="9" w16cid:durableId="689141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121"/>
    <w:rsid w:val="0029639D"/>
    <w:rsid w:val="00326F90"/>
    <w:rsid w:val="003E7CE8"/>
    <w:rsid w:val="0077753A"/>
    <w:rsid w:val="00826ED2"/>
    <w:rsid w:val="008951B4"/>
    <w:rsid w:val="00923E38"/>
    <w:rsid w:val="00AA1D8D"/>
    <w:rsid w:val="00B47730"/>
    <w:rsid w:val="00CB0664"/>
    <w:rsid w:val="00E54F84"/>
    <w:rsid w:val="00F35A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y-MM"/>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7D0529"/>
  <w14:defaultImageDpi w14:val="300"/>
  <w15:docId w15:val="{52ABE405-354E-4759-BFAB-24CA1F110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35A5D"/>
    <w:rPr>
      <w:color w:val="0000FF" w:themeColor="hyperlink"/>
      <w:u w:val="single"/>
    </w:rPr>
  </w:style>
  <w:style w:type="character" w:styleId="UnresolvedMention">
    <w:name w:val="Unresolved Mention"/>
    <w:basedOn w:val="DefaultParagraphFont"/>
    <w:uiPriority w:val="99"/>
    <w:semiHidden/>
    <w:unhideWhenUsed/>
    <w:rsid w:val="00F35A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ventry.ac.uk/hteta5/SoftwareSecurityAssessmentFinalArkar.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Ggdre/SoftwareSecurityAssessmentFinalArkar-.gi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3</Pages>
  <Words>849</Words>
  <Characters>4845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Null Reverse</cp:lastModifiedBy>
  <cp:revision>5</cp:revision>
  <dcterms:created xsi:type="dcterms:W3CDTF">2013-12-23T23:15:00Z</dcterms:created>
  <dcterms:modified xsi:type="dcterms:W3CDTF">2026-04-27T15:04:00Z</dcterms:modified>
  <cp:category/>
</cp:coreProperties>
</file>