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ossier-de-protection-ghost-analyzer"/>
    <w:p>
      <w:pPr>
        <w:pStyle w:val="Heading1"/>
      </w:pPr>
      <w:r>
        <w:t xml:space="preserve">DOSSIER DE PROTECTION – GHOST ANALYZER™</w:t>
      </w:r>
    </w:p>
    <w:p>
      <w:pPr>
        <w:pStyle w:val="FirstParagraph"/>
      </w:pPr>
      <w:r>
        <w:t xml:space="preserve">Titulaire :</w:t>
      </w:r>
      <w:r>
        <w:t xml:space="preserve"> </w:t>
      </w:r>
      <w:r>
        <w:rPr>
          <w:b/>
          <w:bCs/>
        </w:rPr>
        <w:t xml:space="preserve">PQLab</w:t>
      </w:r>
      <w:r>
        <w:br/>
      </w:r>
      <w:r>
        <w:t xml:space="preserve">Nom du procédé :</w:t>
      </w:r>
      <w:r>
        <w:t xml:space="preserve"> </w:t>
      </w:r>
      <w:r>
        <w:rPr>
          <w:b/>
          <w:bCs/>
        </w:rPr>
        <w:t xml:space="preserve">Procédé technique de classification et de hiérarchisation automatisée de marchés financiers mis en œuvre par ordinateur</w:t>
      </w:r>
    </w:p>
    <w:p>
      <w:r>
        <w:pict>
          <v:rect style="width:0;height:1.5pt" o:hralign="center" o:hrstd="t" o:hr="t"/>
        </w:pict>
      </w:r>
    </w:p>
    <w:bookmarkStart w:id="24" w:name="description-de-linvention"/>
    <w:p>
      <w:pPr>
        <w:pStyle w:val="Heading2"/>
      </w:pPr>
      <w:r>
        <w:t xml:space="preserve">1. DESCRIPTION DE L’INVENTION</w:t>
      </w:r>
    </w:p>
    <w:bookmarkStart w:id="20" w:name="domaine-technique"/>
    <w:p>
      <w:pPr>
        <w:pStyle w:val="Heading3"/>
      </w:pPr>
      <w:r>
        <w:t xml:space="preserve">1.1 Domaine technique</w:t>
      </w:r>
    </w:p>
    <w:p>
      <w:pPr>
        <w:pStyle w:val="FirstParagraph"/>
      </w:pPr>
      <w:r>
        <w:t xml:space="preserve">La présente invention relève du domaine des systèmes informatiques appliqués à l’analyse financière automatisée, et plus particulièrement des procédés techniques de traitement algorithmique de données de marchés financiers multi-instruments.</w:t>
      </w:r>
    </w:p>
    <w:bookmarkEnd w:id="20"/>
    <w:bookmarkStart w:id="21" w:name="état-de-la-technique-antérieure"/>
    <w:p>
      <w:pPr>
        <w:pStyle w:val="Heading3"/>
      </w:pPr>
      <w:r>
        <w:t xml:space="preserve">1.2 État de la technique antérieure</w:t>
      </w:r>
    </w:p>
    <w:p>
      <w:pPr>
        <w:pStyle w:val="FirstParagraph"/>
      </w:pPr>
      <w:r>
        <w:t xml:space="preserve">Les solutions connues reposent sur des plateformes de visualisation ou des outils d’aide à la décision fragmentés, nécessitant une forte intervention humaine et ne permettant pas une hiérarchisation automatisée fiable de plusieurs marchés.</w:t>
      </w:r>
    </w:p>
    <w:p>
      <w:pPr>
        <w:pStyle w:val="BodyText"/>
      </w:pPr>
      <w:r>
        <w:t xml:space="preserve">Ces systèmes présentent notamment :</w:t>
      </w:r>
      <w:r>
        <w:t xml:space="preserve"> </w:t>
      </w:r>
      <w:r>
        <w:t xml:space="preserve">- une dépendance excessive à l’interprétation humaine,</w:t>
      </w:r>
      <w:r>
        <w:t xml:space="preserve"> </w:t>
      </w:r>
      <w:r>
        <w:t xml:space="preserve">- une absence de normalisation des états de marché,</w:t>
      </w:r>
      <w:r>
        <w:t xml:space="preserve"> </w:t>
      </w:r>
      <w:r>
        <w:t xml:space="preserve">- une incapacité à prioriser objectivement les opportunités.</w:t>
      </w:r>
    </w:p>
    <w:bookmarkEnd w:id="21"/>
    <w:bookmarkStart w:id="22" w:name="problème-technique"/>
    <w:p>
      <w:pPr>
        <w:pStyle w:val="Heading3"/>
      </w:pPr>
      <w:r>
        <w:t xml:space="preserve">1.3 Problème technique</w:t>
      </w:r>
    </w:p>
    <w:p>
      <w:pPr>
        <w:pStyle w:val="FirstParagraph"/>
      </w:pPr>
      <w:r>
        <w:t xml:space="preserve">Il existe un besoin technique de disposer d’un procédé informatisé capable d’analyser simultanément plusieurs marchés financiers, d’en déterminer automatiquement l’état structurel, et de produire une hiérarchisation exploitable sans intervention humaine directe.</w:t>
      </w:r>
    </w:p>
    <w:bookmarkEnd w:id="22"/>
    <w:bookmarkStart w:id="23" w:name="solution-technique-apportée"/>
    <w:p>
      <w:pPr>
        <w:pStyle w:val="Heading3"/>
      </w:pPr>
      <w:r>
        <w:t xml:space="preserve">1.4 Solution technique apportée</w:t>
      </w:r>
    </w:p>
    <w:p>
      <w:pPr>
        <w:pStyle w:val="FirstParagraph"/>
      </w:pPr>
      <w:r>
        <w:t xml:space="preserve">L’invention propose un procédé mis en œuvre par ordinateur comprenant :</w:t>
      </w:r>
      <w:r>
        <w:t xml:space="preserve"> </w:t>
      </w:r>
      <w:r>
        <w:t xml:space="preserve">- l’acquisition automatisée de données de marché,</w:t>
      </w:r>
      <w:r>
        <w:t xml:space="preserve"> </w:t>
      </w:r>
      <w:r>
        <w:t xml:space="preserve">- un traitement algorithmique multi-unités temporelles,</w:t>
      </w:r>
      <w:r>
        <w:t xml:space="preserve"> </w:t>
      </w:r>
      <w:r>
        <w:t xml:space="preserve">- la détermination d’un état structurel de chaque marché,</w:t>
      </w:r>
      <w:r>
        <w:t xml:space="preserve"> </w:t>
      </w:r>
      <w:r>
        <w:t xml:space="preserve">- une hiérarchisation automatique selon des critères techniques,</w:t>
      </w:r>
      <w:r>
        <w:t xml:space="preserve"> </w:t>
      </w:r>
      <w:r>
        <w:t xml:space="preserve">- une restitution sécurisée via interface graphique.</w:t>
      </w:r>
    </w:p>
    <w:p>
      <w:r>
        <w:pict>
          <v:rect style="width:0;height:1.5pt" o:hralign="center" o:hrstd="t" o:hr="t"/>
        </w:pict>
      </w:r>
    </w:p>
    <w:bookmarkEnd w:id="23"/>
    <w:bookmarkEnd w:id="24"/>
    <w:bookmarkStart w:id="25" w:name="description-détaillée-du-procédé"/>
    <w:p>
      <w:pPr>
        <w:pStyle w:val="Heading2"/>
      </w:pPr>
      <w:r>
        <w:t xml:space="preserve">2. DESCRIPTION DÉTAILLÉE DU PROCÉDÉ</w:t>
      </w:r>
    </w:p>
    <w:p>
      <w:pPr>
        <w:pStyle w:val="FirstParagraph"/>
      </w:pPr>
      <w:r>
        <w:t xml:space="preserve">Le procédé comprend les étapes suivantes :</w:t>
      </w:r>
      <w:r>
        <w:t xml:space="preserve"> </w:t>
      </w:r>
      <w:r>
        <w:t xml:space="preserve">1. Collecte automatisée de données financières provenant de plateformes externes.</w:t>
      </w:r>
      <w:r>
        <w:t xml:space="preserve"> </w:t>
      </w:r>
      <w:r>
        <w:t xml:space="preserve">2. Normalisation des données temporelles.</w:t>
      </w:r>
      <w:r>
        <w:t xml:space="preserve"> </w:t>
      </w:r>
      <w:r>
        <w:t xml:space="preserve">3. Analyse algorithmique des structures de prix.</w:t>
      </w:r>
      <w:r>
        <w:t xml:space="preserve"> </w:t>
      </w:r>
      <w:r>
        <w:t xml:space="preserve">4. Classification automatique de chaque marché selon des états prédéfinis.</w:t>
      </w:r>
      <w:r>
        <w:t xml:space="preserve"> </w:t>
      </w:r>
      <w:r>
        <w:t xml:space="preserve">5. Filtrage des marchés non conformes.</w:t>
      </w:r>
      <w:r>
        <w:t xml:space="preserve"> </w:t>
      </w:r>
      <w:r>
        <w:t xml:space="preserve">6. Hiérarchisation des marchés selon un score technique.</w:t>
      </w:r>
      <w:r>
        <w:t xml:space="preserve"> </w:t>
      </w:r>
      <w:r>
        <w:t xml:space="preserve">7. Affichage des résultats dans une interface sécurisée.</w:t>
      </w:r>
    </w:p>
    <w:p>
      <w:pPr>
        <w:pStyle w:val="BodyText"/>
      </w:pPr>
      <w:r>
        <w:t xml:space="preserve">Un mécanisme de validation conditionne l’exécution complète du procédé à une authentification par phrase-clé.</w:t>
      </w:r>
    </w:p>
    <w:p>
      <w:r>
        <w:pict>
          <v:rect style="width:0;height:1.5pt" o:hralign="center" o:hrstd="t" o:hr="t"/>
        </w:pict>
      </w:r>
    </w:p>
    <w:bookmarkEnd w:id="25"/>
    <w:bookmarkStart w:id="28" w:name="revendications-version-renforcée"/>
    <w:p>
      <w:pPr>
        <w:pStyle w:val="Heading2"/>
      </w:pPr>
      <w:r>
        <w:t xml:space="preserve">3. REVENDICATIONS (VERSION RENFORCÉE)</w:t>
      </w:r>
    </w:p>
    <w:bookmarkStart w:id="26" w:name="revendication-1-indépendante"/>
    <w:p>
      <w:pPr>
        <w:pStyle w:val="Heading3"/>
      </w:pPr>
      <w:r>
        <w:t xml:space="preserve">Revendication 1 (indépendante)</w:t>
      </w:r>
    </w:p>
    <w:p>
      <w:pPr>
        <w:pStyle w:val="FirstParagraph"/>
      </w:pPr>
      <w:r>
        <w:t xml:space="preserve">Procédé technique mis en œuvre par ordinateur pour l’analyse automatisée de marchés financiers, caractérisé en ce qu’il comprend :</w:t>
      </w:r>
      <w:r>
        <w:t xml:space="preserve"> </w:t>
      </w:r>
      <w:r>
        <w:t xml:space="preserve">- l’acquisition simultanée de données financières relatives à une pluralité de marchés,</w:t>
      </w:r>
      <w:r>
        <w:t xml:space="preserve"> </w:t>
      </w:r>
      <w:r>
        <w:t xml:space="preserve">- un traitement algorithmique visant à déterminer une structure de marché,</w:t>
      </w:r>
      <w:r>
        <w:t xml:space="preserve"> </w:t>
      </w:r>
      <w:r>
        <w:t xml:space="preserve">- une classification automatique de chaque marché selon un état structurel prédéfini,</w:t>
      </w:r>
      <w:r>
        <w:t xml:space="preserve"> </w:t>
      </w:r>
      <w:r>
        <w:t xml:space="preserve">- une hiérarchisation automatique des marchés selon des critères techniques pondérés.</w:t>
      </w:r>
    </w:p>
    <w:bookmarkEnd w:id="26"/>
    <w:bookmarkStart w:id="27" w:name="revendications-dépendantes"/>
    <w:p>
      <w:pPr>
        <w:pStyle w:val="Heading3"/>
      </w:pPr>
      <w:r>
        <w:t xml:space="preserve">Revendications dépendantes</w:t>
      </w:r>
    </w:p>
    <w:p>
      <w:pPr>
        <w:pStyle w:val="Compact"/>
        <w:numPr>
          <w:ilvl w:val="0"/>
          <w:numId w:val="1001"/>
        </w:numPr>
      </w:pPr>
      <w:r>
        <w:t xml:space="preserve">Procédé selon la revendication 1, comprenant un mécanisme d’authentification conditionnant l’exécution du procédé.</w:t>
      </w:r>
    </w:p>
    <w:p>
      <w:pPr>
        <w:pStyle w:val="Compact"/>
        <w:numPr>
          <w:ilvl w:val="0"/>
          <w:numId w:val="1001"/>
        </w:numPr>
      </w:pPr>
      <w:r>
        <w:t xml:space="preserve">Procédé selon la revendication 1, dans lequel l’analyse est réalisée sur plusieurs unités temporelles.</w:t>
      </w:r>
    </w:p>
    <w:p>
      <w:pPr>
        <w:pStyle w:val="Compact"/>
        <w:numPr>
          <w:ilvl w:val="0"/>
          <w:numId w:val="1001"/>
        </w:numPr>
      </w:pPr>
      <w:r>
        <w:t xml:space="preserve">Procédé selon la revendication 1, dans lequel la hiérarchisation est utilisée pour assister un opérateur humain.</w:t>
      </w:r>
    </w:p>
    <w:p>
      <w:r>
        <w:pict>
          <v:rect style="width:0;height:1.5pt" o:hralign="center" o:hrstd="t" o:hr="t"/>
        </w:pict>
      </w:r>
    </w:p>
    <w:bookmarkEnd w:id="27"/>
    <w:bookmarkEnd w:id="28"/>
    <w:bookmarkStart w:id="29" w:name="abrégé"/>
    <w:p>
      <w:pPr>
        <w:pStyle w:val="Heading2"/>
      </w:pPr>
      <w:r>
        <w:t xml:space="preserve">4. ABRÉGÉ</w:t>
      </w:r>
    </w:p>
    <w:p>
      <w:pPr>
        <w:pStyle w:val="FirstParagraph"/>
      </w:pPr>
      <w:r>
        <w:t xml:space="preserve">L’invention concerne un procédé technique mis en œuvre par ordinateur permettant l’analyse automatisée et la hiérarchisation de plusieurs marchés financiers. Le procédé repose sur un traitement algorithmique des données de prix, une classification automatique des états de marché et une restitution sécurisée des résultats.</w:t>
      </w:r>
    </w:p>
    <w:p>
      <w:r>
        <w:pict>
          <v:rect style="width:0;height:1.5pt" o:hralign="center" o:hrstd="t" o:hr="t"/>
        </w:pict>
      </w:r>
    </w:p>
    <w:bookmarkEnd w:id="29"/>
    <w:bookmarkStart w:id="30" w:name="extension-internationale-pct"/>
    <w:p>
      <w:pPr>
        <w:pStyle w:val="Heading2"/>
      </w:pPr>
      <w:r>
        <w:t xml:space="preserve">5. EXTENSION INTERNATIONALE (PCT)</w:t>
      </w:r>
    </w:p>
    <w:p>
      <w:pPr>
        <w:pStyle w:val="FirstParagraph"/>
      </w:pPr>
      <w:r>
        <w:t xml:space="preserve">Le présent dossier est rédigé de manière compatible avec un dépôt PCT, permettant une extension de protection internationale après le dépôt OAPI, sans modification substantielle des revendications.</w:t>
      </w:r>
    </w:p>
    <w:p>
      <w:r>
        <w:pict>
          <v:rect style="width:0;height:1.5pt" o:hralign="center" o:hrstd="t" o:hr="t"/>
        </w:pict>
      </w:r>
    </w:p>
    <w:p>
      <w:pPr>
        <w:pStyle w:val="FirstParagraph"/>
      </w:pPr>
      <w:r>
        <w:rPr>
          <w:b/>
          <w:bCs/>
        </w:rPr>
        <w:t xml:space="preserve">Nom commercial</w:t>
      </w:r>
      <w:r>
        <w:t xml:space="preserve"> </w:t>
      </w:r>
      <w:r>
        <w:t xml:space="preserve">: Ghost Analyzer™</w:t>
      </w:r>
      <w:r>
        <w:br/>
      </w:r>
      <w:r>
        <w:rPr>
          <w:b/>
          <w:bCs/>
        </w:rPr>
        <w:t xml:space="preserve">Auteur / Inventeur</w:t>
      </w:r>
      <w:r>
        <w:t xml:space="preserve"> </w:t>
      </w:r>
      <w:r>
        <w:t xml:space="preserve">: GH05T</w:t>
      </w:r>
      <w:r>
        <w:br/>
      </w:r>
      <w:r>
        <w:rPr>
          <w:b/>
          <w:bCs/>
        </w:rPr>
        <w:t xml:space="preserve">Entreprise</w:t>
      </w:r>
      <w:r>
        <w:t xml:space="preserve"> </w:t>
      </w:r>
      <w:r>
        <w:t xml:space="preserve">: PQLab</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2026-02-04T22:31:21Z</dcterms:created>
  <dcterms:modified xsi:type="dcterms:W3CDTF">2026-02-04T22:31:21Z</dcterms:modified>
</cp:coreProperties>
</file>

<file path=docProps/custom.xml><?xml version="1.0" encoding="utf-8"?>
<Properties xmlns="http://schemas.openxmlformats.org/officeDocument/2006/custom-properties" xmlns:vt="http://schemas.openxmlformats.org/officeDocument/2006/docPropsVTypes"/>
</file>