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CleanMateX — New Order UI Interaction Flow</w:t>
      </w:r>
    </w:p>
    <w:p>
      <w:r>
        <w:t>Version: 1.2 | Date: 2025-10-31</w:t>
      </w:r>
    </w:p>
    <w:p>
      <w:r>
        <w:t>Prepared by: Jehad Almekhlafi</w:t>
      </w:r>
    </w:p>
    <w:p>
      <w:r>
        <w:t>This document specifies the interaction logic, event sequences, and data bindings for the New Order Screen.</w:t>
      </w:r>
    </w:p>
    <w:p>
      <w:pPr>
        <w:pStyle w:val="Heading2"/>
      </w:pPr>
      <w:r>
        <w:t>1. Screen Map</w:t>
      </w:r>
    </w:p>
    <w:p>
      <w:r>
        <w:t>Main → New Order → Add Item Modal → Payment Modal → Calendar → Receipt Preview.</w:t>
      </w:r>
    </w:p>
    <w:p>
      <w:pPr>
        <w:pStyle w:val="Heading2"/>
      </w:pPr>
      <w:r>
        <w:t>2. Key Interactions</w:t>
      </w:r>
    </w:p>
    <w:p>
      <w:r>
        <w:t>• Select service category → load items grid from API</w:t>
        <w:br/>
        <w:t>• Tap item → add to summary and recalc totals</w:t>
        <w:br/>
        <w:t>• Long-press → open item modal for details</w:t>
        <w:br/>
        <w:t>• Tap stain/note → link to active item</w:t>
        <w:br/>
        <w:t>• Tap ready date → open calendar</w:t>
        <w:br/>
        <w:t>• Tap Submit → open payment modal</w:t>
        <w:br/>
        <w:t>• Confirm payment → finalize order, generate invoice, and trigger notification</w:t>
      </w:r>
    </w:p>
    <w:p>
      <w:pPr>
        <w:pStyle w:val="Heading2"/>
      </w:pPr>
      <w:r>
        <w:t>3. Data Bindings</w:t>
      </w:r>
    </w:p>
    <w:p>
      <w:r>
        <w:t>UI ↔ API ↔ DB mapping:</w:t>
        <w:br/>
        <w:t>• Category grid ↔ /service-categories/:id/products ↔ org_product_data_mst</w:t>
        <w:br/>
        <w:t>• Item selection ↔ /orders/:id/items ↔ org_order_items_dtl</w:t>
        <w:br/>
        <w:t>• Totals ↔ calculate_order_total() function ↔ org_orders_mst</w:t>
        <w:br/>
        <w:t>• Payment ↔ /orders/:id/invoice ↔ org_invoice_mst + org_payments_dtl_tr</w:t>
      </w:r>
    </w:p>
    <w:p>
      <w:pPr>
        <w:pStyle w:val="Heading2"/>
      </w:pPr>
      <w:r>
        <w:t>4. Realtime Updates</w:t>
      </w:r>
    </w:p>
    <w:p>
      <w:r>
        <w:t>Supabase Realtime channels listen to tenant_orders_mst changes and update UI in &lt;1s.</w:t>
      </w:r>
    </w:p>
    <w:p>
      <w:pPr>
        <w:pStyle w:val="Heading2"/>
      </w:pPr>
      <w:r>
        <w:t>5. Validation Rules</w:t>
      </w:r>
    </w:p>
    <w:p>
      <w:r>
        <w:t>Customer required, ≥1 item required, payment method required, date required.</w:t>
      </w:r>
    </w:p>
    <w:p>
      <w:pPr>
        <w:pStyle w:val="Heading2"/>
      </w:pPr>
      <w:r>
        <w:t>6. Accessibility &amp; Color Theme</w:t>
      </w:r>
    </w:p>
    <w:p>
      <w:r>
        <w:t>Colors from new_order_colors_04.JPG, large touch zones, bilingual text support (RTL for Arabic).</w:t>
      </w:r>
    </w:p>
    <w:p>
      <w:pPr>
        <w:pStyle w:val="Heading2"/>
      </w:pPr>
      <w:r>
        <w:t>7. Diagrams</w:t>
      </w:r>
    </w:p>
    <w:p>
      <w:r>
        <w:t>Includes embedded diagrams in final design: Order Lifecycle, Add Item Flow, Payment Flow, and Submission Flow.</w:t>
      </w:r>
    </w:p>
    <w:p>
      <w:pPr>
        <w:pStyle w:val="Heading2"/>
      </w:pPr>
      <w:r>
        <w:t>8. Localization</w:t>
      </w:r>
    </w:p>
    <w:p>
      <w:r>
        <w:t>All strings reference keys from new_order_en.json and new_order_ar.json for EN/AR translation.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