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CleanMateX Edit Order V2 — API Contract Catalog v3.0</w:t>
      </w:r>
    </w:p>
    <w:p>
      <w:pPr>
        <w:jc w:val="center"/>
      </w:pPr>
      <w:r>
        <w:rPr>
          <w:i/>
        </w:rPr>
        <w:t>CleanMateX · v3.0 · 2026-10-02</w:t>
      </w:r>
    </w:p>
    <w:p>
      <w:r>
        <w:br w:type="page"/>
      </w:r>
    </w:p>
    <w:p>
      <w:pPr>
        <w:pStyle w:val="Heading1"/>
      </w:pPr>
      <w:r>
        <w:t>CleanMateX Edit Order V2 — API Contract Catalog</w:t>
      </w:r>
    </w:p>
    <w:p>
      <w:r>
        <w:t>Version: 3.0</w:t>
      </w:r>
    </w:p>
    <w:p>
      <w:r>
        <w:t>Date: 2026-10-02</w:t>
      </w:r>
    </w:p>
    <w:p>
      <w:r>
        <w:t>Status: Normative implementation contract</w:t>
      </w:r>
    </w:p>
    <w:p>
      <w:pPr>
        <w:pStyle w:val="Heading1"/>
      </w:pPr>
      <w:r>
        <w:t>1. API principles</w:t>
      </w:r>
    </w:p>
    <w:p>
      <w:pPr>
        <w:pStyle w:val="ListBullet"/>
      </w:pPr>
      <w:r>
        <w:t>All routes are tenant-scoped by authenticated server context. Tenant/actor supplied by browser are ignored/rejected.</w:t>
      </w:r>
    </w:p>
    <w:p>
      <w:pPr>
        <w:pStyle w:val="ListBullet"/>
      </w:pPr>
      <w:r>
        <w:t>Currency and authoritative monetary results come from server state/calculation.</w:t>
      </w:r>
    </w:p>
    <w:p>
      <w:pPr>
        <w:pStyle w:val="ListBullet"/>
      </w:pPr>
      <w:r>
        <w:t>`wfStateVersion` is the API name for the current physical workflow `state_version` during the compatibility phase.</w:t>
      </w:r>
    </w:p>
    <w:p>
      <w:pPr>
        <w:pStyle w:val="ListBullet"/>
      </w:pPr>
      <w:r>
        <w:t>`editStateVersion` is the commercial revision/OCC counter.</w:t>
      </w:r>
    </w:p>
    <w:p>
      <w:pPr>
        <w:pStyle w:val="ListBullet"/>
      </w:pPr>
      <w:r>
        <w:t>Preview is read-only. Apply is atomic and idempotent.</w:t>
      </w:r>
    </w:p>
    <w:p>
      <w:pPr>
        <w:pStyle w:val="ListBullet"/>
      </w:pPr>
      <w:r>
        <w:t>Apply never performs gateway/refund/notification HTTP calls inside the DB transaction.</w:t>
      </w:r>
    </w:p>
    <w:p>
      <w:pPr>
        <w:pStyle w:val="ListBullet"/>
      </w:pPr>
      <w:r>
        <w:t>Client temporary IDs are UUIDs and are mapped to persisted UUIDs by Apply.</w:t>
      </w:r>
    </w:p>
    <w:p>
      <w:pPr>
        <w:pStyle w:val="ListBullet"/>
      </w:pPr>
      <w:r>
        <w:t>Unknown fields are rejected by strict validation.</w:t>
      </w:r>
    </w:p>
    <w:p>
      <w:pPr>
        <w:pStyle w:val="Heading1"/>
      </w:pPr>
      <w:r>
        <w:t>2. Common error envelope</w:t>
      </w:r>
    </w:p>
    <w:p>
      <w:pPr>
        <w:ind w:left="288"/>
      </w:pPr>
      <w:r>
        <w:rPr>
          <w:rFonts w:ascii="Courier New" w:hAnsi="Courier New"/>
          <w:sz w:val="15"/>
        </w:rPr>
        <w:t>{</w:t>
        <w:br/>
        <w:t xml:space="preserve">  "ok": false,</w:t>
        <w:br/>
        <w:t xml:space="preserve">  "error": {</w:t>
        <w:br/>
        <w:t xml:space="preserve">    "code": "EDIT_STATE_VERSION_CONFLICT",</w:t>
        <w:br/>
        <w:t xml:space="preserve">    "message": "The order changed while you were editing.",</w:t>
        <w:br/>
        <w:t xml:space="preserve">    "details": {},</w:t>
        <w:br/>
        <w:t xml:space="preserve">    "requestId": "..."</w:t>
        <w:br/>
        <w:t xml:space="preserve">  }</w:t>
        <w:br/>
        <w:t>}</w:t>
      </w:r>
    </w:p>
    <w:p>
      <w:pPr>
        <w:pStyle w:val="Heading2"/>
      </w:pPr>
      <w:r>
        <w:t>HTTP mapping</w:t>
      </w:r>
    </w:p>
    <w:p>
      <w:r>
        <w:rPr>
          <w:rFonts w:ascii="Courier New" w:hAnsi="Courier New"/>
          <w:sz w:val="13"/>
        </w:rPr>
        <w:t>| HTTP | Domain codes |</w:t>
      </w:r>
    </w:p>
    <w:p>
      <w:r>
        <w:rPr>
          <w:rFonts w:ascii="Courier New" w:hAnsi="Courier New"/>
          <w:sz w:val="13"/>
        </w:rPr>
        <w:t>|---|---|</w:t>
      </w:r>
    </w:p>
    <w:p>
      <w:r>
        <w:rPr>
          <w:rFonts w:ascii="Courier New" w:hAnsi="Courier New"/>
          <w:sz w:val="13"/>
        </w:rPr>
        <w:t>| 400 | `VALIDATION_ERROR`, malformed operation graph, invalid enum/value |</w:t>
      </w:r>
    </w:p>
    <w:p>
      <w:r>
        <w:rPr>
          <w:rFonts w:ascii="Courier New" w:hAnsi="Courier New"/>
          <w:sz w:val="13"/>
        </w:rPr>
        <w:t>| 401 | `UNAUTHENTICATED` |</w:t>
      </w:r>
    </w:p>
    <w:p>
      <w:r>
        <w:rPr>
          <w:rFonts w:ascii="Courier New" w:hAnsi="Courier New"/>
          <w:sz w:val="13"/>
        </w:rPr>
        <w:t>| 403 | `PERMISSION_DENIED`, `EDIT_ACCESS_BLOCKED`, hard `OPERATION_NOT_ALLOWED`, `OVERRIDE_FORBIDDEN` |</w:t>
      </w:r>
    </w:p>
    <w:p>
      <w:r>
        <w:rPr>
          <w:rFonts w:ascii="Courier New" w:hAnsi="Courier New"/>
          <w:sz w:val="13"/>
        </w:rPr>
        <w:t>| 404 | `ORDER_NOT_FOUND`, `TARGET_NOT_FOUND` (tenant-safe; never disclose foreign-tenant existence) |</w:t>
      </w:r>
    </w:p>
    <w:p>
      <w:r>
        <w:rPr>
          <w:rFonts w:ascii="Courier New" w:hAnsi="Courier New"/>
          <w:sz w:val="13"/>
        </w:rPr>
        <w:t>| 409 | `EDIT_STATE_VERSION_CONFLICT`, `WORKFLOW_VERSION_CONFLICT`, `IDEMPOTENCY_CONFLICT`, `REVIEW_STALE`, conflicting operations |</w:t>
      </w:r>
    </w:p>
    <w:p>
      <w:r>
        <w:rPr>
          <w:rFonts w:ascii="Courier New" w:hAnsi="Courier New"/>
          <w:sz w:val="13"/>
        </w:rPr>
        <w:t>| 422 | structural/business invariant violations, unsupported finance/fiscal mode, invalid target hierarchy |</w:t>
      </w:r>
    </w:p>
    <w:p>
      <w:r>
        <w:rPr>
          <w:rFonts w:ascii="Courier New" w:hAnsi="Courier New"/>
          <w:sz w:val="13"/>
        </w:rPr>
        <w:t>| 423 | optional only if repository convention adopts it for temporary global edit block; otherwise use 403 consistently |</w:t>
      </w:r>
    </w:p>
    <w:p>
      <w:r>
        <w:rPr>
          <w:rFonts w:ascii="Courier New" w:hAnsi="Courier New"/>
          <w:sz w:val="13"/>
        </w:rPr>
        <w:t>| 500 | unexpected internal failure; no sensitive details |</w:t>
      </w:r>
    </w:p>
    <w:p>
      <w:r>
        <w:rPr>
          <w:rFonts w:ascii="Courier New" w:hAnsi="Courier New"/>
          <w:sz w:val="13"/>
        </w:rPr>
        <w:t>| 503 | required pricing/tax/configuration dependency unavailable where fail-closed is required |</w:t>
      </w:r>
    </w:p>
    <w:p>
      <w:r>
        <w:t>Do not expose stack traces, SQL, secrets, raw gateway payloads, PAN/CVV, or cross-tenant identifiers.</w:t>
      </w:r>
    </w:p>
    <w:p>
      <w:pPr>
        <w:pStyle w:val="Heading1"/>
      </w:pPr>
      <w:r>
        <w:t>3. GET `/api/v1/orders/[id]/change-context`</w:t>
      </w:r>
    </w:p>
    <w:p>
      <w:r>
        <w:t>Purpose: authoritative Edit V2 load model.</w:t>
      </w:r>
    </w:p>
    <w:p>
      <w:pPr>
        <w:pStyle w:val="Heading2"/>
      </w:pPr>
      <w:r>
        <w:t>Response 200</w:t>
      </w:r>
    </w:p>
    <w:p>
      <w:pPr>
        <w:ind w:left="288"/>
      </w:pPr>
      <w:r>
        <w:rPr>
          <w:rFonts w:ascii="Courier New" w:hAnsi="Courier New"/>
          <w:sz w:val="15"/>
        </w:rPr>
        <w:t>{</w:t>
        <w:br/>
        <w:t xml:space="preserve">  "ok": true,</w:t>
        <w:br/>
        <w:t xml:space="preserve">  "data": {</w:t>
        <w:br/>
        <w:t xml:space="preserve">    "orderId": "uuid",</w:t>
        <w:br/>
        <w:t xml:space="preserve">    "orderNo": "string",</w:t>
        <w:br/>
        <w:t xml:space="preserve">    "committedAt": "ISO-8601",</w:t>
        <w:br/>
        <w:t xml:space="preserve">    "editStateVersion": 3,</w:t>
        <w:br/>
        <w:t xml:space="preserve">    "wfStateVersion": 12,</w:t>
        <w:br/>
        <w:t xml:space="preserve">    "workflow": {</w:t>
        <w:br/>
        <w:t xml:space="preserve">      "currentStatus": "preparing",</w:t>
        <w:br/>
        <w:t xml:space="preserve">      "profileId": "uuid|null",</w:t>
        <w:br/>
        <w:t xml:space="preserve">      "profileVersionId": "uuid|null"</w:t>
        <w:br/>
        <w:t xml:space="preserve">    },</w:t>
        <w:br/>
        <w:t xml:space="preserve">    "editAccess": {</w:t>
        <w:br/>
        <w:t xml:space="preserve">      "status": "OPEN",</w:t>
        <w:br/>
        <w:t xml:space="preserve">      "reasonCode": null,</w:t>
        <w:br/>
        <w:t xml:space="preserve">      "reasonText": null,</w:t>
        <w:br/>
        <w:t xml:space="preserve">      "blockedUntil": null</w:t>
        <w:br/>
        <w:t xml:space="preserve">    },</w:t>
        <w:br/>
        <w:t xml:space="preserve">    "permissions": {</w:t>
        <w:br/>
        <w:t xml:space="preserve">      "canEdit": true,</w:t>
        <w:br/>
        <w:t xml:space="preserve">      "canOverride": false,</w:t>
        <w:br/>
        <w:t xml:space="preserve">      "canOverridePrice": false</w:t>
        <w:br/>
        <w:t xml:space="preserve">    },</w:t>
        <w:br/>
        <w:t xml:space="preserve">    "configuration": {</w:t>
        <w:br/>
        <w:t xml:space="preserve">      "featureEnabled": true,</w:t>
        <w:br/>
        <w:t xml:space="preserve">      "newItemPricePolicy": "...",</w:t>
        <w:br/>
        <w:t xml:space="preserve">      "existingDiscountPolicy": "...",</w:t>
        <w:br/>
        <w:t xml:space="preserve">      "reasonPolicy": "..."</w:t>
        <w:br/>
        <w:t xml:space="preserve">    },</w:t>
        <w:br/>
        <w:t xml:space="preserve">    "order": {</w:t>
        <w:br/>
        <w:t xml:space="preserve">      "customer": {},</w:t>
        <w:br/>
        <w:t xml:space="preserve">      "customerSnapshot": {},</w:t>
        <w:br/>
        <w:t xml:space="preserve">      "branchId": "uuid",</w:t>
        <w:br/>
        <w:t xml:space="preserve">      "currencyCode": "OMR",</w:t>
        <w:br/>
        <w:t xml:space="preserve">      "priority": "normal",</w:t>
        <w:br/>
        <w:t xml:space="preserve">      "serviceSpeed": "STANDARD|null",</w:t>
        <w:br/>
        <w:t xml:space="preserve">      "readyBy": "ISO-8601|null",</w:t>
        <w:br/>
        <w:t xml:space="preserve">      "notes": "",</w:t>
        <w:br/>
        <w:t xml:space="preserve">      "customerNotes": ""</w:t>
        <w:br/>
        <w:t xml:space="preserve">    },</w:t>
        <w:br/>
        <w:t xml:space="preserve">    "items": [],</w:t>
        <w:br/>
        <w:t xml:space="preserve">    "pieces": [],</w:t>
        <w:br/>
        <w:t xml:space="preserve">    "preferences": [],</w:t>
        <w:br/>
        <w:t xml:space="preserve">    "financial": {</w:t>
        <w:br/>
        <w:t xml:space="preserve">      "totalAmount": "0.0000",</w:t>
        <w:br/>
        <w:t xml:space="preserve">      "netCollectedAmount": "0.0000",</w:t>
        <w:br/>
        <w:t xml:space="preserve">      "outstandingAmount": "0.0000",</w:t>
        <w:br/>
        <w:t xml:space="preserve">      "overpaidAmount": "0.0000"</w:t>
        <w:br/>
        <w:t xml:space="preserve">    },</w:t>
        <w:br/>
        <w:t xml:space="preserve">    "capabilitySummary": {}</w:t>
        <w:br/>
        <w:t xml:space="preserve">  }</w:t>
        <w:br/>
        <w:t>}</w:t>
      </w:r>
    </w:p>
    <w:p>
      <w:pPr>
        <w:pStyle w:val="Heading2"/>
      </w:pPr>
      <w:r>
        <w:t>Load requirements</w:t>
      </w:r>
    </w:p>
    <w:p>
      <w:pPr>
        <w:pStyle w:val="ListBullet"/>
      </w:pPr>
      <w:r>
        <w:t>Return persisted IDs for all committed item/piece/preference rows.</w:t>
      </w:r>
    </w:p>
    <w:p>
      <w:pPr>
        <w:pStyle w:val="ListBullet"/>
      </w:pPr>
      <w:r>
        <w:t>Active arrays exclude `rec_status=0`; history endpoint/view may include inactive facts.</w:t>
      </w:r>
    </w:p>
    <w:p>
      <w:pPr>
        <w:pStyle w:val="ListBullet"/>
      </w:pPr>
      <w:r>
        <w:t>Item and piece hierarchy must be tenant/order validated.</w:t>
      </w:r>
    </w:p>
    <w:p>
      <w:pPr>
        <w:pStyle w:val="ListBullet"/>
      </w:pPr>
      <w:r>
        <w:t>Customer ID, branch ID and currency are read-only in Edit V1.</w:t>
      </w:r>
    </w:p>
    <w:p>
      <w:pPr>
        <w:pStyle w:val="ListBullet"/>
      </w:pPr>
      <w:r>
        <w:t>Do not map a piece UUID to a synthetic `temp-*` value.</w:t>
      </w:r>
    </w:p>
    <w:p>
      <w:pPr>
        <w:pStyle w:val="Heading1"/>
      </w:pPr>
      <w:r>
        <w:t>4. POST `/api/v1/orders/[id]/changes/preview`</w:t>
      </w:r>
    </w:p>
    <w:p>
      <w:pPr>
        <w:pStyle w:val="Heading2"/>
      </w:pPr>
      <w:r>
        <w:t>Request</w:t>
      </w:r>
    </w:p>
    <w:p>
      <w:pPr>
        <w:ind w:left="288"/>
      </w:pPr>
      <w:r>
        <w:rPr>
          <w:rFonts w:ascii="Courier New" w:hAnsi="Courier New"/>
          <w:sz w:val="15"/>
        </w:rPr>
        <w:t>{</w:t>
        <w:br/>
        <w:t xml:space="preserve">  "expectedEditStateVersion": 3,</w:t>
        <w:br/>
        <w:t xml:space="preserve">  "expectedWfStateVersion": 12,</w:t>
        <w:br/>
        <w:t xml:space="preserve">  "sourceContext": "STAFF_EDIT",</w:t>
        <w:br/>
        <w:t xml:space="preserve">  "changeReason": "optional unless policy requires",</w:t>
        <w:br/>
        <w:t xml:space="preserve">  "operations": [</w:t>
        <w:br/>
        <w:t xml:space="preserve">    {</w:t>
        <w:br/>
        <w:t xml:space="preserve">      "seq": 1,</w:t>
        <w:br/>
        <w:t xml:space="preserve">      "code": "CHANGE_ITEM_QUANTITY",</w:t>
        <w:br/>
        <w:t xml:space="preserve">      "target": {"kind":"PERSISTED_ITEM","id":"uuid"},</w:t>
        <w:br/>
        <w:t xml:space="preserve">      "payload": {"quantity": 3}</w:t>
        <w:br/>
        <w:t xml:space="preserve">    }</w:t>
        <w:br/>
        <w:t xml:space="preserve">  ],</w:t>
        <w:br/>
        <w:t xml:space="preserve">  "gateDecisions": []</w:t>
        <w:br/>
        <w:t>}</w:t>
      </w:r>
    </w:p>
    <w:p>
      <w:pPr>
        <w:pStyle w:val="Heading2"/>
      </w:pPr>
      <w:r>
        <w:t>Response 200</w:t>
      </w:r>
    </w:p>
    <w:p>
      <w:r>
        <w:t>Returns normalized operations, before/after summaries, authoritative money, capability decisions, warnings, required reason/override, financial outcome, source-qualified finance follow-up options, and a review proof/fingerprint.</w:t>
      </w:r>
    </w:p>
    <w:p>
      <w:pPr>
        <w:ind w:left="288"/>
      </w:pPr>
      <w:r>
        <w:rPr>
          <w:rFonts w:ascii="Courier New" w:hAnsi="Courier New"/>
          <w:sz w:val="15"/>
        </w:rPr>
        <w:t>{</w:t>
        <w:br/>
        <w:t xml:space="preserve">  "ok": true,</w:t>
        <w:br/>
        <w:t xml:space="preserve">  "data": {</w:t>
        <w:br/>
        <w:t xml:space="preserve">    "noChange": false,</w:t>
        <w:br/>
        <w:t xml:space="preserve">    "normalizedOperations": [],</w:t>
        <w:br/>
        <w:t xml:space="preserve">    "review": {</w:t>
        <w:br/>
        <w:t xml:space="preserve">      "groups": [],</w:t>
        <w:br/>
        <w:t xml:space="preserve">      "warnings": [],</w:t>
        <w:br/>
        <w:t xml:space="preserve">      "requiresReason": false,</w:t>
        <w:br/>
        <w:t xml:space="preserve">      "requiresOverride": false</w:t>
        <w:br/>
        <w:t xml:space="preserve">    },</w:t>
        <w:br/>
        <w:t xml:space="preserve">    "money": {</w:t>
        <w:br/>
        <w:t xml:space="preserve">      "beforeTotal": "20.0000",</w:t>
        <w:br/>
        <w:t xml:space="preserve">      "afterTotal": "15.0000",</w:t>
        <w:br/>
        <w:t xml:space="preserve">      "commercialDelta": "-5.0000"</w:t>
        <w:br/>
        <w:t xml:space="preserve">    },</w:t>
        <w:br/>
        <w:t xml:space="preserve">    "financial": {</w:t>
        <w:br/>
        <w:t xml:space="preserve">      "outcome": "OVERPAYMENT",</w:t>
        <w:br/>
        <w:t xml:space="preserve">      "outstandingAmount": "0.0000",</w:t>
        <w:br/>
        <w:t xml:space="preserve">      "overpaidAmount": "5.0000",</w:t>
        <w:br/>
        <w:t xml:space="preserve">      "allowedFollowUp": []</w:t>
        <w:br/>
        <w:t xml:space="preserve">    },</w:t>
        <w:br/>
        <w:t xml:space="preserve">    "versions": {"editStateVersion":3,"wfStateVersion":12},</w:t>
        <w:br/>
        <w:t xml:space="preserve">    "reviewProof": "opaque-signed-or-hashed-proof",</w:t>
        <w:br/>
        <w:t xml:space="preserve">    "calculationFingerprint": "hash"</w:t>
        <w:br/>
        <w:t xml:space="preserve">  }</w:t>
        <w:br/>
        <w:t>}</w:t>
      </w:r>
    </w:p>
    <w:p>
      <w:r>
        <w:t>Preview must perform zero DML against commercial facts, Change/audit/outbox/idempotency, promotion usage/reservations, stored value or snapshots.</w:t>
      </w:r>
    </w:p>
    <w:p>
      <w:pPr>
        <w:pStyle w:val="Heading1"/>
      </w:pPr>
      <w:r>
        <w:t>5. POST `/api/v1/orders/[id]/changes`</w:t>
      </w:r>
    </w:p>
    <w:p>
      <w:r>
        <w:t>Header: Idempotency-Key: &lt;opaque client UUID/string&gt; required.</w:t>
      </w:r>
    </w:p>
    <w:p>
      <w:pPr>
        <w:pStyle w:val="Heading2"/>
      </w:pPr>
      <w:r>
        <w:t>Request</w:t>
      </w:r>
    </w:p>
    <w:p>
      <w:r>
        <w:t>Same normalized intent as Preview plus reviewProof and calculationFingerprint when that mechanism is enabled.</w:t>
      </w:r>
    </w:p>
    <w:p>
      <w:pPr>
        <w:pStyle w:val="Heading2"/>
      </w:pPr>
      <w:r>
        <w:t>Apply ordering</w:t>
      </w:r>
    </w:p>
    <w:p>
      <w:pPr>
        <w:pStyle w:val="ListNumber"/>
      </w:pPr>
      <w:r>
        <w:t>recognize successful idempotent replay before rejecting now-stale versions;</w:t>
      </w:r>
    </w:p>
    <w:p>
      <w:pPr>
        <w:pStyle w:val="ListNumber"/>
      </w:pPr>
      <w:r>
        <w:t>lock order and coordinated facts;</w:t>
      </w:r>
    </w:p>
    <w:p>
      <w:pPr>
        <w:pStyle w:val="ListNumber"/>
      </w:pPr>
      <w:r>
        <w:t>verify edit/workflow versions;</w:t>
      </w:r>
    </w:p>
    <w:p>
      <w:pPr>
        <w:pStyle w:val="ListNumber"/>
      </w:pPr>
      <w:r>
        <w:t>verify commitment/access/permission/capabilities/proofs;</w:t>
      </w:r>
    </w:p>
    <w:p>
      <w:pPr>
        <w:pStyle w:val="ListNumber"/>
      </w:pPr>
      <w:r>
        <w:t>recompute projection and money;</w:t>
      </w:r>
    </w:p>
    <w:p>
      <w:pPr>
        <w:pStyle w:val="ListNumber"/>
      </w:pPr>
      <w:r>
        <w:t>reject stale reviewed result rather than silently applying a new amount;</w:t>
      </w:r>
    </w:p>
    <w:p>
      <w:pPr>
        <w:pStyle w:val="ListNumber"/>
      </w:pPr>
      <w:r>
        <w:t>persist stable mutations and financial snapshot;</w:t>
      </w:r>
    </w:p>
    <w:p>
      <w:pPr>
        <w:pStyle w:val="ListNumber"/>
      </w:pPr>
      <w:r>
        <w:t>persist Change + ops;</w:t>
      </w:r>
    </w:p>
    <w:p>
      <w:pPr>
        <w:pStyle w:val="ListNumber"/>
      </w:pPr>
      <w:r>
        <w:t>increment edit version once;</w:t>
      </w:r>
    </w:p>
    <w:p>
      <w:pPr>
        <w:pStyle w:val="ListNumber"/>
      </w:pPr>
      <w:r>
        <w:t>audit/outbox/idempotency in same transaction;</w:t>
      </w:r>
    </w:p>
    <w:p>
      <w:pPr>
        <w:pStyle w:val="ListNumber"/>
      </w:pPr>
      <w:r>
        <w:t>commit;</w:t>
      </w:r>
    </w:p>
    <w:p>
      <w:pPr>
        <w:pStyle w:val="ListNumber"/>
      </w:pPr>
      <w:r>
        <w:t>return immutable apply response.</w:t>
      </w:r>
    </w:p>
    <w:p>
      <w:pPr>
        <w:pStyle w:val="Heading2"/>
      </w:pPr>
      <w:r>
        <w:t>Response 200/201</w:t>
      </w:r>
    </w:p>
    <w:p>
      <w:pPr>
        <w:ind w:left="288"/>
      </w:pPr>
      <w:r>
        <w:rPr>
          <w:rFonts w:ascii="Courier New" w:hAnsi="Courier New"/>
          <w:sz w:val="15"/>
        </w:rPr>
        <w:t>{</w:t>
        <w:br/>
        <w:t xml:space="preserve">  "ok": true,</w:t>
        <w:br/>
        <w:t xml:space="preserve">  "data": {</w:t>
        <w:br/>
        <w:t xml:space="preserve">    "orderChangeId": "uuid",</w:t>
        <w:br/>
        <w:t xml:space="preserve">    "changeNo": 2,</w:t>
        <w:br/>
        <w:t xml:space="preserve">    "revision": 4,</w:t>
        <w:br/>
        <w:t xml:space="preserve">    "wfStateVersion": 12,</w:t>
        <w:br/>
        <w:t xml:space="preserve">    "identityMap": {"client-uuid":"persisted-uuid"},</w:t>
        <w:br/>
        <w:t xml:space="preserve">    "money": {},</w:t>
        <w:br/>
        <w:t xml:space="preserve">    "financial": {</w:t>
        <w:br/>
        <w:t xml:space="preserve">      "outcome": "OVERPAYMENT",</w:t>
        <w:br/>
        <w:t xml:space="preserve">      "outstandingAmount": "0.0000",</w:t>
        <w:br/>
        <w:t xml:space="preserve">      "overpaidAmount": "5.0000"</w:t>
        <w:br/>
        <w:t xml:space="preserve">    }</w:t>
        <w:br/>
        <w:t xml:space="preserve">  }</w:t>
        <w:br/>
        <w:t>}</w:t>
      </w:r>
    </w:p>
    <w:p>
      <w:r>
        <w:t>Same key + same canonical payload returns this exact frozen response. Same key + different canonical payload returns 409 IDEMPOTENCY_CONFLICT.</w:t>
      </w:r>
    </w:p>
    <w:p>
      <w:pPr>
        <w:pStyle w:val="Heading1"/>
      </w:pPr>
      <w:r>
        <w:t>6. History</w:t>
      </w:r>
    </w:p>
    <w:p>
      <w:r>
        <w:t>Recommended read route (may reuse existing order details endpoint if cleaner):</w:t>
      </w:r>
    </w:p>
    <w:p>
      <w:r>
        <w:t>GET /api/v1/orders/[id]/changes</w:t>
      </w:r>
    </w:p>
    <w:p>
      <w:r>
        <w:t>Returns V2 Change master/operation timeline plus separately labelled legacy Edit history. Do not merge lossy legacy snapshots into fake typed operations.</w:t>
      </w:r>
    </w:p>
    <w:p>
      <w:pPr>
        <w:pStyle w:val="Heading1"/>
      </w:pPr>
      <w:r>
        <w:t>7. Finance follow-up APIs (WP16)</w:t>
      </w:r>
    </w:p>
    <w:p>
      <w:r>
        <w:t>These are separate from Change and must be finalized against existing Finance contracts before implementation:</w:t>
      </w:r>
    </w:p>
    <w:p>
      <w:pPr>
        <w:pStyle w:val="ListBullet"/>
      </w:pPr>
      <w:r>
        <w:t>additional receivable collection adapter;</w:t>
      </w:r>
    </w:p>
    <w:p>
      <w:pPr>
        <w:pStyle w:val="ListBullet"/>
      </w:pPr>
      <w:r>
        <w:t>focused overpayment/financial resolution adapter.</w:t>
      </w:r>
    </w:p>
    <w:p>
      <w:r>
        <w:t>A Change Apply response may link/route to them but never executes them implicitly.</w:t>
      </w:r>
    </w:p>
    <w:p>
      <w:pPr>
        <w:pStyle w:val="Heading1"/>
      </w:pPr>
      <w:r>
        <w:t>8. Error codes required by V2</w:t>
      </w:r>
    </w:p>
    <w:p>
      <w:r>
        <w:t>ORDER_NOT_COMMITTED, EDIT_ACCESS_BLOCKED, EDIT_STATE_VERSION_CONFLICT, WORKFLOW_VERSION_CONFLICT, ORDER_CHANGE_OPERATION_CONFLICT, OPERATION_NOT_ALLOWED, OVERRIDE_REQUIRED, OVERRIDE_FORBIDDEN, PERMISSION_DENIED, INVALID_TARGET, INVALID_TARGET_HIERARCHY, STRUCTURAL_INVARIANT_VIOLATION, PRICING_FAILED, TAX_RESOLUTION_FAILED, FINANCIAL_SNAPSHOT_MISMATCH, FINANCIAL_MODE_UNSUPPORTED, REVIEW_STALE, IDEMPOTENCY_CONFLICT, ORDER_CHANGE_NOOP (response condition, not necessarily error).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