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CleanMateX Edit Order V2 — Configuration &amp; Policy Matrix v3.0</w:t>
      </w:r>
    </w:p>
    <w:p>
      <w:pPr>
        <w:jc w:val="center"/>
      </w:pPr>
      <w:r>
        <w:rPr>
          <w:i/>
        </w:rPr>
        <w:t>CleanMateX · v3.0 · 2026-10-02</w:t>
      </w:r>
    </w:p>
    <w:p>
      <w:r>
        <w:br w:type="page"/>
      </w:r>
    </w:p>
    <w:p>
      <w:pPr>
        <w:pStyle w:val="Heading1"/>
      </w:pPr>
      <w:r>
        <w:t>CleanMateX Edit Order V2 — Configuration &amp; Policy Matrix</w:t>
      </w:r>
    </w:p>
    <w:p>
      <w:r>
        <w:t>Version: 1.0</w:t>
      </w:r>
    </w:p>
    <w:p>
      <w:r>
        <w:t>Date: 2026-10-02</w:t>
      </w:r>
    </w:p>
    <w:p>
      <w:r>
        <w:t>Status: AUTHORITATIVE CONFIGURATION OWNERSHIP FOR V2</w:t>
      </w:r>
    </w:p>
    <w:p>
      <w:r>
        <w:t>Applies to: Edit Order V2 / Order Change</w:t>
      </w:r>
    </w:p>
    <w:p>
      <w:r>
        <w:t>---</w:t>
      </w:r>
    </w:p>
    <w:p>
      <w:pPr>
        <w:pStyle w:val="Heading1"/>
      </w:pPr>
      <w:r>
        <w:t>1. Purpose</w:t>
      </w:r>
    </w:p>
    <w:p>
      <w:r>
        <w:t>Edit Order V2 must be configurable, but configuration must remain owned by the correct CleanMateX domain. The solution must not create one giant Edit policy table or duplicate Pricing, Tax, Finance, Delivery, Workflow, Notification, or RBAC configuration.</w:t>
      </w:r>
    </w:p>
    <w:p>
      <w:r>
        <w:t>The effective policy model is:</w:t>
      </w:r>
    </w:p>
    <w:p>
      <w:pPr>
        <w:ind w:left="288"/>
      </w:pPr>
      <w:r>
        <w:rPr>
          <w:rFonts w:ascii="Courier New" w:hAnsi="Courier New"/>
          <w:sz w:val="15"/>
        </w:rPr>
        <w:t>HQ Feature / Entitlement</w:t>
        <w:br/>
        <w:t xml:space="preserve">        ↓</w:t>
        <w:br/>
        <w:t>Tenant Setting (only Edit-specific behavior)</w:t>
        <w:br/>
        <w:t xml:space="preserve">        ↓</w:t>
        <w:br/>
        <w:t>Branch override (only where a real branch-level need exists)</w:t>
        <w:br/>
        <w:t xml:space="preserve">        ↓</w:t>
        <w:br/>
        <w:t>Workflow Profile / Commercial Operation Policy</w:t>
        <w:br/>
        <w:t xml:space="preserve">        ↓</w:t>
        <w:br/>
        <w:t>Existing domain policy</w:t>
        <w:br/>
        <w:t xml:space="preserve">   Pricing / Discount / Tax / Finance / Delivery / Notification</w:t>
        <w:br/>
        <w:t xml:space="preserve">        ↓</w:t>
        <w:br/>
        <w:t>Per-order Edit access state</w:t>
        <w:br/>
        <w:t xml:space="preserve">        ↓</w:t>
        <w:br/>
        <w:t>Actor permissions + target facts</w:t>
        <w:br/>
        <w:t xml:space="preserve">        ↓</w:t>
        <w:br/>
        <w:t>Effective Change decision</w:t>
      </w:r>
    </w:p>
    <w:p>
      <w:r>
        <w:t>The final decision for an operation is never produced by one setting alone.</w:t>
      </w:r>
    </w:p>
    <w:p>
      <w:r>
        <w:t>---</w:t>
      </w:r>
    </w:p>
    <w:p>
      <w:pPr>
        <w:pStyle w:val="Heading1"/>
      </w:pPr>
      <w:r>
        <w:t>2. Configuration ownership rules</w:t>
      </w:r>
    </w:p>
    <w:p>
      <w:pPr>
        <w:pStyle w:val="ListNumber"/>
      </w:pPr>
      <w:r>
        <w:t>**HQ / SaaS availability** decides whether the V2 capability is exposed/enabled for the tenant/cohort.</w:t>
      </w:r>
    </w:p>
    <w:p>
      <w:pPr>
        <w:pStyle w:val="ListNumber"/>
      </w:pPr>
      <w:r>
        <w:t>**Tenant settings** hold only small Edit-specific business choices that do not naturally belong to another domain.</w:t>
      </w:r>
    </w:p>
    <w:p>
      <w:pPr>
        <w:pStyle w:val="ListNumber"/>
      </w:pPr>
      <w:r>
        <w:t>**Workflow profile / operation policy** decides whether a specific commercial operation on a specific target is allowed at the current workflow state and what warning/reason/override requirements apply.</w:t>
      </w:r>
    </w:p>
    <w:p>
      <w:pPr>
        <w:pStyle w:val="ListNumber"/>
      </w:pPr>
      <w:r>
        <w:t>**Per-order access fields** block or reopen Edit for one order. They are state, not configuration.</w:t>
      </w:r>
    </w:p>
    <w:p>
      <w:pPr>
        <w:pStyle w:val="ListNumber"/>
      </w:pPr>
      <w:r>
        <w:t>**Pricing, Discount, Tax, Finance, Delivery and Notification** keep their own existing policy/configuration. Edit asks those domains; it does not copy their rules.</w:t>
      </w:r>
    </w:p>
    <w:p>
      <w:pPr>
        <w:pStyle w:val="ListNumber"/>
      </w:pPr>
      <w:r>
        <w:t>**RBAC** answers who may perform Edit or sensitive overrides.</w:t>
      </w:r>
    </w:p>
    <w:p>
      <w:pPr>
        <w:pStyle w:val="ListNumber"/>
      </w:pPr>
      <w:r>
        <w:t>Missing policy/configuration must fail closed where money, tax, identity, or protected workflow state is involved.</w:t>
      </w:r>
    </w:p>
    <w:p>
      <w:pPr>
        <w:pStyle w:val="ListNumber"/>
      </w:pPr>
      <w:r>
        <w:t>No Edit-specific setting may silently rewrite historical commercial or settlement facts.</w:t>
      </w:r>
    </w:p>
    <w:p>
      <w:pPr>
        <w:pStyle w:val="ListNumber"/>
      </w:pPr>
      <w:r>
        <w:t>Do not build `org_order_change_policy_cf` / `org_order_amendment_policy_cf` for V1 unless the existing settings/profile frameworks are proven insufficient after implementation evidence.</w:t>
      </w:r>
    </w:p>
    <w:p>
      <w:pPr>
        <w:pStyle w:val="ListNumber"/>
      </w:pPr>
      <w:r>
        <w:t>Do not add settings that enable V1 features explicitly frozen as disabled/deferred, such as post-commit customer identity reassignment or branch reassignment.</w:t>
      </w:r>
    </w:p>
    <w:p>
      <w:r>
        <w:t>---</w:t>
      </w:r>
    </w:p>
    <w:p>
      <w:pPr>
        <w:pStyle w:val="Heading1"/>
      </w:pPr>
      <w:r>
        <w:t>3. Authoritative Configuration &amp; Policy Matrix</w:t>
      </w:r>
    </w:p>
    <w:p>
      <w:r>
        <w:rPr>
          <w:rFonts w:ascii="Courier New" w:hAnsi="Courier New"/>
          <w:sz w:val="13"/>
        </w:rPr>
        <w:t>| ID | Policy / behavior | Owner / storage | Level | Proposed / existing code | Allowed values / meaning | Default / V1 decision | Enforcement point | UI effect | Phase |</w:t>
      </w:r>
    </w:p>
    <w:p>
      <w:r>
        <w:rPr>
          <w:rFonts w:ascii="Courier New" w:hAnsi="Courier New"/>
          <w:sz w:val="13"/>
        </w:rPr>
        <w:t>|---|---|---|---|---|---|---|---|---|---|</w:t>
      </w:r>
    </w:p>
    <w:p>
      <w:r>
        <w:rPr>
          <w:rFonts w:ascii="Courier New" w:hAnsi="Courier New"/>
          <w:sz w:val="13"/>
        </w:rPr>
        <w:t>| CFG-001 | Edit Order V2 SaaS availability / rollout | Existing HQ feature-flag system (`hq_ff_feature_flags_mst` / current effective-flag machinery) | HQ → tenant/cohort | **NEW flag code; exact code follows current naming**, recommended `order_edit_v2` | OFF / ON or existing entitlement semantics | **OFF during build/pilot; ON only after release gates** | route/access contract + feature entitlement resolver | Hide/disable V2 entry for non-enabled cohorts | WP05, WP19 |</w:t>
      </w:r>
    </w:p>
    <w:p>
      <w:r>
        <w:rPr>
          <w:rFonts w:ascii="Courier New" w:hAnsi="Courier New"/>
          <w:sz w:val="13"/>
        </w:rPr>
        <w:t>| CFG-002 | Tenant may use Edit V2 | Effective feature/plan entitlement | Tenant | Reuse existing feature/plan evaluation | enabled / disabled | Must not bypass HQ/plan restriction | server route and access contract | entry unavailable when disabled | WP05 |</w:t>
      </w:r>
    </w:p>
    <w:p>
      <w:r>
        <w:rPr>
          <w:rFonts w:ascii="Courier New" w:hAnsi="Courier New"/>
          <w:sz w:val="13"/>
        </w:rPr>
        <w:t>| CFG-003 | Per-order Edit access | `org_orders_mst.edit_access_status` + block fields | Order state, not config | **NEW fields** | OPEN / TEMPORARILY_BLOCKED / PERMANENTLY_BLOCKED | OPEN unless explicitly blocked after migration policy | Change context, Preview, Apply | show reason / blocked state | WP02–WP05 |</w:t>
      </w:r>
    </w:p>
    <w:p>
      <w:r>
        <w:rPr>
          <w:rFonts w:ascii="Courier New" w:hAnsi="Courier New"/>
          <w:sz w:val="13"/>
        </w:rPr>
        <w:t>| CFG-004 | Temporary block expiry | `org_orders_mst.edit_block_until` | Order state | **NEW** | timestamp or NULL | expiry triggers re-evaluation; never bypasses workflow/domain policy | capability service | show blocked-until time when present | WP02–WP05 |</w:t>
      </w:r>
    </w:p>
    <w:p>
      <w:r>
        <w:rPr>
          <w:rFonts w:ascii="Courier New" w:hAnsi="Courier New"/>
          <w:sz w:val="13"/>
        </w:rPr>
        <w:t>| CFG-005 | Base Edit permission | RBAC catalog (`sys_auth_permissions` + current role mappings) | HQ catalog / tenant role | **NEW `orders:edit`** | actor has / does not have permission | deny without permission | context/Preview/Apply | hide/disable Edit action as appropriate | WP05 |</w:t>
      </w:r>
    </w:p>
    <w:p>
      <w:r>
        <w:rPr>
          <w:rFonts w:ascii="Courier New" w:hAnsi="Courier New"/>
          <w:sz w:val="13"/>
        </w:rPr>
        <w:t>| CFG-006 | Edit override permission | RBAC catalog | HQ catalog / tenant role | **NEW `orders:edit_override`** | actor has / does not have permission | no override without permission | capability proof / Apply | offer override UI only when allowed | WP05 |</w:t>
      </w:r>
    </w:p>
    <w:p>
      <w:r>
        <w:rPr>
          <w:rFonts w:ascii="Courier New" w:hAnsi="Courier New"/>
          <w:sz w:val="13"/>
        </w:rPr>
        <w:t>| CFG-007 | Price override | Existing Pricing RBAC + Pricing domain | Tenant/user | existing `pricing:override` | domain-defined | reuse existing | Pricing adapter + Apply | reason/override fields only when capability exists | WP08 |</w:t>
      </w:r>
    </w:p>
    <w:p>
      <w:r>
        <w:rPr>
          <w:rFonts w:ascii="Courier New" w:hAnsi="Courier New"/>
          <w:sz w:val="13"/>
        </w:rPr>
        <w:t>| CFG-008 | Operation allowed at workflow state | Existing workflow profile/policy family (`sys_wf_*` and current semantic profile runtime); exact commercial binding storage to be finalized in WP05 | Workflow profile / status / operation / target | **EXTEND current policy; do not create parallel Edit rules engine** | ALLOW / ALLOW_WITH_WARNING / REQUIRE_OVERRIDE / DENY | missing binding = DENY | Change capability evaluator | enable/disable operation with explanation | WP05 |</w:t>
      </w:r>
    </w:p>
    <w:p>
      <w:r>
        <w:rPr>
          <w:rFonts w:ascii="Courier New" w:hAnsi="Courier New"/>
          <w:sz w:val="13"/>
        </w:rPr>
        <w:t>| CFG-009 | Operation reason requirement | Same commercial operation policy binding | Workflow profile / op | extend existing `requires_reason` / `min_reason_length` concept | required yes/no + min length | operation-specific | Preview/Apply proof | require reason in Review Changes | WP05 |</w:t>
      </w:r>
    </w:p>
    <w:p>
      <w:r>
        <w:rPr>
          <w:rFonts w:ascii="Courier New" w:hAnsi="Courier New"/>
          <w:sz w:val="13"/>
        </w:rPr>
        <w:t>| CFG-010 | Warning acknowledgement | Existing workflow gate/decision primitives + Change-bound proof | Workflow profile / facts | reuse/extend | warning acknowledgement required | only current bound proof accepted | Preview/Apply | warning + acknowledgement control | WP05, WP10–WP12 |</w:t>
      </w:r>
    </w:p>
    <w:p>
      <w:r>
        <w:rPr>
          <w:rFonts w:ascii="Courier New" w:hAnsi="Courier New"/>
          <w:sz w:val="13"/>
        </w:rPr>
        <w:t>| CFG-011 | Hard invariant override | Structural/domain invariant | System rule | **not configurable** | never overrideable | DENY | capability/mutation layer | operation unavailable | WP05–WP12 |</w:t>
      </w:r>
    </w:p>
    <w:p>
      <w:r>
        <w:rPr>
          <w:rFonts w:ascii="Courier New" w:hAnsi="Courier New"/>
          <w:sz w:val="13"/>
        </w:rPr>
        <w:t>| CFG-012 | New item price policy on committed order | `sys_tenant_settings_cd` definition + `org_tenant_settings_cf` value, if current settings framework supports required scope | Tenant; branch only if proven needed | **PROPOSED `order_edit_new_item_price_policy`** | CURRENT_PRICE / ORIGINAL_ORDER_CONTEXT (or final domain-approved tokens) | **TBD before WP08**; do not guess | order-change calculation adapter | explanatory review text if policy changes expected price | WP08 |</w:t>
      </w:r>
    </w:p>
    <w:p>
      <w:r>
        <w:rPr>
          <w:rFonts w:ascii="Courier New" w:hAnsi="Courier New"/>
          <w:sz w:val="13"/>
        </w:rPr>
        <w:t>| CFG-013 | Changed item repricing policy | same tenant settings framework, only if separate behavior is required | Tenant | **OPTIONAL proposed `order_edit_changed_item_price_policy`** | PRESERVE_COMMITTED / REPRICE_CURRENT / approved alternative | default should preserve unchanged lines; exact changed-line rule TBD before WP08 | calculation adapter | review shows reprice reason/source | WP08 |</w:t>
      </w:r>
    </w:p>
    <w:p>
      <w:r>
        <w:rPr>
          <w:rFonts w:ascii="Courier New" w:hAnsi="Courier New"/>
          <w:sz w:val="13"/>
        </w:rPr>
        <w:t>| CFG-014 | Existing manual percent discount | Discount domain + frozen Change rule | Domain rule, not general setting in V1 | reuse current discount facts | preserve rate; recalc eligible base | **PRESERVE_RATE** | Discount adapter | display recalculated amount | WP08 |</w:t>
      </w:r>
    </w:p>
    <w:p>
      <w:r>
        <w:rPr>
          <w:rFonts w:ascii="Courier New" w:hAnsi="Courier New"/>
          <w:sz w:val="13"/>
        </w:rPr>
        <w:t>| CFG-015 | Existing fixed discount | Discount domain + frozen Change rule | Domain rule | reuse current discount facts | preserve amount, cap at eligible base | **PRESERVE_CAPPED** | Discount adapter | warn if cap changes amount | WP08 |</w:t>
      </w:r>
    </w:p>
    <w:p>
      <w:r>
        <w:rPr>
          <w:rFonts w:ascii="Courier New" w:hAnsi="Courier New"/>
          <w:sz w:val="13"/>
        </w:rPr>
        <w:t>| CFG-016 | Existing accepted promotion | Promotion/Discount domain | Domain rule | reuse persisted promotion facts | do not silently drop accepted entitlement; revalidation only per approved domain policy | **PRESERVE unless invalid by explicit rule** | Discount/Promotion adapter | show any explicit revalidation issue | WP08 |</w:t>
      </w:r>
    </w:p>
    <w:p>
      <w:r>
        <w:rPr>
          <w:rFonts w:ascii="Courier New" w:hAnsi="Courier New"/>
          <w:sz w:val="13"/>
        </w:rPr>
        <w:t>| CFG-017 | Automatic discount behavior after Change | Tenant setting only if current domain cannot infer correct policy | Tenant | **PROPOSED only if needed: `order_edit_auto_discount_policy`** | PRESERVE_CONTEXT / REEVALUATE_CURRENT / approved tokens | **TBD before WP08** | Discount adapter | preview explains change | WP08 |</w:t>
      </w:r>
    </w:p>
    <w:p>
      <w:r>
        <w:rPr>
          <w:rFonts w:ascii="Courier New" w:hAnsi="Courier New"/>
          <w:sz w:val="13"/>
        </w:rPr>
        <w:t>| CFG-018 | Tax calculation / pricing mode | Existing Tax configuration and persisted tax facts | Jurisdiction/tenant/order | reuse Tax domain; no Edit-specific tax table | TAX_INCLUSIVE / TAX_EXCLUSIVE + tax profiles/rates | existing legal/domain policy; unresolved historical/current-rate question must be decided before WP08/WP09 | Tax adapter | Review shows authoritative tax delta | WP08–WP09 |</w:t>
      </w:r>
    </w:p>
    <w:p>
      <w:r>
        <w:rPr>
          <w:rFonts w:ascii="Courier New" w:hAnsi="Courier New"/>
          <w:sz w:val="13"/>
        </w:rPr>
        <w:t>| CFG-019 | Tax configuration failure | Tax domain | system/domain | not tenant Edit setting | configured-zero vs resolution failure | **resolution failure blocks Change; no silent zero** | calculation adapter | explicit error | WP08 |</w:t>
      </w:r>
    </w:p>
    <w:p>
      <w:r>
        <w:rPr>
          <w:rFonts w:ascii="Courier New" w:hAnsi="Courier New"/>
          <w:sz w:val="13"/>
        </w:rPr>
        <w:t>| CFG-020 | Remaining balance after Change | Existing Finance/payment policy resolver and payment-method configuration | Tenant/order/payment context | reuse existing remaining-balance policy; exact storage remains Finance-owned | ALLOW_LATER / REQUIRE_NOW / existing equivalent | existing Finance policy | financial-result service / follow-up | route to optional or required collection | WP09, WP16 |</w:t>
      </w:r>
    </w:p>
    <w:p>
      <w:r>
        <w:rPr>
          <w:rFonts w:ascii="Courier New" w:hAnsi="Courier New"/>
          <w:sz w:val="13"/>
        </w:rPr>
        <w:t>| CFG-021 | Overpayment resolution options | `sys_fin_overpay_res_cd` + existing Finance resolver/source eligibility | HQ catalog + tenant/source/payment context | reuse | RETURN_CASH_CHANGE / VOID_OR_REFUND_EXCESS / SAVE_AS_* / RESTORE_* / other supported existing codes | only proven source-supported dispositions | Finance Resolution service | show only eligible actions | WP09, WP16 |</w:t>
      </w:r>
    </w:p>
    <w:p>
      <w:r>
        <w:rPr>
          <w:rFonts w:ascii="Courier New" w:hAnsi="Courier New"/>
          <w:sz w:val="13"/>
        </w:rPr>
        <w:t>| CFG-022 | Gateway refund automation | Existing Refund/Payment Gateway domain | gateway/tenant | reuse; current support may be manual/partial | automatic only where implemented; otherwise manual/pending | **do not imply unsupported automation** | Finance follow-up | supported/manual status | WP16 |</w:t>
      </w:r>
    </w:p>
    <w:p>
      <w:r>
        <w:rPr>
          <w:rFonts w:ascii="Courier New" w:hAnsi="Courier New"/>
          <w:sz w:val="13"/>
        </w:rPr>
        <w:t>| CFG-023 | Stored-value restoration | Existing Gift Card/Wallet/Stored Value domains | source-specific | reuse; gaps wired in Finance | source-qualified | only when lineage proves restoration eligibility | Finance follow-up | eligible restoration option | WP16 |</w:t>
      </w:r>
    </w:p>
    <w:p>
      <w:r>
        <w:rPr>
          <w:rFonts w:ascii="Courier New" w:hAnsi="Courier New"/>
          <w:sz w:val="13"/>
        </w:rPr>
        <w:t>| CFG-024 | B2B / AR edit eligibility | Existing B2B/AR/Finance policy | Tenant/contract/document state | reuse | draft/open supported states vs issued/posted unsupported states | unsupported issued states DENY until correction policy implemented | capability + Finance adapter | explain block/correction requirement | WP09 |</w:t>
      </w:r>
    </w:p>
    <w:p>
      <w:r>
        <w:rPr>
          <w:rFonts w:ascii="Courier New" w:hAnsi="Courier New"/>
          <w:sz w:val="13"/>
        </w:rPr>
        <w:t>| CFG-025 | Fiscal document correction | Fiscal/Tax domain | jurisdiction/document state | reuse correction/credit/debit authority | owner-defined | immutable issued documents | Finance/Fiscal follow-up | show correction status, never silently rewrite | WP09, WP16 |</w:t>
      </w:r>
    </w:p>
    <w:p>
      <w:r>
        <w:rPr>
          <w:rFonts w:ascii="Courier New" w:hAnsi="Courier New"/>
          <w:sz w:val="13"/>
        </w:rPr>
        <w:t>| CFG-026 | Delivery/fulfilment edit policy | Existing workflow/fulfilment policy and Delivery configuration | Workflow profile / tenant / branch/service | reuse existing order-type/fulfilment policy | domain-defined | no Edit-specific duplicate table | capability + Delivery adapter | available fields/slots based on policy | later scoped Change work |</w:t>
      </w:r>
    </w:p>
    <w:p>
      <w:r>
        <w:rPr>
          <w:rFonts w:ascii="Courier New" w:hAnsi="Courier New"/>
          <w:sz w:val="13"/>
        </w:rPr>
        <w:t>| CFG-027 | Delivery charge after fulfilment change | Pricing + Delivery domain | domain policy | reuse | calculated from approved zone/service facts | server-authoritative | calculation adapter | preview updated charge | later scoped Change work |</w:t>
      </w:r>
    </w:p>
    <w:p>
      <w:r>
        <w:rPr>
          <w:rFonts w:ascii="Courier New" w:hAnsi="Courier New"/>
          <w:sz w:val="13"/>
        </w:rPr>
        <w:t>| CFG-028 | Post-commit branch change | V1 architecture | not configurable in V1 | **NO setting in V1** | disabled/deferred | **DENY** | contract/capability | branch read-only | V1 |</w:t>
      </w:r>
    </w:p>
    <w:p>
      <w:r>
        <w:rPr>
          <w:rFonts w:ascii="Courier New" w:hAnsi="Courier New"/>
          <w:sz w:val="13"/>
        </w:rPr>
        <w:t>| CFG-029 | Post-commit customer identity change | V1 architecture | not configurable in V1 | **NO setting in V1** | disabled | **DENY** | contract/capability | customer identity locked | V1 |</w:t>
      </w:r>
    </w:p>
    <w:p>
      <w:r>
        <w:rPr>
          <w:rFonts w:ascii="Courier New" w:hAnsi="Courier New"/>
          <w:sz w:val="13"/>
        </w:rPr>
        <w:t>| CFG-030 | Customer snapshot correction | Change operation + capability policy | Workflow/permission | operation-policy driven | allow/warn/override/deny | only approved contact/snapshot fields | capability + schema | editable subset only | WP04–WP05 |</w:t>
      </w:r>
    </w:p>
    <w:p>
      <w:r>
        <w:rPr>
          <w:rFonts w:ascii="Courier New" w:hAnsi="Courier New"/>
          <w:sz w:val="13"/>
        </w:rPr>
        <w:t>| CFG-031 | Quick Drop post-commit detailing | Workflow/operation capability + order subtype | profile/order facts | reuse Change operation policy | ADD_ITEM/PIECE/PREFERENCE as allowed | supported Quick Drop mode | capability | detailing remains available after commit | WP05–WP07 |</w:t>
      </w:r>
    </w:p>
    <w:p>
      <w:r>
        <w:rPr>
          <w:rFonts w:ascii="Courier New" w:hAnsi="Courier New"/>
          <w:sz w:val="13"/>
        </w:rPr>
        <w:t>| CFG-032 | Preference definitions/kinds | Existing preference catalogs + `org_order_preferences_dtl` | HQ/tenant existing config | reuse | ORDER / ITEM / PIECE + configured kinds | existing config | preference adapter | dynamic preference UI | WP07 |</w:t>
      </w:r>
    </w:p>
    <w:p>
      <w:r>
        <w:rPr>
          <w:rFonts w:ascii="Courier New" w:hAnsi="Courier New"/>
          <w:sz w:val="13"/>
        </w:rPr>
        <w:t>| CFG-033 | Notification after Change | Existing Notification templates/preferences/outbox | tenant/user/channel | reuse notification domain | existing channel/template policy | event-driven only | outbox consumer | messages according to preference | WP11+ |</w:t>
      </w:r>
    </w:p>
    <w:p>
      <w:r>
        <w:rPr>
          <w:rFonts w:ascii="Courier New" w:hAnsi="Courier New"/>
          <w:sz w:val="13"/>
        </w:rPr>
        <w:t>| CFG-034 | Generic approval thresholds | none for V1 | deferred | **DO NOT BUILD V1** | future maker/checker/threshold policy | permission + override only in V1 | n/a | n/a | Deferred |</w:t>
      </w:r>
    </w:p>
    <w:p>
      <w:r>
        <w:rPr>
          <w:rFonts w:ascii="Courier New" w:hAnsi="Courier New"/>
          <w:sz w:val="13"/>
        </w:rPr>
        <w:t>| CFG-035 | Reason code catalog | optional future lookup | HQ/system | optional `sys_order_change_reason_cd` only if free-text becomes insufficient | configured bilingual reasons | **not required for V1**; free text + op policy acceptable | Review/Apply | optional selector later | Deferred |</w:t>
      </w:r>
    </w:p>
    <w:p>
      <w:r>
        <w:rPr>
          <w:rFonts w:ascii="Courier New" w:hAnsi="Courier New"/>
          <w:sz w:val="13"/>
        </w:rPr>
        <w:t>| CFG-036 | V2 branch-specific policy override | existing settings framework only if a concrete business need appears | Branch | **do not add by default** | same token as tenant setting | inherit tenant | settings resolver | branch-specific only where explicitly supported | Deferred/As needed |</w:t>
      </w:r>
    </w:p>
    <w:p>
      <w:r>
        <w:rPr>
          <w:rFonts w:ascii="Courier New" w:hAnsi="Courier New"/>
          <w:sz w:val="13"/>
        </w:rPr>
        <w:t>| CFG-037 | Service speed values | commercial service-speed catalog/domain when implemented | HQ/tenant | separate from priority | STANDARD / EXPRESS; SAME_DAY only when configured | STANDARD unless order facts say otherwise | calculation/capability | speed selector | WP02/WP08 |</w:t>
      </w:r>
    </w:p>
    <w:p>
      <w:r>
        <w:rPr>
          <w:rFonts w:ascii="Courier New" w:hAnsi="Courier New"/>
          <w:sz w:val="13"/>
        </w:rPr>
        <w:t>| CFG-038 | Priority | existing priority/workflow configuration | tenant/workflow | reuse | current operational priority codes | existing | workflow/queue owner | priority selector | Existing |</w:t>
      </w:r>
    </w:p>
    <w:p>
      <w:r>
        <w:rPr>
          <w:rFonts w:ascii="Courier New" w:hAnsi="Courier New"/>
          <w:sz w:val="13"/>
        </w:rPr>
        <w:t>| CFG-039 | Edit lock/advisory collaboration lock | current order-lock service | tenant/system | current behavior; configuration only if later proven necessary | lock TTL/force-unlock policy | **do not invent setting now** | UI advisory lock, not OCC authority | collaborator warning | Existing/Deferred |</w:t>
      </w:r>
    </w:p>
    <w:p>
      <w:r>
        <w:rPr>
          <w:rFonts w:ascii="Courier New" w:hAnsi="Courier New"/>
          <w:sz w:val="13"/>
        </w:rPr>
        <w:t>| CFG-040 | Legacy B12 governed amendment flag | existing legacy feature flag | tenant | `order_fin_governed_amendments` | legacy OFF/ON | **must not be reinterpreted as Edit V2 flag** | legacy compatibility only | no V2 semantics | Cutover |</w:t>
      </w:r>
    </w:p>
    <w:p>
      <w:r>
        <w:t>---</w:t>
      </w:r>
    </w:p>
    <w:p>
      <w:pPr>
        <w:pStyle w:val="Heading1"/>
      </w:pPr>
      <w:r>
        <w:t>4. Edit-specific tenant settings allowed in V1</w:t>
      </w:r>
    </w:p>
    <w:p>
      <w:r>
        <w:t>The V1 goal is deliberately small. The settings framework should not become a policy forest.</w:t>
      </w:r>
    </w:p>
    <w:p>
      <w:pPr>
        <w:pStyle w:val="Heading2"/>
      </w:pPr>
      <w:r>
        <w:t>Candidate settings that may genuinely be needed</w:t>
      </w:r>
    </w:p>
    <w:p>
      <w:pPr>
        <w:ind w:left="288"/>
      </w:pPr>
      <w:r>
        <w:rPr>
          <w:rFonts w:ascii="Courier New" w:hAnsi="Courier New"/>
          <w:sz w:val="15"/>
        </w:rPr>
        <w:t>order_edit_new_item_price_policy</w:t>
        <w:br/>
        <w:t>order_edit_changed_item_price_policy     # only if product requires distinct changed-line behavior</w:t>
        <w:br/>
        <w:t>order_edit_auto_discount_policy          # only if Discount domain cannot infer it</w:t>
      </w:r>
    </w:p>
    <w:p>
      <w:r>
        <w:t>A generic order_edit_reason_policy should not replace per-operation requires_reason policy. At most it may later serve as a tenant default/fallback if the workflow policy framework proves it needs one.</w:t>
      </w:r>
    </w:p>
    <w:p>
      <w:pPr>
        <w:pStyle w:val="Heading2"/>
      </w:pPr>
      <w:r>
        <w:t>Do not add in V1</w:t>
      </w:r>
    </w:p>
    <w:p>
      <w:pPr>
        <w:ind w:left="288"/>
      </w:pPr>
      <w:r>
        <w:rPr>
          <w:rFonts w:ascii="Courier New" w:hAnsi="Courier New"/>
          <w:sz w:val="15"/>
        </w:rPr>
        <w:t>order_edit_allow_customer_change</w:t>
        <w:br/>
        <w:t>order_edit_allow_branch_change</w:t>
        <w:br/>
        <w:t>order_edit_tax_rate</w:t>
        <w:br/>
        <w:t>order_edit_refund_method</w:t>
        <w:br/>
        <w:t>order_edit_overpayment_policy</w:t>
        <w:br/>
        <w:t>order_edit_payment_policy</w:t>
        <w:br/>
        <w:t>order_edit_delivery_policy</w:t>
        <w:br/>
        <w:t>order_edit_preference_policy</w:t>
        <w:br/>
        <w:t>order_edit_approval_threshold</w:t>
      </w:r>
    </w:p>
    <w:p>
      <w:r>
        <w:t>Those either conflict with frozen V1 decisions or duplicate an existing domain owner.</w:t>
      </w:r>
    </w:p>
    <w:p>
      <w:r>
        <w:t>---</w:t>
      </w:r>
    </w:p>
    <w:p>
      <w:pPr>
        <w:pStyle w:val="Heading1"/>
      </w:pPr>
      <w:r>
        <w:t>5. Precedence</w:t>
      </w:r>
    </w:p>
    <w:p>
      <w:r>
        <w:t>For an Edit-specific setting that supports multiple scopes, resolve in this order only where each layer actually exists:</w:t>
      </w:r>
    </w:p>
    <w:p>
      <w:pPr>
        <w:ind w:left="288"/>
      </w:pPr>
      <w:r>
        <w:rPr>
          <w:rFonts w:ascii="Courier New" w:hAnsi="Courier New"/>
          <w:sz w:val="15"/>
        </w:rPr>
        <w:t>Hard system invariant / legal rule</w:t>
        <w:br/>
        <w:t xml:space="preserve">        ↓</w:t>
        <w:br/>
        <w:t>HQ entitlement / feature availability</w:t>
        <w:br/>
        <w:t xml:space="preserve">        ↓</w:t>
        <w:br/>
        <w:t>Tenant setting</w:t>
        <w:br/>
        <w:t xml:space="preserve">        ↓</w:t>
        <w:br/>
        <w:t>Branch override (only explicitly supported keys)</w:t>
        <w:br/>
        <w:t xml:space="preserve">        ↓</w:t>
        <w:br/>
        <w:t>Workflow operation policy</w:t>
        <w:br/>
        <w:t xml:space="preserve">        ↓</w:t>
        <w:br/>
        <w:t>Existing domain policy</w:t>
        <w:br/>
        <w:t xml:space="preserve">        ↓</w:t>
        <w:br/>
        <w:t>Per-order edit_access_status</w:t>
        <w:br/>
        <w:t xml:space="preserve">        ↓</w:t>
        <w:br/>
        <w:t>Actor permission / override permission</w:t>
        <w:br/>
        <w:t xml:space="preserve">        ↓</w:t>
        <w:br/>
        <w:t>Current target facts</w:t>
      </w:r>
    </w:p>
    <w:p>
      <w:r>
        <w:t>Important: this is not a simple “last value wins” chain. A lower layer may make a rule more restrictive, but it may not bypass a hard invariant or a domain/legal prohibition.</w:t>
      </w:r>
    </w:p>
    <w:p>
      <w:r>
        <w:t>Examples:</w:t>
      </w:r>
    </w:p>
    <w:p>
      <w:pPr>
        <w:pStyle w:val="ListBullet"/>
      </w:pPr>
      <w:r>
        <w:t>Tenant enables Edit V2, but the order is `PERMANENTLY_BLOCKED` → DENY.</w:t>
      </w:r>
    </w:p>
    <w:p>
      <w:pPr>
        <w:pStyle w:val="ListBullet"/>
      </w:pPr>
      <w:r>
        <w:t>Workflow policy says `REMOVE_ITEM = ALLOW`, but the target piece is already protected by processing history → DENY.</w:t>
      </w:r>
    </w:p>
    <w:p>
      <w:pPr>
        <w:pStyle w:val="ListBullet"/>
      </w:pPr>
      <w:r>
        <w:t>Tenant price policy says CURRENT_PRICE, but Pricing resolution fails → Change fails; never trust client money.</w:t>
      </w:r>
    </w:p>
    <w:p>
      <w:pPr>
        <w:pStyle w:val="ListBullet"/>
      </w:pPr>
      <w:r>
        <w:t>Finance policy permits later collection, but the selected payment/source requires immediate resolution by a stricter domain rule → stricter rule wins.</w:t>
      </w:r>
    </w:p>
    <w:p>
      <w:r>
        <w:t>---</w:t>
      </w:r>
    </w:p>
    <w:p>
      <w:pPr>
        <w:pStyle w:val="Heading1"/>
      </w:pPr>
      <w:r>
        <w:t>6. Configuration loading contract</w:t>
      </w:r>
    </w:p>
    <w:p>
      <w:r>
        <w:t>The Change context/Preview/Apply layer should receive a normalized server-owned policy snapshot rather than letting UI components call many configuration endpoints independently.</w:t>
      </w:r>
    </w:p>
    <w:p>
      <w:r>
        <w:t>Conceptual result:</w:t>
      </w:r>
    </w:p>
    <w:p>
      <w:pPr>
        <w:ind w:left="288"/>
      </w:pPr>
      <w:r>
        <w:rPr>
          <w:rFonts w:ascii="Courier New" w:hAnsi="Courier New"/>
          <w:sz w:val="15"/>
        </w:rPr>
        <w:t>OrderChangePolicyContext {</w:t>
        <w:br/>
        <w:t xml:space="preserve">  featureEnabled</w:t>
        <w:br/>
        <w:t xml:space="preserve">  editAccess</w:t>
        <w:br/>
        <w:t xml:space="preserve">  permissions</w:t>
        <w:br/>
        <w:t xml:space="preserve">  workflowPolicyBinding</w:t>
        <w:br/>
        <w:t xml:space="preserve">  pricingPolicy</w:t>
        <w:br/>
        <w:t xml:space="preserve">  discountPolicy</w:t>
        <w:br/>
        <w:t xml:space="preserve">  taxPolicy</w:t>
        <w:br/>
        <w:t xml:space="preserve">  financePolicy</w:t>
        <w:br/>
        <w:t xml:space="preserve">  deliveryPolicy</w:t>
        <w:br/>
        <w:t xml:space="preserve">  preferenceCapabilities</w:t>
        <w:br/>
        <w:t xml:space="preserve">  policyFingerprint</w:t>
        <w:br/>
        <w:t>}</w:t>
      </w:r>
    </w:p>
    <w:p>
      <w:r>
        <w:t>Rules:</w:t>
      </w:r>
    </w:p>
    <w:p>
      <w:pPr>
        <w:pStyle w:val="ListBullet"/>
      </w:pPr>
      <w:r>
        <w:t>The browser never supplies policy values as authority.</w:t>
      </w:r>
    </w:p>
    <w:p>
      <w:pPr>
        <w:pStyle w:val="ListBullet"/>
      </w:pPr>
      <w:r>
        <w:t>Preview returns the effective decisions used for review.</w:t>
      </w:r>
    </w:p>
    <w:p>
      <w:pPr>
        <w:pStyle w:val="ListBullet"/>
      </w:pPr>
      <w:r>
        <w:t>Apply reloads/revalidates current policy/facts.</w:t>
      </w:r>
    </w:p>
    <w:p>
      <w:pPr>
        <w:pStyle w:val="ListBullet"/>
      </w:pPr>
      <w:r>
        <w:t>If relevant policy/catalog changes after Preview, Apply requires re-review instead of silently changing money or permissions.</w:t>
      </w:r>
    </w:p>
    <w:p>
      <w:pPr>
        <w:pStyle w:val="ListBullet"/>
      </w:pPr>
      <w:r>
        <w:t>The policy fingerprint is evidence for review consistency, not a substitute for authoritative reload.</w:t>
      </w:r>
    </w:p>
    <w:p>
      <w:r>
        <w:t>---</w:t>
      </w:r>
    </w:p>
    <w:p>
      <w:pPr>
        <w:pStyle w:val="Heading1"/>
      </w:pPr>
      <w:r>
        <w:t>7. UI configuration behavior</w:t>
      </w:r>
    </w:p>
    <w:p>
      <w:r>
        <w:t>The Edit UI should react to server-resolved capabilities, not reimplement policy.</w:t>
      </w:r>
    </w:p>
    <w:p>
      <w:r>
        <w:t>Examples:</w:t>
      </w:r>
    </w:p>
    <w:p>
      <w:pPr>
        <w:ind w:left="288"/>
      </w:pPr>
      <w:r>
        <w:rPr>
          <w:rFonts w:ascii="Courier New" w:hAnsi="Courier New"/>
          <w:sz w:val="15"/>
        </w:rPr>
        <w:t>ADD_ITEM = ALLOW            -&gt; enabled</w:t>
        <w:br/>
        <w:t>REMOVE_ITEM = DENY          -&gt; disabled + reason</w:t>
        <w:br/>
        <w:t>CHANGE_SERVICE_SPEED = WARN -&gt; enabled + warning shown in Review</w:t>
        <w:br/>
        <w:t>PRICE_OVERRIDE = OVERRIDE   -&gt; override control only for authorized actor</w:t>
        <w:br/>
        <w:t>ORDER BLOCKED               -&gt; entire editor read-only/blocked state</w:t>
      </w:r>
    </w:p>
    <w:p>
      <w:r>
        <w:t>Do not hard-code workflow status lists in React components.</w:t>
      </w:r>
    </w:p>
    <w:p>
      <w:r>
        <w:t>---</w:t>
      </w:r>
    </w:p>
    <w:p>
      <w:pPr>
        <w:pStyle w:val="Heading1"/>
      </w:pPr>
      <w:r>
        <w:t>8. Implementation impact</w:t>
      </w:r>
    </w:p>
    <w:p>
      <w:pPr>
        <w:pStyle w:val="Heading2"/>
      </w:pPr>
      <w:r>
        <w:t>WP02</w:t>
      </w:r>
    </w:p>
    <w:p>
      <w:r>
        <w:t>Add per-order access fields and Change foundation. Do not add a general Edit policy table.</w:t>
      </w:r>
    </w:p>
    <w:p>
      <w:pPr>
        <w:pStyle w:val="Heading2"/>
      </w:pPr>
      <w:r>
        <w:t>WP05</w:t>
      </w:r>
    </w:p>
    <w:p>
      <w:r>
        <w:t>This is the main configuration work package:</w:t>
      </w:r>
    </w:p>
    <w:p>
      <w:pPr>
        <w:pStyle w:val="ListBullet"/>
      </w:pPr>
      <w:r>
        <w:t>seed `orders:edit` and `orders:edit_override`,</w:t>
      </w:r>
    </w:p>
    <w:p>
      <w:pPr>
        <w:pStyle w:val="ListBullet"/>
      </w:pPr>
      <w:r>
        <w:t>register V2 rollout flag if approved,</w:t>
      </w:r>
    </w:p>
    <w:p>
      <w:pPr>
        <w:pStyle w:val="ListBullet"/>
      </w:pPr>
      <w:r>
        <w:t>implement commercial operation policy binding over the existing workflow/profile framework,</w:t>
      </w:r>
    </w:p>
    <w:p>
      <w:pPr>
        <w:pStyle w:val="ListBullet"/>
      </w:pPr>
      <w:r>
        <w:t>define server precedence/effective policy resolver,</w:t>
      </w:r>
    </w:p>
    <w:p>
      <w:pPr>
        <w:pStyle w:val="ListBullet"/>
      </w:pPr>
      <w:r>
        <w:t>default missing sensitive operation policy to DENY.</w:t>
      </w:r>
    </w:p>
    <w:p>
      <w:pPr>
        <w:pStyle w:val="Heading2"/>
      </w:pPr>
      <w:r>
        <w:t>WP08</w:t>
      </w:r>
    </w:p>
    <w:p>
      <w:r>
        <w:t>Resolve and implement the small tenant pricing/discount settings actually needed after current calculation semantics are verified.</w:t>
      </w:r>
    </w:p>
    <w:p>
      <w:pPr>
        <w:pStyle w:val="Heading2"/>
      </w:pPr>
      <w:r>
        <w:t>WP09 / WP16</w:t>
      </w:r>
    </w:p>
    <w:p>
      <w:r>
        <w:t>Reuse Finance configuration. Do not duplicate remaining-balance, overpayment, refund, stored-value or fiscal policies in Edit settings.</w:t>
      </w:r>
    </w:p>
    <w:p>
      <w:pPr>
        <w:pStyle w:val="Heading2"/>
      </w:pPr>
      <w:r>
        <w:t>WP19</w:t>
      </w:r>
    </w:p>
    <w:p>
      <w:r>
        <w:t>Use the dedicated V2 rollout flag for pilot/default cutover. Never repurpose B12's order_fin_governed_amendments.</w:t>
      </w:r>
    </w:p>
    <w:p>
      <w:r>
        <w:t>---</w:t>
      </w:r>
    </w:p>
    <w:p>
      <w:pPr>
        <w:pStyle w:val="Heading1"/>
      </w:pPr>
      <w:r>
        <w:t>9. Frozen configuration invariants</w:t>
      </w:r>
    </w:p>
    <w:p>
      <w:pPr>
        <w:pStyle w:val="ListNumber"/>
      </w:pPr>
      <w:r>
        <w:t>No monolithic Edit policy table in V1.</w:t>
      </w:r>
    </w:p>
    <w:p>
      <w:pPr>
        <w:pStyle w:val="ListNumber"/>
      </w:pPr>
      <w:r>
        <w:t>No duplicate Pricing/Tax/Finance/Delivery configuration.</w:t>
      </w:r>
    </w:p>
    <w:p>
      <w:pPr>
        <w:pStyle w:val="ListNumber"/>
      </w:pPr>
      <w:r>
        <w:t>Workflow operation policy replaces hard-coded editable status arrays as V2 authority.</w:t>
      </w:r>
    </w:p>
    <w:p>
      <w:pPr>
        <w:pStyle w:val="ListNumber"/>
      </w:pPr>
      <w:r>
        <w:t>Per-order Edit blocking is order state, not tenant configuration.</w:t>
      </w:r>
    </w:p>
    <w:p>
      <w:pPr>
        <w:pStyle w:val="ListNumber"/>
      </w:pPr>
      <w:r>
        <w:t>Missing sensitive operation policy fails closed.</w:t>
      </w:r>
    </w:p>
    <w:p>
      <w:pPr>
        <w:pStyle w:val="ListNumber"/>
      </w:pPr>
      <w:r>
        <w:t>`orders:edit` and `orders:edit_override` are separate capabilities.</w:t>
      </w:r>
    </w:p>
    <w:p>
      <w:pPr>
        <w:pStyle w:val="ListNumber"/>
      </w:pPr>
      <w:r>
        <w:t>Price override reuses `pricing:override`.</w:t>
      </w:r>
    </w:p>
    <w:p>
      <w:pPr>
        <w:pStyle w:val="ListNumber"/>
      </w:pPr>
      <w:r>
        <w:t>Additional-due policy remains Finance-owned.</w:t>
      </w:r>
    </w:p>
    <w:p>
      <w:pPr>
        <w:pStyle w:val="ListNumber"/>
      </w:pPr>
      <w:r>
        <w:t>Overpayment disposition remains Finance-owned.</w:t>
      </w:r>
    </w:p>
    <w:p>
      <w:pPr>
        <w:pStyle w:val="ListNumber"/>
      </w:pPr>
      <w:r>
        <w:t>Issued fiscal-document behavior remains Fiscal/Tax-owned.</w:t>
      </w:r>
    </w:p>
    <w:p>
      <w:pPr>
        <w:pStyle w:val="ListNumber"/>
      </w:pPr>
      <w:r>
        <w:t>Customer identity change is not configurable in V1; it is denied.</w:t>
      </w:r>
    </w:p>
    <w:p>
      <w:pPr>
        <w:pStyle w:val="ListNumber"/>
      </w:pPr>
      <w:r>
        <w:t>Branch reassignment is not configurable in V1; it is denied/deferred.</w:t>
      </w:r>
    </w:p>
    <w:p>
      <w:pPr>
        <w:pStyle w:val="ListNumber"/>
      </w:pPr>
      <w:r>
        <w:t>Generic maker/checker/amount-threshold approval is deferred.</w:t>
      </w:r>
    </w:p>
    <w:p>
      <w:pPr>
        <w:pStyle w:val="ListNumber"/>
      </w:pPr>
      <w:r>
        <w:t>V2 rollout uses its own feature flag, not B12's legacy flag.</w:t>
      </w:r>
    </w:p>
    <w:p>
      <w:pPr>
        <w:pStyle w:val="ListNumber"/>
      </w:pPr>
      <w:r>
        <w:t>UI consumes resolved capabilities; it does not calculate policy.</w:t>
      </w:r>
    </w:p>
    <w:p>
      <w:pPr>
        <w:pStyle w:val="ListNumber"/>
      </w:pPr>
      <w:r>
        <w:t>Apply revalidates relevant policy and requires re-review on material policy/money drift.</w:t>
      </w:r>
    </w:p>
    <w:p>
      <w:pPr>
        <w:pStyle w:val="Heading1"/>
      </w:pPr>
      <w:r>
        <w:t>10. Required V1 implementation fields</w:t>
      </w:r>
    </w:p>
    <w:p>
      <w:r>
        <w:t>Every effective configuration object returned to EditOrderController must identify source and effective value, not value alone, so support can explain behavior:</w:t>
      </w:r>
    </w:p>
    <w:p>
      <w:pPr>
        <w:ind w:left="288"/>
      </w:pPr>
      <w:r>
        <w:rPr>
          <w:rFonts w:ascii="Courier New" w:hAnsi="Courier New"/>
          <w:sz w:val="15"/>
        </w:rPr>
        <w:t>code</w:t>
        <w:br/>
        <w:t>value</w:t>
        <w:br/>
        <w:t>effectiveSource = HQ | TENANT | BRANCH | WORKFLOW | ORDER | DOMAIN</w:t>
        <w:br/>
        <w:t>sourceRecordId/version where available</w:t>
        <w:br/>
        <w:t>isDefaulted</w:t>
      </w:r>
    </w:p>
    <w:p>
      <w:r>
        <w:t>A missing required policy must not silently degrade to legacy full replacement.</w:t>
      </w:r>
    </w:p>
    <w:p>
      <w:pPr>
        <w:pStyle w:val="Heading1"/>
      </w:pPr>
      <w:r>
        <w:t>11. Edit-specific setting names</w:t>
      </w:r>
    </w:p>
    <w:p>
      <w:r>
        <w:t>Use order_edit_* naming for new V1 settings, not legacy amendment_* terminology. Candidate settings must be created only if the current settings framework does not already express the behavior.</w:t>
      </w:r>
    </w:p>
    <w:p>
      <w:r>
        <w:t>The currently justified family is deliberately small:</w:t>
      </w:r>
    </w:p>
    <w:p>
      <w:pPr>
        <w:pStyle w:val="ListBullet"/>
      </w:pPr>
      <w:r>
        <w:t>`order_edit_new_item_price_policy` — blocked from final seed until the pricing-context owner decision is approved.</w:t>
      </w:r>
    </w:p>
    <w:p>
      <w:pPr>
        <w:pStyle w:val="ListBullet"/>
      </w:pPr>
      <w:r>
        <w:t>`order_edit_existing_discount_policy` — controls preserve/revalidate/recalculate intent while Discount owns formulas.</w:t>
      </w:r>
    </w:p>
    <w:p>
      <w:pPr>
        <w:pStyle w:val="ListBullet"/>
      </w:pPr>
      <w:r>
        <w:t>`order_edit_reason_policy` — global default only; operation policy may require stricter reason behavior.</w:t>
      </w:r>
    </w:p>
    <w:p>
      <w:pPr>
        <w:pStyle w:val="ListBullet"/>
      </w:pPr>
      <w:r>
        <w:t>optional `order_edit_changed_item_price_policy` only if changed-item and new-item pricing truly need separate business policies.</w:t>
      </w:r>
    </w:p>
    <w:p>
      <w:r>
        <w:t>Do not create branch/customer/overpayment/tax/payment/delivery duplicate knobs when existing domain configuration already owns those rules.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