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CleanMateX Edit Order V2 — Database Schema Blueprint v3.0</w:t>
      </w:r>
    </w:p>
    <w:p>
      <w:pPr>
        <w:jc w:val="center"/>
      </w:pPr>
      <w:r>
        <w:rPr>
          <w:i/>
        </w:rPr>
        <w:t>CleanMateX · v3.0 · 2026-10-02</w:t>
      </w:r>
    </w:p>
    <w:p>
      <w:r>
        <w:br w:type="page"/>
      </w:r>
    </w:p>
    <w:p>
      <w:pPr>
        <w:pStyle w:val="Heading1"/>
      </w:pPr>
      <w:r>
        <w:t>CleanMateX Edit Order V2 — Database Schema Blueprint</w:t>
      </w:r>
    </w:p>
    <w:p>
      <w:r>
        <w:t>Version: 3.0</w:t>
      </w:r>
    </w:p>
    <w:p>
      <w:r>
        <w:t>Status: Normative blueprint; migration SQL must re-check the live target catalog immediately before authoring/applying.</w:t>
      </w:r>
    </w:p>
    <w:p>
      <w:pPr>
        <w:pStyle w:val="Heading1"/>
      </w:pPr>
      <w:r>
        <w:t>1. `org_orders_mst` additions</w:t>
      </w:r>
    </w:p>
    <w:p>
      <w:r>
        <w:rPr>
          <w:rFonts w:ascii="Courier New" w:hAnsi="Courier New"/>
          <w:sz w:val="13"/>
        </w:rPr>
        <w:t>| Column | Type | Null/default | Rule |</w:t>
      </w:r>
    </w:p>
    <w:p>
      <w:r>
        <w:rPr>
          <w:rFonts w:ascii="Courier New" w:hAnsi="Courier New"/>
          <w:sz w:val="13"/>
        </w:rPr>
        <w:t>|---|---|---|---|</w:t>
      </w:r>
    </w:p>
    <w:p>
      <w:r>
        <w:rPr>
          <w:rFonts w:ascii="Courier New" w:hAnsi="Courier New"/>
          <w:sz w:val="13"/>
        </w:rPr>
        <w:t>| `committed_at` | `TIMESTAMPTZ` | NULL | non-null = committed; irreversible in normal runtime |</w:t>
      </w:r>
    </w:p>
    <w:p>
      <w:r>
        <w:rPr>
          <w:rFonts w:ascii="Courier New" w:hAnsi="Courier New"/>
          <w:sz w:val="13"/>
        </w:rPr>
        <w:t>| `committed_by` | `UUID` | NULL | server-derived actor; unknown legacy actor may remain NULL |</w:t>
      </w:r>
    </w:p>
    <w:p>
      <w:r>
        <w:rPr>
          <w:rFonts w:ascii="Courier New" w:hAnsi="Courier New"/>
          <w:sz w:val="13"/>
        </w:rPr>
        <w:t>| `edit_state_version` | `INTEGER` | NOT NULL DEFAULT 0 | draft 0; initial commit 1; each successful Change +1 |</w:t>
      </w:r>
    </w:p>
    <w:p>
      <w:r>
        <w:rPr>
          <w:rFonts w:ascii="Courier New" w:hAnsi="Courier New"/>
          <w:sz w:val="13"/>
        </w:rPr>
        <w:t>| `edit_access_status` | `TEXT` | NOT NULL DEFAULT `OPEN` | `OPEN`,`TEMPORARILY_BLOCKED`,`PERMANENTLY_BLOCKED` |</w:t>
      </w:r>
    </w:p>
    <w:p>
      <w:r>
        <w:rPr>
          <w:rFonts w:ascii="Courier New" w:hAnsi="Courier New"/>
          <w:sz w:val="13"/>
        </w:rPr>
        <w:t>| `edit_block_reason_code` | `TEXT` | NULL | stable support/policy code |</w:t>
      </w:r>
    </w:p>
    <w:p>
      <w:r>
        <w:rPr>
          <w:rFonts w:ascii="Courier New" w:hAnsi="Courier New"/>
          <w:sz w:val="13"/>
        </w:rPr>
        <w:t>| `edit_block_reason_text` | `TEXT` | NULL | operator-readable reason |</w:t>
      </w:r>
    </w:p>
    <w:p>
      <w:r>
        <w:rPr>
          <w:rFonts w:ascii="Courier New" w:hAnsi="Courier New"/>
          <w:sz w:val="13"/>
        </w:rPr>
        <w:t>| `edit_blocked_at` | `TIMESTAMPTZ` | NULL | required when blocked |</w:t>
      </w:r>
    </w:p>
    <w:p>
      <w:r>
        <w:rPr>
          <w:rFonts w:ascii="Courier New" w:hAnsi="Courier New"/>
          <w:sz w:val="13"/>
        </w:rPr>
        <w:t>| `edit_blocked_by` | `UUID` | NULL | server-derived actor |</w:t>
      </w:r>
    </w:p>
    <w:p>
      <w:r>
        <w:rPr>
          <w:rFonts w:ascii="Courier New" w:hAnsi="Courier New"/>
          <w:sz w:val="13"/>
        </w:rPr>
        <w:t>| `edit_block_until` | `TIMESTAMPTZ` | NULL | temporary block only |</w:t>
      </w:r>
    </w:p>
    <w:p>
      <w:r>
        <w:rPr>
          <w:rFonts w:ascii="Courier New" w:hAnsi="Courier New"/>
          <w:sz w:val="13"/>
        </w:rPr>
        <w:t>| `service_speed` | `TEXT` | NULL during compatibility | distinct from priority; initial supported tokens must be catalog/policy verified |</w:t>
      </w:r>
    </w:p>
    <w:p>
      <w:r>
        <w:t>Retain physical state_version initially. V2 API exposes it as wfStateVersion. Do not create a second independently writable workflow counter.</w:t>
      </w:r>
    </w:p>
    <w:p>
      <w:pPr>
        <w:pStyle w:val="Heading1"/>
      </w:pPr>
      <w:r>
        <w:t>2. New `org_order_changes_mst`</w:t>
      </w:r>
    </w:p>
    <w:p>
      <w:r>
        <w:t>Recommended exact columns:</w:t>
      </w:r>
    </w:p>
    <w:p>
      <w:pPr>
        <w:ind w:left="288"/>
      </w:pPr>
      <w:r>
        <w:rPr>
          <w:rFonts w:ascii="Courier New" w:hAnsi="Courier New"/>
          <w:sz w:val="15"/>
        </w:rPr>
        <w:t>id UUID PRIMARY KEY DEFAULT gen_random_uuid(),</w:t>
        <w:br/>
        <w:t>tenant_org_id UUID NOT NULL,</w:t>
        <w:br/>
        <w:t>order_id UUID NOT NULL,</w:t>
        <w:br/>
        <w:t>change_no INTEGER NOT NULL,</w:t>
        <w:br/>
        <w:t>edit_state_version_before INTEGER NOT NULL,</w:t>
        <w:br/>
        <w:t>edit_state_version_after INTEGER NOT NULL,</w:t>
        <w:br/>
        <w:t>wf_state_version_expected INTEGER NOT NULL,</w:t>
        <w:br/>
        <w:t>source_context TEXT NOT NULL,</w:t>
        <w:br/>
        <w:t>actor_user_id UUID NOT NULL,</w:t>
        <w:br/>
        <w:t>actor_name TEXT NULL,</w:t>
        <w:br/>
        <w:t>change_reason TEXT NULL,</w:t>
        <w:br/>
        <w:t>currency_code TEXT NOT NULL,</w:t>
        <w:br/>
        <w:t>financial_before JSONB NOT NULL,</w:t>
        <w:br/>
        <w:t>financial_after JSONB NOT NULL,</w:t>
        <w:br/>
        <w:t>commercial_delta NUMERIC(19,4) NOT NULL,</w:t>
        <w:br/>
        <w:t>financial_outcome TEXT NOT NULL,</w:t>
        <w:br/>
        <w:t>idempotency_key TEXT NOT NULL,</w:t>
        <w:br/>
        <w:t>request_hash TEXT NOT NULL,</w:t>
        <w:br/>
        <w:t>apply_response JSONB NOT NULL,</w:t>
        <w:br/>
        <w:t>applied_at TIMESTAMPTZ NOT NULL,</w:t>
        <w:br/>
        <w:t>metadata JSONB NOT NULL DEFAULT '{}'::jsonb,</w:t>
        <w:br/>
        <w:t>created_at TIMESTAMPTZ NOT NULL DEFAULT now(),</w:t>
        <w:br/>
        <w:t>created_by TEXT NOT NULL,</w:t>
        <w:br/>
        <w:t>created_info TEXT NULL,</w:t>
        <w:br/>
        <w:t>updated_at TIMESTAMPTZ NULL,</w:t>
        <w:br/>
        <w:t>updated_by TEXT NULL,</w:t>
        <w:br/>
        <w:t>updated_info TEXT NULL,</w:t>
        <w:br/>
        <w:t>rec_status SMALLINT NOT NULL DEFAULT 1,</w:t>
        <w:br/>
        <w:t>rec_order INTEGER NULL,</w:t>
        <w:br/>
        <w:t>rec_notes TEXT NULL,</w:t>
        <w:br/>
        <w:t>is_active BOOLEAN NOT NULL DEFAULT true</w:t>
      </w:r>
    </w:p>
    <w:p>
      <w:r>
        <w:t>Required checks/uniques:</w:t>
      </w:r>
    </w:p>
    <w:p>
      <w:pPr>
        <w:pStyle w:val="ListBullet"/>
      </w:pPr>
      <w:r>
        <w:t>after version = before + 1;</w:t>
      </w:r>
    </w:p>
    <w:p>
      <w:pPr>
        <w:pStyle w:val="ListBullet"/>
      </w:pPr>
      <w:r>
        <w:t>before &gt;= 1;</w:t>
      </w:r>
    </w:p>
    <w:p>
      <w:pPr>
        <w:pStyle w:val="ListBullet"/>
      </w:pPr>
      <w:r>
        <w:t>financial outcome in approved tokens;</w:t>
      </w:r>
    </w:p>
    <w:p>
      <w:pPr>
        <w:pStyle w:val="ListBullet"/>
      </w:pPr>
      <w:r>
        <w:t>unique `(tenant_org_id,order_id,change_no)`;</w:t>
      </w:r>
    </w:p>
    <w:p>
      <w:pPr>
        <w:pStyle w:val="ListBullet"/>
      </w:pPr>
      <w:r>
        <w:t>unique `(tenant_org_id,order_id,edit_state_version_after)`;</w:t>
      </w:r>
    </w:p>
    <w:p>
      <w:pPr>
        <w:pStyle w:val="ListBullet"/>
      </w:pPr>
      <w:r>
        <w:t>unique `(tenant_org_id,idempotency_key)`;</w:t>
      </w:r>
    </w:p>
    <w:p>
      <w:pPr>
        <w:pStyle w:val="ListBullet"/>
      </w:pPr>
      <w:r>
        <w:t>composite FK `(order_id,tenant_org_id)` to order;</w:t>
      </w:r>
    </w:p>
    <w:p>
      <w:pPr>
        <w:pStyle w:val="ListBullet"/>
      </w:pPr>
      <w:r>
        <w:t>actor FK only after verified identity authority/preflight.</w:t>
      </w:r>
    </w:p>
    <w:p>
      <w:r>
        <w:t>Applied rows are append-only to ordinary runtime roles.</w:t>
      </w:r>
    </w:p>
    <w:p>
      <w:pPr>
        <w:pStyle w:val="Heading1"/>
      </w:pPr>
      <w:r>
        <w:t>3. New `org_order_change_ops_dtl`</w:t>
      </w:r>
    </w:p>
    <w:p>
      <w:pPr>
        <w:ind w:left="288"/>
      </w:pPr>
      <w:r>
        <w:rPr>
          <w:rFonts w:ascii="Courier New" w:hAnsi="Courier New"/>
          <w:sz w:val="15"/>
        </w:rPr>
        <w:t>id UUID PRIMARY KEY DEFAULT gen_random_uuid(),</w:t>
        <w:br/>
        <w:t>tenant_org_id UUID NOT NULL,</w:t>
        <w:br/>
        <w:t>order_id UUID NOT NULL,</w:t>
        <w:br/>
        <w:t>order_change_id UUID NOT NULL,</w:t>
        <w:br/>
        <w:t>operation_seq INTEGER NOT NULL,</w:t>
        <w:br/>
        <w:t>operation_code TEXT NOT NULL,</w:t>
        <w:br/>
        <w:t>target_type TEXT NOT NULL,</w:t>
        <w:br/>
        <w:t>order_item_id UUID NULL,</w:t>
        <w:br/>
        <w:t>order_item_piece_id UUID NULL,</w:t>
        <w:br/>
        <w:t>order_preference_id UUID NULL,</w:t>
        <w:br/>
        <w:t>client_ref UUID NULL,</w:t>
        <w:br/>
        <w:t>before_values JSONB NOT NULL DEFAULT '{}'::jsonb,</w:t>
        <w:br/>
        <w:t>after_values JSONB NOT NULL DEFAULT '{}'::jsonb,</w:t>
        <w:br/>
        <w:t>audit_summary TEXT NULL,</w:t>
        <w:br/>
        <w:t>metadata JSONB NOT NULL DEFAULT '{}'::jsonb,</w:t>
        <w:br/>
        <w:t>created_at TIMESTAMPTZ NOT NULL DEFAULT now(),</w:t>
        <w:br/>
        <w:t>created_by TEXT NOT NULL,</w:t>
        <w:br/>
        <w:t>created_info TEXT NULL,</w:t>
        <w:br/>
        <w:t>updated_at TIMESTAMPTZ NULL,</w:t>
        <w:br/>
        <w:t>updated_by TEXT NULL,</w:t>
        <w:br/>
        <w:t>updated_info TEXT NULL,</w:t>
        <w:br/>
        <w:t>rec_status SMALLINT NOT NULL DEFAULT 1,</w:t>
        <w:br/>
        <w:t>rec_order INTEGER NULL,</w:t>
        <w:br/>
        <w:t>rec_notes TEXT NULL,</w:t>
        <w:br/>
        <w:t>is_active BOOLEAN NOT NULL DEFAULT true</w:t>
      </w:r>
    </w:p>
    <w:p>
      <w:pPr>
        <w:pStyle w:val="ListBullet"/>
      </w:pPr>
      <w:r>
        <w:t>positive sequence;</w:t>
      </w:r>
    </w:p>
    <w:p>
      <w:pPr>
        <w:pStyle w:val="ListBullet"/>
      </w:pPr>
      <w:r>
        <w:t>unique `(tenant_org_id,order_change_id,operation_seq)`;</w:t>
      </w:r>
    </w:p>
    <w:p>
      <w:pPr>
        <w:pStyle w:val="ListBullet"/>
      </w:pPr>
      <w:r>
        <w:t>scoped FK to master `(order_change_id,order_id,tenant_org_id)`;</w:t>
      </w:r>
    </w:p>
    <w:p>
      <w:pPr>
        <w:pStyle w:val="ListBullet"/>
      </w:pPr>
      <w:r>
        <w:t>typed item/piece/preference target FKs enforce tenant/order hierarchy where possible;</w:t>
      </w:r>
    </w:p>
    <w:p>
      <w:pPr>
        <w:pStyle w:val="ListBullet"/>
      </w:pPr>
      <w:r>
        <w:t>JSON is bounded audit data, not an alternative untyped command model.</w:t>
      </w:r>
    </w:p>
    <w:p>
      <w:pPr>
        <w:pStyle w:val="Heading1"/>
      </w:pPr>
      <w:r>
        <w:t>4. Stable removal lineage</w:t>
      </w:r>
    </w:p>
    <w:p>
      <w:r>
        <w:t>Reuse rec_status=0 as inactive/removed; do not introduce a second is_deleted truth.</w:t>
      </w:r>
    </w:p>
    <w:p>
      <w:r>
        <w:t>Add to committed item/piece/preference rows where absent:</w:t>
      </w:r>
    </w:p>
    <w:p>
      <w:pPr>
        <w:ind w:left="288"/>
      </w:pPr>
      <w:r>
        <w:rPr>
          <w:rFonts w:ascii="Courier New" w:hAnsi="Courier New"/>
          <w:sz w:val="15"/>
        </w:rPr>
        <w:t>deleted_at TIMESTAMPTZ NULL</w:t>
        <w:br/>
        <w:t>deleted_by UUID NULL</w:t>
        <w:br/>
        <w:t>deleted_order_change_id UUID NULL</w:t>
      </w:r>
    </w:p>
    <w:p>
      <w:r>
        <w:t>For new governed removals: deleted_order_change_id != NULL requires rec_status=0, deleted_at, and deleted_by.</w:t>
      </w:r>
    </w:p>
    <w:p>
      <w:r>
        <w:t>Legacy inactive rows may retain NULL lineage rather than fabricated history.</w:t>
      </w:r>
    </w:p>
    <w:p>
      <w:pPr>
        <w:pStyle w:val="Heading1"/>
      </w:pPr>
      <w:r>
        <w:t>5. Hierarchy hardening</w:t>
      </w:r>
    </w:p>
    <w:p>
      <w:r>
        <w:t>Preflight first, then add/validate scoped keys/FKs needed to prove:</w:t>
      </w:r>
    </w:p>
    <w:p>
      <w:pPr>
        <w:pStyle w:val="ListBullet"/>
      </w:pPr>
      <w:r>
        <w:t>item belongs to the same tenant/order;</w:t>
      </w:r>
    </w:p>
    <w:p>
      <w:pPr>
        <w:pStyle w:val="ListBullet"/>
      </w:pPr>
      <w:r>
        <w:t>piece belongs to same tenant/order/item;</w:t>
      </w:r>
    </w:p>
    <w:p>
      <w:pPr>
        <w:pStyle w:val="ListBullet"/>
      </w:pPr>
      <w:r>
        <w:t>preference ITEM target belongs to same order/item;</w:t>
      </w:r>
    </w:p>
    <w:p>
      <w:pPr>
        <w:pStyle w:val="ListBullet"/>
      </w:pPr>
      <w:r>
        <w:t>preference PIECE target belongs to same order/item/piece.</w:t>
      </w:r>
    </w:p>
    <w:p>
      <w:r>
        <w:t>Do not silently delete or rewrite legacy orphan/cross-hierarchy data during preflight.</w:t>
      </w:r>
    </w:p>
    <w:p>
      <w:pPr>
        <w:pStyle w:val="Heading1"/>
      </w:pPr>
      <w:r>
        <w:t>6. RLS and privileges</w:t>
      </w:r>
    </w:p>
    <w:p>
      <w:pPr>
        <w:pStyle w:val="ListBullet"/>
      </w:pPr>
      <w:r>
        <w:t>Enable RLS on new Change tables.</w:t>
      </w:r>
    </w:p>
    <w:p>
      <w:pPr>
        <w:pStyle w:val="ListBullet"/>
      </w:pPr>
      <w:r>
        <w:t>Authenticated read is tenant-scoped according to existing CleanMateX tenant membership/context patterns.</w:t>
      </w:r>
    </w:p>
    <w:p>
      <w:pPr>
        <w:pStyle w:val="ListBullet"/>
      </w:pPr>
      <w:r>
        <w:t>Ordinary client direct INSERT/UPDATE/DELETE to Change tables is denied; server command path owns writes.</w:t>
      </w:r>
    </w:p>
    <w:p>
      <w:pPr>
        <w:pStyle w:val="ListBullet"/>
      </w:pPr>
      <w:r>
        <w:t>Service-role/backend queries still include explicit tenant predicates.</w:t>
      </w:r>
    </w:p>
    <w:p>
      <w:pPr>
        <w:pStyle w:val="ListBullet"/>
      </w:pPr>
      <w:r>
        <w:t>Audit direct Data API/RPC grants before pilot so a normal authenticated client cannot mutate committed commercial structure/money outside owned commands.</w:t>
      </w:r>
    </w:p>
    <w:p>
      <w:pPr>
        <w:pStyle w:val="Heading1"/>
      </w:pPr>
      <w:r>
        <w:t>7. Migration order</w:t>
      </w:r>
    </w:p>
    <w:p>
      <w:pPr>
        <w:pStyle w:val="ListNumber"/>
      </w:pPr>
      <w:r>
        <w:t>target catalog/preflight;</w:t>
      </w:r>
    </w:p>
    <w:p>
      <w:pPr>
        <w:pStyle w:val="ListNumber"/>
      </w:pPr>
      <w:r>
        <w:t>additive order columns;</w:t>
      </w:r>
    </w:p>
    <w:p>
      <w:pPr>
        <w:pStyle w:val="ListNumber"/>
      </w:pPr>
      <w:r>
        <w:t>Change tables + indexes/RLS;</w:t>
      </w:r>
    </w:p>
    <w:p>
      <w:pPr>
        <w:pStyle w:val="ListNumber"/>
      </w:pPr>
      <w:r>
        <w:t>removal lineage columns;</w:t>
      </w:r>
    </w:p>
    <w:p>
      <w:pPr>
        <w:pStyle w:val="ListNumber"/>
      </w:pPr>
      <w:r>
        <w:t>permission/feature/config seeds;</w:t>
      </w:r>
    </w:p>
    <w:p>
      <w:pPr>
        <w:pStyle w:val="ListNumber"/>
      </w:pPr>
      <w:r>
        <w:t>compatible application readers/writers;</w:t>
      </w:r>
    </w:p>
    <w:p>
      <w:pPr>
        <w:pStyle w:val="ListNumber"/>
      </w:pPr>
      <w:r>
        <w:t>historical commitment classification/backfill;</w:t>
      </w:r>
    </w:p>
    <w:p>
      <w:pPr>
        <w:pStyle w:val="ListNumber"/>
      </w:pPr>
      <w:r>
        <w:t>hierarchy FK validation after orphan report is clean/resolved;</w:t>
      </w:r>
    </w:p>
    <w:p>
      <w:pPr>
        <w:pStyle w:val="ListNumber"/>
      </w:pPr>
      <w:r>
        <w:t>V2 pilot enablement.</w:t>
      </w:r>
    </w:p>
    <w:p>
      <w:r>
        <w:t>Never edit old migration files. Re-list the latest migration immediately before assigning the next filename.</w:t>
      </w:r>
    </w:p>
    <w:p>
      <w:pPr>
        <w:pStyle w:val="Heading1"/>
      </w:pPr>
      <w:r>
        <w:t>8. Backfill rules</w:t>
      </w:r>
    </w:p>
    <w:p>
      <w:pPr>
        <w:pStyle w:val="ListBullet"/>
      </w:pPr>
      <w:r>
        <w:t>`created_at` is not automatically commitment time.</w:t>
      </w:r>
    </w:p>
    <w:p>
      <w:pPr>
        <w:pStyle w:val="ListBullet"/>
      </w:pPr>
      <w:r>
        <w:t>classify canonical submit, persisted draft/legacy, public/remote booking, Quick Drop and failed compensation independently;</w:t>
      </w:r>
    </w:p>
    <w:p>
      <w:pPr>
        <w:pStyle w:val="ListBullet"/>
      </w:pPr>
      <w:r>
        <w:t>use only provable timestamp/actor lineage;</w:t>
      </w:r>
    </w:p>
    <w:p>
      <w:pPr>
        <w:pStyle w:val="ListBullet"/>
      </w:pPr>
      <w:r>
        <w:t>unresolved historical rows remain V2-ineligible until resolved;</w:t>
      </w:r>
    </w:p>
    <w:p>
      <w:pPr>
        <w:pStyle w:val="ListBullet"/>
      </w:pPr>
      <w:r>
        <w:t>baseline historical committed order starts commercial revision 1; first real V2 Change is 1→2 and `change_no=1`;</w:t>
      </w:r>
    </w:p>
    <w:p>
      <w:pPr>
        <w:pStyle w:val="ListBullet"/>
      </w:pPr>
      <w:r>
        <w:t>do not synthesize typed operations from lossy legacy edit diffs.</w:t>
      </w:r>
    </w:p>
    <w:p>
      <w:pPr>
        <w:pStyle w:val="Heading1"/>
      </w:pPr>
      <w:r>
        <w:t>9. Rollback</w:t>
      </w:r>
    </w:p>
    <w:p>
      <w:r>
        <w:t>After an order has a V2 Change, rollback means disable further V2 editing while preserving V2 data/history, never route it back to full delete/recreate Edit. Additive schema remains. No destructive down migration, reset, CASCADE, uncommit, or payment-history rewrite.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