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CleanMateX Edit Order V2 / Order Change — Production Implementation Specification v3.0</w:t>
      </w:r>
    </w:p>
    <w:p>
      <w:pPr>
        <w:jc w:val="center"/>
      </w:pPr>
      <w:r>
        <w:rPr>
          <w:i/>
        </w:rPr>
        <w:t>CleanMateX · v3.0 · 2026-10-02</w:t>
      </w:r>
    </w:p>
    <w:p>
      <w:r>
        <w:br w:type="page"/>
      </w:r>
    </w:p>
    <w:p>
      <w:pPr>
        <w:pStyle w:val="Heading1"/>
      </w:pPr>
      <w:r>
        <w:t>CleanMateX Edit Order V2 / Order Change — Production Implementation Specification</w:t>
      </w:r>
    </w:p>
    <w:p>
      <w:r>
        <w:t>Version: 3.0</w:t>
      </w:r>
    </w:p>
    <w:p>
      <w:r>
        <w:t>Date: 2026-10-02</w:t>
      </w:r>
    </w:p>
    <w:p>
      <w:r>
        <w:t>Status: Authoritative execution specification</w:t>
      </w:r>
    </w:p>
    <w:p>
      <w:r>
        <w:t>This is the master implementation document. The Full Architecture and Frozen Invariants remain business/target authority. Exact current repository/schema remains implementation evidence. Explicit Open Decision gates override any temptation to guess.</w:t>
      </w:r>
    </w:p>
    <w:p>
      <w:r>
        <w:t>---</w:t>
      </w:r>
    </w:p>
    <w:p>
      <w:pPr>
        <w:pStyle w:val="Heading1"/>
      </w:pPr>
      <w:r>
        <w:t>Edit Order V2 final implementation plan against the current codebase — Configuration-Complete v1.1</w:t>
      </w:r>
    </w:p>
    <w:p>
      <w:r>
        <w:t>Date: 2026-10-02 (Asia/Muscat)</w:t>
      </w:r>
    </w:p>
    <w:p>
      <w:r>
        <w:t>Verdict: VALID WITH ADJUSTMENTS</w:t>
      </w:r>
    </w:p>
    <w:p>
      <w:r>
        <w:t>Status: Planning only; implementation requires approval.</w:t>
      </w:r>
    </w:p>
    <w:p>
      <w:r>
        <w:t>Repository: F:\jhapp\cleanmatex, branch main, HEAD a5fc878f4db53d83f3002e76036c3e613a28bc86.</w:t>
      </w:r>
    </w:p>
    <w:p>
      <w:r>
        <w:t>Latest commit: 2026-10-02 02:11:15 +04:00, POS Session/Cash Drawer Hardening and currency/FX work.</w:t>
      </w:r>
    </w:p>
    <w:p>
      <w:r>
        <w:t>Output authority: This report is the current implementation plan. Configuration &amp; Policy Matrix v1.0 is a co-authoritative implementation input. Full Architecture v2.0 and Frozen Invariants remain the business/target authority.</w:t>
      </w:r>
    </w:p>
    <w:p>
      <w:pPr>
        <w:pStyle w:val="Heading1"/>
      </w:pPr>
      <w:r>
        <w:t>Evidence and boundaries</w:t>
      </w:r>
    </w:p>
    <w:p>
      <w:r>
        <w:t>Read all 12 files in CleanMateX_Edit_Order_V2_Order_Change_2026-10-02_Full_Pack/: both DOCX documents, both corresponding Markdown documents, README, Change Log, Decision Register CSV, Frozen Invariants, Scenario Matrix, both Gap Matrix formats, and Migration/Cutover Checklist. DOCX paragraph comparison found only cover/title additions beyond the Markdown content. No implementation decisions were hidden in the DOCX variants.</w:t>
      </w:r>
    </w:p>
    <w:p>
      <w:r>
        <w:t>Inspection covered related web-admin routes/actions/services/editor/tests, cmx-api order paths, Prisma, shared migrations and workflow SQL. Read-only supabase_local catalog queries checked current columns, keys, hierarchy checks, RLS policies/enabled state, permissions, migration history, item triggers and their function bodies. Following the user's direction, Supabase Remote MCP was also checked: it identified https://ndjjycdgtponhosvztdg.supabase.co, but the schema SELECT returned Unauthorized — provide a valid access token. Project identification is not schema verification. All successful live schema observations below are local only; remote/production columns, constraints, data quality, profile configuration, entitlements and deployment state remain unverified. No tenant business records were changed or migrations executed.</w:t>
      </w:r>
    </w:p>
    <w:p>
      <w:r>
        <w:t>The supplied pack has no source commit hash. Consequently, Part 2 reports meaningful verified differences from its assumptions; it does not claim that every difference was introduced after the pack's date. Initial dirty state was .codex/config.toml plus the untracked supplied pack. Concurrent POS/FX documentation, service, action and UI edits appeared in the working tree during review; they are outside this review and were not modified by this task. Only this requested report was authored. Reconfirm relevant currency/Finance contracts at WP01 if concurrent work changes them.</w:t>
      </w:r>
    </w:p>
    <w:p>
      <w:r>
        <w:t>Paths below are relative to the repository root. References use current files and line anchors; proposed files are explicitly labelled NEW. A missing implementation is a work package, not an excuse to reopen an approved invariant.</w:t>
      </w:r>
    </w:p>
    <w:p>
      <w:pPr>
        <w:pStyle w:val="Heading1"/>
      </w:pPr>
      <w:r>
        <w:t>Part 1 — Validation result</w:t>
      </w:r>
    </w:p>
    <w:p>
      <w:pPr>
        <w:pStyle w:val="Heading2"/>
      </w:pPr>
      <w:r>
        <w:t>Verdict</w:t>
      </w:r>
    </w:p>
    <w:p>
      <w:r>
        <w:t>VALID WITH ADJUSTMENTS. The modular monolith, separate Create and Change boundaries, stable identities, separate workflow/commercial concurrency, non-mutating Preview, atomic/idempotent Apply, immutable historical settlement facts and reuse of existing domains fit the current system. Do not continue committed full replacement through OrderService.updateOrder().</w:t>
      </w:r>
    </w:p>
    <w:p>
      <w:r>
        <w:t>The pack is not ready for literal phase-by-phase execution as written. Required implementation adjustments:</w:t>
      </w:r>
    </w:p>
    <w:p>
      <w:r>
        <w:rPr>
          <w:rFonts w:ascii="Courier New" w:hAnsi="Courier New"/>
          <w:sz w:val="13"/>
        </w:rPr>
        <w:t>| Finding | Current evidence | Required adjustment |</w:t>
      </w:r>
    </w:p>
    <w:p>
      <w:r>
        <w:rPr>
          <w:rFonts w:ascii="Courier New" w:hAnsi="Courier New"/>
          <w:sz w:val="13"/>
        </w:rPr>
        <w:t>|---|---|---|</w:t>
      </w:r>
    </w:p>
    <w:p>
      <w:r>
        <w:rPr>
          <w:rFonts w:ascii="Courier New" w:hAnsi="Courier New"/>
          <w:sz w:val="13"/>
        </w:rPr>
        <w:t>| Existing domain service does not imply transaction composition | `lib/services/order-calculation.service.ts:126` opens Supabase/settings/global Prisma and reprices submitted lines; `lib/utils/idempotency.ts` uses global Prisma | Resolve inputs outside the transaction, reuse calculation algorithms through explicit inputs/transaction readers, and complete Change idempotency inside the Apply transaction. Preserve unchanged line facts. |</w:t>
      </w:r>
    </w:p>
    <w:p>
      <w:r>
        <w:rPr>
          <w:rFonts w:ascii="Courier New" w:hAnsi="Courier New"/>
          <w:sz w:val="13"/>
        </w:rPr>
        <w:t>| Workflow transitions are not commercial-operation capabilities | `lib/services/workflow/workflow-engine.service.ts` action execution moves status/increments `state_version`; semantic transition schema requires from/to status | Add an operation/target capability adapter over existing policy/gate primitives. Do not execute a workflow transition for every Change. Missing operation-policy bindings deny until configured. |</w:t>
      </w:r>
    </w:p>
    <w:p>
      <w:r>
        <w:rPr>
          <w:rFonts w:ascii="Courier New" w:hAnsi="Courier New"/>
          <w:sz w:val="13"/>
        </w:rPr>
        <w:t>| Warning acknowledgement needs commercial binding | `workflow-gate-decision.service.ts:66` binds workflow facts/version but not Edit revision/operations | Bind acknowledgement/override proof to expected edit version, workflow version, normalized operation digest, actor and policy/facts. Any changed review invalidates it. |</w:t>
      </w:r>
    </w:p>
    <w:p>
      <w:r>
        <w:rPr>
          <w:rFonts w:ascii="Courier New" w:hAnsi="Courier New"/>
          <w:sz w:val="13"/>
        </w:rPr>
        <w:t>| Preference accounting is more specific than the pack | `lib/utils/order-charge-money.ts:1`, `:41`; `order-financial-write.service.ts:591` | Current ITEM/PIECE extras are already in line totals; only ORDER preference charge rows add separately. Preserve this single-count convention unless a reviewed monetary-contract change is approved. |</w:t>
      </w:r>
    </w:p>
    <w:p>
      <w:r>
        <w:rPr>
          <w:rFonts w:ascii="Courier New" w:hAnsi="Courier New"/>
          <w:sz w:val="13"/>
        </w:rPr>
        <w:t>| Tax-inclusive unit amounts contradict an unconditional pre-tax definition | `order-calculation.service.ts:358`; inclusive tests in `__tests__/services/order-calculation.service.test.ts` | Explicitly distinguish existing gross inclusive selling amounts from net taxable base. Do not reinterpret historic `price_per_unit` values by changing labels or formulas. Review the pack wording before calculator implementation. |</w:t>
      </w:r>
    </w:p>
    <w:p>
      <w:r>
        <w:rPr>
          <w:rFonts w:ascii="Courier New" w:hAnsi="Courier New"/>
          <w:sz w:val="13"/>
        </w:rPr>
        <w:t>| Charge tax treatment is not universally implied | `order-calculation.service.ts:360` adds order-level charges as flat non-taxable addends; accompanying B18 tests | Keep the current contract for compatibility. Taxable-charge support requires a concrete domain decision/configuration, not an Edit-only guess. |</w:t>
      </w:r>
    </w:p>
    <w:p>
      <w:r>
        <w:rPr>
          <w:rFonts w:ascii="Courier New" w:hAnsi="Courier New"/>
          <w:sz w:val="13"/>
        </w:rPr>
        <w:t>| Soft removal already exists but readers are inconsistent | `order-piece-service.ts:1541` sets `rec_status=0`; general piece/item readers omit it; snapshot aggregates already filter it | Reuse `rec_status` and add removal lineage. Fix scoped active readers before exposing V2 removed rows. Do not add duplicate `is_deleted`/`is_active` sources of truth. |</w:t>
      </w:r>
    </w:p>
    <w:p>
      <w:r>
        <w:rPr>
          <w:rFonts w:ascii="Courier New" w:hAnsi="Courier New"/>
          <w:sz w:val="13"/>
        </w:rPr>
        <w:t>| Payment V4 presentation is reusable; the collection API is narrower | `order-settlement.service.ts:416` restricts collection to `PAY_ON_COLLECTION`; `amendment-delta-notice.tsx` documents the limitation | Introduce a Finance-owned general additional-receivable collection adapter. Never rewrite original payment type to unlock collection. |</w:t>
      </w:r>
    </w:p>
    <w:p>
      <w:r>
        <w:rPr>
          <w:rFonts w:ascii="Courier New" w:hAnsi="Courier New"/>
          <w:sz w:val="13"/>
        </w:rPr>
        <w:t>| Finance follow-up support is uneven | `overpayment-resolution-validator.service.ts` rejects stored-value restoration; `gift-card-service.ts` already has restoration primitives; refund service records manual gateway references | Offer only proven source/policy-supported dispositions. Add missing wiring in Finance, outside Apply. Do not advertise automatic gateway refunds as implemented. |</w:t>
      </w:r>
    </w:p>
    <w:p>
      <w:r>
        <w:rPr>
          <w:rFonts w:ascii="Courier New" w:hAnsi="Courier New"/>
          <w:sz w:val="13"/>
        </w:rPr>
        <w:t>| B2B linked obligation needs more than a snapshot refresh | Snapshot writer reads linked AR invoice and can warn about mismatch | Compose existing AR correction/debit/credit-note authority or block unsupported issued-invoice edits. Do not mutate posted AR invoices in place. |</w:t>
      </w:r>
    </w:p>
    <w:p>
      <w:r>
        <w:rPr>
          <w:rFonts w:ascii="Courier New" w:hAnsi="Courier New"/>
          <w:sz w:val="13"/>
        </w:rPr>
        <w:t>| Current idempotency/audit completion cannot be copied from B12 | `order-amendment.service.ts`, `order-service.ts:updateOrder`, `order-audit.service.ts:createEditAudit` | Change master/ops, canonical facts, revision increment, audit/outbox and replay response commit together. B12 remains compatibility only. |</w:t>
      </w:r>
    </w:p>
    <w:p>
      <w:r>
        <w:rPr>
          <w:rFonts w:ascii="Courier New" w:hAnsi="Courier New"/>
          <w:sz w:val="13"/>
        </w:rPr>
        <w:t>| Protection tests overstate real coverage | `new-order-integration.test.ts` contains `expect(true)` placeholders; unpaid-balance test duplicates local arithmetic; B12 DB suite mocks calculation/skips unavailable DB | Build real canonical route/orchestrator protection first. Existing green unit tests do not establish V2 or full Create integration readiness. |</w:t>
      </w:r>
    </w:p>
    <w:p>
      <w:r>
        <w:t>There is no reason to reopen stable identity, one Change authority, separate settlement, no event sourcing, no generic effect ledger, or no V1 price-list pinning. The genuine monetary wording contradictions and rollout prerequisites are isolated in Part 10.</w:t>
      </w:r>
    </w:p>
    <w:p>
      <w:pPr>
        <w:pStyle w:val="Heading1"/>
      </w:pPr>
      <w:r>
        <w:t>Part 2 — Meaningful differences from pack assumptions</w:t>
      </w:r>
    </w:p>
    <w:p>
      <w:r>
        <w:rPr>
          <w:rFonts w:ascii="Courier New" w:hAnsi="Courier New"/>
          <w:sz w:val="13"/>
        </w:rPr>
        <w:t>| Area | Pack assumption | Current repository/local schema | Impact | Recommendation |</w:t>
      </w:r>
    </w:p>
    <w:p>
      <w:r>
        <w:rPr>
          <w:rFonts w:ascii="Courier New" w:hAnsi="Courier New"/>
          <w:sz w:val="13"/>
        </w:rPr>
        <w:t>|---|---|---|---|---|</w:t>
      </w:r>
    </w:p>
    <w:p>
      <w:r>
        <w:rPr>
          <w:rFonts w:ascii="Courier New" w:hAnsi="Courier New"/>
          <w:sz w:val="13"/>
        </w:rPr>
        <w:t>| Canonical file names | Several domains named conceptually | Financial aggregation is `web-admin/lib/services/order-financial-aggregation.ts`; snapshot writer is `order-financial-write.service.ts` | Avoid duplicate/misnamed services | Reuse these exact modules. |</w:t>
      </w:r>
    </w:p>
    <w:p>
      <w:r>
        <w:rPr>
          <w:rFonts w:ascii="Courier New" w:hAnsi="Courier New"/>
          <w:sz w:val="13"/>
        </w:rPr>
        <w:t>| Structural deletion | Explicit deletion fields may all be required | `rec_status` exists on items/pieces/preferences; piece deletion already soft-deletes | Duplicate flags create contradictory visibility | Retain `rec_status`; add `deleted_at/by/deleted_order_change_id` only. |</w:t>
      </w:r>
    </w:p>
    <w:p>
      <w:r>
        <w:rPr>
          <w:rFonts w:ascii="Courier New" w:hAnsi="Courier New"/>
          <w:sz w:val="13"/>
        </w:rPr>
        <w:t>| Preference extra-price | Extras separate; broad reuse declaration | ITEM/PIECE extras in `total_price`, ORDER PREFERENCE charges additive | A literal generic roll-up double-counts | Use `isMoneyAddendCharge`, `mapPreferenceLevels`, canonical snapshot semantics. |</w:t>
      </w:r>
    </w:p>
    <w:p>
      <w:r>
        <w:rPr>
          <w:rFonts w:ascii="Courier New" w:hAnsi="Courier New"/>
          <w:sz w:val="13"/>
        </w:rPr>
        <w:t>| Inclusive pricing | Unit price unconditionally pre-tax | Inclusive calculation retains gross sale amount and extracts net/tax | Reinterpreting columns changes historic money | Make mode explicit in projected facts; review wording. |</w:t>
      </w:r>
    </w:p>
    <w:p>
      <w:r>
        <w:rPr>
          <w:rFonts w:ascii="Courier New" w:hAnsi="Courier New"/>
          <w:sz w:val="13"/>
        </w:rPr>
        <w:t>| Order charges | General tax-engine reuse | Current B18 charges are non-taxable flat addends | Must not quietly change tax base | Preserve default; taxable extension only by reviewed domain contract. |</w:t>
      </w:r>
    </w:p>
    <w:p>
      <w:r>
        <w:rPr>
          <w:rFonts w:ascii="Courier New" w:hAnsi="Courier New"/>
          <w:sz w:val="13"/>
        </w:rPr>
        <w:t>| Snapshot reuse | Snapshot recalculation sufficient | Transaction-aware writer exists; it persists overpayment but its return does not expose all fields; warnings are not a reconciliation assertion | Follow-up classification/Apply safety needs an adapter | Reload projected persisted summary in tx or extend typed return; assert required reconciliations. |</w:t>
      </w:r>
    </w:p>
    <w:p>
      <w:r>
        <w:rPr>
          <w:rFonts w:ascii="Courier New" w:hAnsi="Courier New"/>
          <w:sz w:val="13"/>
        </w:rPr>
        <w:t>| Collection | Additional amount can use Payment V4 | Collection backend requires `PAY_ON_COLLECTION` | Fully paid Create orders cannot simply reuse the route | Reuse UI plus new general Finance collection adapter. |</w:t>
      </w:r>
    </w:p>
    <w:p>
      <w:r>
        <w:rPr>
          <w:rFonts w:ascii="Courier New" w:hAnsi="Courier New"/>
          <w:sz w:val="13"/>
        </w:rPr>
        <w:t>| Stored value/gateway | Existing mechanics broadly available | Gift-card refund primitive exists; restoration disposition is blocked; gateway processing is record/manual-reference based | UI cannot imply unsupported execution | Source-qualified restoration wiring; supported/manual gateway flow only. |</w:t>
      </w:r>
    </w:p>
    <w:p>
      <w:r>
        <w:rPr>
          <w:rFonts w:ascii="Courier New" w:hAnsi="Courier New"/>
          <w:sz w:val="13"/>
        </w:rPr>
        <w:t>| Cash drawer/FX | Finance reuse generically described | Recent drawer ledger, payment wiring and currency/FX work is present; local migrations include `0539`/`0540` | Old cash-in/out assumptions risk duplicate ledger movements | Reuse current ledger writers, wiring/outbox and currency context. Change alone creates no drawer movement. |</w:t>
      </w:r>
    </w:p>
    <w:p>
      <w:r>
        <w:rPr>
          <w:rFonts w:ascii="Courier New" w:hAnsi="Courier New"/>
          <w:sz w:val="13"/>
        </w:rPr>
        <w:t>| Workflow counter | Physical rename considered early | `state_version` integer already widely consumed | Early rename expands risk into every command/consumer | Expose `wfStateVersion` as the V2 contract alias; retain one physical counter initially. |</w:t>
      </w:r>
    </w:p>
    <w:p>
      <w:r>
        <w:rPr>
          <w:rFonts w:ascii="Courier New" w:hAnsi="Courier New"/>
          <w:sz w:val="13"/>
        </w:rPr>
        <w:t>| Editor loading | Preserve stable IDs in UI | GET already returns item/piece IDs but Edit mapper discards/replaces them; full normalized preferences are not loaded | Mapper-only fix is insufficient | Build tenant-filtered Change-context DTO with all preference row IDs. |</w:t>
      </w:r>
    </w:p>
    <w:p>
      <w:r>
        <w:rPr>
          <w:rFonts w:ascii="Courier New" w:hAnsi="Courier New"/>
          <w:sz w:val="13"/>
        </w:rPr>
        <w:t>| Hierarchy isolation | Existing preference model mature | Level CHECK exists, but preference FKs are id-only; pieces lack composite parent hierarchy FK | RLS alone does not prove cross-ID consistency | Add scoped composite keys/FKs after orphan preflight. |</w:t>
      </w:r>
    </w:p>
    <w:p>
      <w:r>
        <w:rPr>
          <w:rFonts w:ascii="Courier New" w:hAnsi="Courier New"/>
          <w:sz w:val="13"/>
        </w:rPr>
        <w:t>| Old monetary triggers | Pack does not enumerate installed item triggers | Local item triggers remain, but `fn_recalc_order_totals` is a no-op, matching superseding repository migration `0114` (`IF 1=2`) | The original `0015` roll-up is no longer an active calculation authority | Preserve canonical snapshot ownership; verify target installed definitions before cutover. Do not depend on this trigger for totals. |</w:t>
      </w:r>
    </w:p>
    <w:p>
      <w:r>
        <w:rPr>
          <w:rFonts w:ascii="Courier New" w:hAnsi="Courier New"/>
          <w:sz w:val="13"/>
        </w:rPr>
        <w:t>| Edit settings | Reuse existing settings | `0128_order_edit_settings.sql` is empty; lock TTL is hard-coded | A migration filename is not proof of a seeded setting | Verify actual catalogs/API settings; reuse only confirmed entries. |</w:t>
      </w:r>
    </w:p>
    <w:p>
      <w:r>
        <w:rPr>
          <w:rFonts w:ascii="Courier New" w:hAnsi="Courier New"/>
          <w:sz w:val="13"/>
        </w:rPr>
        <w:t>| Permissions | Preferred `orders:edit`/`orders:edit_override` | Both absent in current constant/catalog checks; `orders:update` and `orders:post_settlement_edit` exist | V2 needs deliberate seeded/gated permissions | Dedicated migration, explicit role mapping and contract updates; no silent universal grants. |</w:t>
      </w:r>
    </w:p>
    <w:p>
      <w:r>
        <w:rPr>
          <w:rFonts w:ascii="Courier New" w:hAnsi="Courier New"/>
          <w:sz w:val="13"/>
        </w:rPr>
        <w:t>| Sequencing | Preview/Apply precede stable mutation/calculation integration; backfill late | Their correctness depends on stable projection, transaction-aware calculation/Finance and migrated readers | Early Apply would be incomplete | Implement projection/adapters before public Apply; perform backfill eligibility before pilot. |</w:t>
      </w:r>
    </w:p>
    <w:p>
      <w:pPr>
        <w:pStyle w:val="Heading1"/>
      </w:pPr>
      <w:r>
        <w:t>Part 3 — Reuse / Refactor / Build / Migrate / Retire / Leave unchanged</w:t>
      </w:r>
    </w:p>
    <w:p>
      <w:r>
        <w:rPr>
          <w:rFonts w:ascii="Courier New" w:hAnsi="Courier New"/>
          <w:sz w:val="13"/>
        </w:rPr>
        <w:t>| Classification | Current component/table | Final responsibility |</w:t>
      </w:r>
    </w:p>
    <w:p>
      <w:r>
        <w:rPr>
          <w:rFonts w:ascii="Courier New" w:hAnsi="Courier New"/>
          <w:sz w:val="13"/>
        </w:rPr>
        <w:t>|---|---|---|</w:t>
      </w:r>
    </w:p>
    <w:p>
      <w:r>
        <w:rPr>
          <w:rFonts w:ascii="Courier New" w:hAnsi="Courier New"/>
          <w:sz w:val="13"/>
        </w:rPr>
        <w:t>| REUSE | `web-admin/app/api/v1/orders/submit-order/route.ts`, `lib/services/order-submit-orchestrator.service.ts` | Canonical Create; add only commitment/revision metadata at its existing successful commit point. |</w:t>
      </w:r>
    </w:p>
    <w:p>
      <w:r>
        <w:rPr>
          <w:rFonts w:ascii="Courier New" w:hAnsi="Courier New"/>
          <w:sz w:val="13"/>
        </w:rPr>
        <w:t>| REUSE | `lib/services/order-calculation.service.ts`, `pricing.service.ts`, `discount-service.ts`, `tax.service.ts`, `tax-engine.service.ts`, `pricing-mode-resolver.service.ts`, `lib/money/currency-rounding.ts` | Existing calculation/rules. Refactor input/data access composition, not a second calculator. |</w:t>
      </w:r>
    </w:p>
    <w:p>
      <w:r>
        <w:rPr>
          <w:rFonts w:ascii="Courier New" w:hAnsi="Courier New"/>
          <w:sz w:val="13"/>
        </w:rPr>
        <w:t>| REUSE | `lib/services/order-financial-aggregation.ts`, `order-financial-write.service.ts`, `order-financial-summary.service.ts` | Canonical financial components, transactional snapshot and read summary. |</w:t>
      </w:r>
    </w:p>
    <w:p>
      <w:r>
        <w:rPr>
          <w:rFonts w:ascii="Courier New" w:hAnsi="Courier New"/>
          <w:sz w:val="13"/>
        </w:rPr>
        <w:t>| REUSE | `org_order_preferences_dtl`, preference catalogs/resolution, `lib/utils/order-charge-money.ts` | Generic hierarchical preference facts and single-count charge semantics. |</w:t>
      </w:r>
    </w:p>
    <w:p>
      <w:r>
        <w:rPr>
          <w:rFonts w:ascii="Courier New" w:hAnsi="Courier New"/>
          <w:sz w:val="13"/>
        </w:rPr>
        <w:t>| REUSE | Workflow policy resolver, gate evaluator/decision, semantic context/runtime and `state_version` | Version-bound operation permission checks without a workflow transition. |</w:t>
      </w:r>
    </w:p>
    <w:p>
      <w:r>
        <w:rPr>
          <w:rFonts w:ascii="Courier New" w:hAnsi="Courier New"/>
          <w:sz w:val="13"/>
        </w:rPr>
        <w:t>| REUSE | `org_idempotency_keys`, payload canonicalization/hash, `outbox.service.ts`, current consumers | Transactional replay and existing event transport; no parallel outbox. |</w:t>
      </w:r>
    </w:p>
    <w:p>
      <w:r>
        <w:rPr>
          <w:rFonts w:ascii="Courier New" w:hAnsi="Courier New"/>
          <w:sz w:val="13"/>
        </w:rPr>
        <w:t>| REUSE | Existing payment/voucher/refund/stored-value/AR/cash-drawer domains and Payment Modal V4 capability registry | Separate financial follow-up. |</w:t>
      </w:r>
    </w:p>
    <w:p>
      <w:r>
        <w:rPr>
          <w:rFonts w:ascii="Courier New" w:hAnsi="Courier New"/>
          <w:sz w:val="13"/>
        </w:rPr>
        <w:t>| REFACTOR | `src/features/orders/ui/edit-order-screen.tsx`, shared order workspace, `use-order-submission.ts`, order item/piece helpers/reducer | Preserve presentation; split Create versus Edit controllers and stable identity behavior. |</w:t>
      </w:r>
    </w:p>
    <w:p>
      <w:r>
        <w:rPr>
          <w:rFonts w:ascii="Courier New" w:hAnsi="Courier New"/>
          <w:sz w:val="13"/>
        </w:rPr>
        <w:t>| REFACTOR | Existing calculation loaders and global idempotency helpers | Add explicit input/transaction composition without changing canonical Create results. |</w:t>
      </w:r>
    </w:p>
    <w:p>
      <w:r>
        <w:rPr>
          <w:rFonts w:ascii="Courier New" w:hAnsi="Courier New"/>
          <w:sz w:val="13"/>
        </w:rPr>
        <w:t>| REFACTOR | Active item/piece/preference readers and workflow context aggregates | Exclude `rec_status=0` from active operations; retain historical access explicitly. |</w:t>
      </w:r>
    </w:p>
    <w:p>
      <w:r>
        <w:rPr>
          <w:rFonts w:ascii="Courier New" w:hAnsi="Courier New"/>
          <w:sz w:val="13"/>
        </w:rPr>
        <w:t>| BUILD | `org_order_changes_mst`, `org_order_change_ops_dtl` | Immutable Change transaction and semantic operations; no generic Change effects ledger. |</w:t>
      </w:r>
    </w:p>
    <w:p>
      <w:r>
        <w:rPr>
          <w:rFonts w:ascii="Courier New" w:hAnsi="Courier New"/>
          <w:sz w:val="13"/>
        </w:rPr>
        <w:t>| BUILD | NEW `lib/services/order-change/`, `lib/validations/order-change/`, `lib/types/order-change.ts`, `lib/constants/order-change.ts` | Contracts, context, capabilities, projection, Preview, Apply and financial-result orchestration. |</w:t>
      </w:r>
    </w:p>
    <w:p>
      <w:r>
        <w:rPr>
          <w:rFonts w:ascii="Courier New" w:hAnsi="Courier New"/>
          <w:sz w:val="13"/>
        </w:rPr>
        <w:t>| BUILD | NEW Edit controller/change builder/Review/financial-resolution adapter | Familiar UI over authoritative Preview/Apply. |</w:t>
      </w:r>
    </w:p>
    <w:p>
      <w:r>
        <w:rPr>
          <w:rFonts w:ascii="Courier New" w:hAnsi="Courier New"/>
          <w:sz w:val="13"/>
        </w:rPr>
        <w:t>| MIGRATE | Committed Preparation/detailing/preference/charge/bundle/piece/repair writers in Part 7 | Translate their intents to Change; retain Create-only and workflow-only paths. |</w:t>
      </w:r>
    </w:p>
    <w:p>
      <w:r>
        <w:rPr>
          <w:rFonts w:ascii="Courier New" w:hAnsi="Courier New"/>
          <w:sz w:val="13"/>
        </w:rPr>
        <w:t>| MIGRATE | Commitment/backfill, `service_speed`, explicit new permissions and current access contracts | Additive reviewed migrations; seed only confirmed required codes. |</w:t>
      </w:r>
    </w:p>
    <w:p>
      <w:r>
        <w:rPr>
          <w:rFonts w:ascii="Courier New" w:hAnsi="Courier New"/>
          <w:sz w:val="13"/>
        </w:rPr>
        <w:t>| RETIRE AFTER CUTOVER | Committed `OrderService.updateOrder()`, full replacement Edit DTO, product/sequence identity, `expectedUpdatedAt` OCC | Disable for V2-eligible committed orders; keep compatibility only within bounded rollout. |</w:t>
      </w:r>
    </w:p>
    <w:p>
      <w:r>
        <w:rPr>
          <w:rFonts w:ascii="Courier New" w:hAnsi="Courier New"/>
          <w:sz w:val="13"/>
        </w:rPr>
        <w:t>| RETIRE AFTER CUTOVER | B12 amendment authority and old Save→delta settlement guidance | Read legacy history; new changes never originate through this authority. |</w:t>
      </w:r>
    </w:p>
    <w:p>
      <w:r>
        <w:rPr>
          <w:rFonts w:ascii="Courier New" w:hAnsi="Courier New"/>
          <w:sz w:val="13"/>
        </w:rPr>
        <w:t>| LEAVE UNCHANGED | Existing paid/voucher/receipt/refund source facts, issued fiscal documents, historical Edit records | Immutable historical facts; domain-owned compensating/correction documents only. |</w:t>
      </w:r>
    </w:p>
    <w:p>
      <w:r>
        <w:rPr>
          <w:rFonts w:ascii="Courier New" w:hAnsi="Courier New"/>
          <w:sz w:val="13"/>
        </w:rPr>
        <w:t>| LEAVE UNCHANGED | Workflow transitions, cancellation/return/issue/stop, Create draft editing | Separate authorities; only shared evidence/Finance adapters participate when needed. |</w:t>
      </w:r>
    </w:p>
    <w:p>
      <w:pPr>
        <w:pStyle w:val="Heading1"/>
      </w:pPr>
      <w:r>
        <w:t>Part 4 — Final proposed database changes</w:t>
      </w:r>
    </w:p>
    <w:p>
      <w:pPr>
        <w:pStyle w:val="Heading2"/>
      </w:pPr>
      <w:r>
        <w:t>Existing schema to preserve</w:t>
      </w:r>
    </w:p>
    <w:p>
      <w:r>
        <w:t>Local catalog and current Prisma agree that org_orders_mst has state_version, workflow binding/version columns, financial snapshot/hash/status, amounts, currency/FX summary, existing priority and customer snapshot support. It has no V2 commitment/access/commercial revision/service-speed fields. Items/pieces/preferences already have stable UUID PKs and rec_status. Existing order and item unique keys can support new scoped FKs. No Change aggregate exists.</w:t>
      </w:r>
    </w:p>
    <w:p>
      <w:r>
        <w:t>Do not add is_committed, duplicate workflow counters, another financial snapshot table, another preferences table, an effects ledger, price-list versions for Edit V1, or new settlement tables merely to support Edit. Do not modify old migrations.</w:t>
      </w:r>
    </w:p>
    <w:p>
      <w:pPr>
        <w:pStyle w:val="Heading2"/>
      </w:pPr>
      <w:r>
        <w:t>A. `org_orders_mst` additions</w:t>
      </w:r>
    </w:p>
    <w:p>
      <w:r>
        <w:rPr>
          <w:rFonts w:ascii="Courier New" w:hAnsi="Courier New"/>
          <w:sz w:val="13"/>
        </w:rPr>
        <w:t>| Column | Proposed type/default | Constraint/behavior |</w:t>
      </w:r>
    </w:p>
    <w:p>
      <w:r>
        <w:rPr>
          <w:rFonts w:ascii="Courier New" w:hAnsi="Courier New"/>
          <w:sz w:val="13"/>
        </w:rPr>
        <w:t>|---|---|---|</w:t>
      </w:r>
    </w:p>
    <w:p>
      <w:r>
        <w:rPr>
          <w:rFonts w:ascii="Courier New" w:hAnsi="Courier New"/>
          <w:sz w:val="13"/>
        </w:rPr>
        <w:t>| `committed_at` | `TIMESTAMPTZ NULL`, no default | Non-null means committed. Once set, immutable; ordinary application roles cannot clear/change it. |</w:t>
      </w:r>
    </w:p>
    <w:p>
      <w:r>
        <w:rPr>
          <w:rFonts w:ascii="Courier New" w:hAnsi="Courier New"/>
          <w:sz w:val="13"/>
        </w:rPr>
        <w:t>| `committed_by` | `UUID NULL`, no default | Authenticated actor ID; historical actor may remain unknown. FK `auth.users(id)` RESTRICT, following legacy Edit actor authority in migration `0127`; validate old actor IDs before constraint validation. |</w:t>
      </w:r>
    </w:p>
    <w:p>
      <w:r>
        <w:rPr>
          <w:rFonts w:ascii="Courier New" w:hAnsi="Courier New"/>
          <w:sz w:val="13"/>
        </w:rPr>
        <w:t>| `edit_state_version` | `INTEGER NOT NULL DEFAULT 0` | Draft 0; initial commitment 1; each successful Change +1. CHECK nonnegative and commitment/version relationship after backfill classification. |</w:t>
      </w:r>
    </w:p>
    <w:p>
      <w:r>
        <w:rPr>
          <w:rFonts w:ascii="Courier New" w:hAnsi="Courier New"/>
          <w:sz w:val="13"/>
        </w:rPr>
        <w:t>| `edit_access_status` | `TEXT NOT NULL DEFAULT 'OPEN'` | CHECK exactly `OPEN`, `TEMPORARILY_BLOCKED`, `PERMANENTLY_BLOCKED`. OPEN permits evaluation only. |</w:t>
      </w:r>
    </w:p>
    <w:p>
      <w:r>
        <w:rPr>
          <w:rFonts w:ascii="Courier New" w:hAnsi="Courier New"/>
          <w:sz w:val="13"/>
        </w:rPr>
        <w:t>| `edit_block_reason_code` | `TEXT NULL` | Stable support/policy reason token; no speculative new reason catalog. |</w:t>
      </w:r>
    </w:p>
    <w:p>
      <w:r>
        <w:rPr>
          <w:rFonts w:ascii="Courier New" w:hAnsi="Courier New"/>
          <w:sz w:val="13"/>
        </w:rPr>
        <w:t>| `edit_block_reason_text` | `TEXT NULL` | Actor-entered reason; UI labels/reason descriptions bilingual. |</w:t>
      </w:r>
    </w:p>
    <w:p>
      <w:r>
        <w:rPr>
          <w:rFonts w:ascii="Courier New" w:hAnsi="Courier New"/>
          <w:sz w:val="13"/>
        </w:rPr>
        <w:t>| `edit_blocked_at` | `TIMESTAMPTZ NULL` | Required for blocked states. |</w:t>
      </w:r>
    </w:p>
    <w:p>
      <w:r>
        <w:rPr>
          <w:rFonts w:ascii="Courier New" w:hAnsi="Courier New"/>
          <w:sz w:val="13"/>
        </w:rPr>
        <w:t>| `edit_blocked_by` | `UUID NULL` | Verified actor/system ownership; same actor authority as above. |</w:t>
      </w:r>
    </w:p>
    <w:p>
      <w:r>
        <w:rPr>
          <w:rFonts w:ascii="Courier New" w:hAnsi="Courier New"/>
          <w:sz w:val="13"/>
        </w:rPr>
        <w:t>| `edit_block_until` | `TIMESTAMPTZ NULL` | Temporary-only expiry policy; expiry re-evaluates capabilities and never opens permanent block. |</w:t>
      </w:r>
    </w:p>
    <w:p>
      <w:r>
        <w:rPr>
          <w:rFonts w:ascii="Courier New" w:hAnsi="Courier New"/>
          <w:sz w:val="13"/>
        </w:rPr>
        <w:t>| `service_speed` | `TEXT NULL` during compatibility | Separate commercial speed. Seed/check actual agreed V1 tokens with DB-mirrored constants. Do not repurpose priority. |</w:t>
      </w:r>
    </w:p>
    <w:p>
      <w:r>
        <w:t>CHECK committed_at IS NULL =&gt; edit_state_version=0, committed_at IS NOT NULL =&gt; edit_state_version&gt;=1 after classifying legacy rows. CHECK permanent blocks have no expiry; temporary expiry, when present, exceeds blocked timestamp. Restrict permanent→OPEN transitions and commitment reversal at the database/application boundary, not just in the editor. System/data remediation must be separate audited authority.</w:t>
      </w:r>
    </w:p>
    <w:p>
      <w:r>
        <w:t>Workflow compatibility: retain physical state_version. New DTOs expose wfStateVersion = state_version; wf_profile_revision, wf_version_no and profile schema version are policy/artifact versions, never interchangeable with OCC. Physical rename is a later separately bounded migration/consumer change. Do not add independently writable wf_state_version beside it.</w:t>
      </w:r>
    </w:p>
    <w:p>
      <w:r>
        <w:t>Speed migration: legacy priority='express' and priority_multiplier encode overlapping commercial/operational intent. Do not blindly map all historical priorities. Backfill express only when source facts prove it, retain a compatibility interpreter for unresolved rows, and support STANDARD/EXPRESS only until actual SAME_DAY pricing/turnaround is configured. New Create writes preserve its visible behavior while setting separated metadata. Priority codes continue to mirror existing DB lookup values.</w:t>
      </w:r>
    </w:p>
    <w:p>
      <w:pPr>
        <w:pStyle w:val="Heading2"/>
      </w:pPr>
      <w:r>
        <w:t>B. `org_order_changes_mst` NEW</w:t>
      </w:r>
    </w:p>
    <w:p>
      <w:r>
        <w:rPr>
          <w:rFonts w:ascii="Courier New" w:hAnsi="Courier New"/>
          <w:sz w:val="13"/>
        </w:rPr>
        <w:t>| Columns | Type/semantics |</w:t>
      </w:r>
    </w:p>
    <w:p>
      <w:r>
        <w:rPr>
          <w:rFonts w:ascii="Courier New" w:hAnsi="Courier New"/>
          <w:sz w:val="13"/>
        </w:rPr>
        <w:t>|---|---|</w:t>
      </w:r>
    </w:p>
    <w:p>
      <w:r>
        <w:rPr>
          <w:rFonts w:ascii="Courier New" w:hAnsi="Courier New"/>
          <w:sz w:val="13"/>
        </w:rPr>
        <w:t>| `id`, `tenant_org_id`, `order_id` | UUID PK/default UUID generator; tenant/order required. UNIQUE `(id, order_id, tenant_org_id)` for child/lineage FKs. |</w:t>
      </w:r>
    </w:p>
    <w:p>
      <w:r>
        <w:rPr>
          <w:rFonts w:ascii="Courier New" w:hAnsi="Courier New"/>
          <w:sz w:val="13"/>
        </w:rPr>
        <w:t>| `change_no` | INTEGER required, starting 1 for first V2 Change; not legacy edit number. |</w:t>
      </w:r>
    </w:p>
    <w:p>
      <w:r>
        <w:rPr>
          <w:rFonts w:ascii="Courier New" w:hAnsi="Courier New"/>
          <w:sz w:val="13"/>
        </w:rPr>
        <w:t>| `edit_state_version_before`, `edit_state_version_after` | INTEGER required; CHECK after=before+1 and before&gt;=1. |</w:t>
      </w:r>
    </w:p>
    <w:p>
      <w:r>
        <w:rPr>
          <w:rFonts w:ascii="Courier New" w:hAnsi="Courier New"/>
          <w:sz w:val="13"/>
        </w:rPr>
        <w:t>| `wf_state_version_expected` | INTEGER required; workflow OCC at Apply. |</w:t>
      </w:r>
    </w:p>
    <w:p>
      <w:r>
        <w:rPr>
          <w:rFonts w:ascii="Courier New" w:hAnsi="Courier New"/>
          <w:sz w:val="13"/>
        </w:rPr>
        <w:t>| `source_context` | TEXT required, validated known source enum/contract. Do not trust it as permission. |</w:t>
      </w:r>
    </w:p>
    <w:p>
      <w:r>
        <w:rPr>
          <w:rFonts w:ascii="Courier New" w:hAnsi="Courier New"/>
          <w:sz w:val="13"/>
        </w:rPr>
        <w:t>| `actor_user_id`, `actor_name` | UUID required + TEXT nullable snapshot; server-derived actor. |</w:t>
      </w:r>
    </w:p>
    <w:p>
      <w:r>
        <w:rPr>
          <w:rFonts w:ascii="Courier New" w:hAnsi="Courier New"/>
          <w:sz w:val="13"/>
        </w:rPr>
        <w:t>| `change_reason` | TEXT nullable except policy requires it. |</w:t>
      </w:r>
    </w:p>
    <w:p>
      <w:r>
        <w:rPr>
          <w:rFonts w:ascii="Courier New" w:hAnsi="Courier New"/>
          <w:sz w:val="13"/>
        </w:rPr>
        <w:t>| `currency_code` | TEXT required, no default; copy order currency; FK existing `sys_currency_cd(code)`. |</w:t>
      </w:r>
    </w:p>
    <w:p>
      <w:r>
        <w:rPr>
          <w:rFonts w:ascii="Courier New" w:hAnsi="Courier New"/>
          <w:sz w:val="13"/>
        </w:rPr>
        <w:t>| `financial_before`, `financial_after` | JSONB required summaries, including source versions, outstanding/overpayment and calculation trace/hash. No duplicate financial ledger. |</w:t>
      </w:r>
    </w:p>
    <w:p>
      <w:r>
        <w:rPr>
          <w:rFonts w:ascii="Courier New" w:hAnsi="Courier New"/>
          <w:sz w:val="13"/>
        </w:rPr>
        <w:t>| `commercial_delta` | DECIMAL(19,4) required, after commercial obligation minus before. |</w:t>
      </w:r>
    </w:p>
    <w:p>
      <w:r>
        <w:rPr>
          <w:rFonts w:ascii="Courier New" w:hAnsi="Courier New"/>
          <w:sz w:val="13"/>
        </w:rPr>
        <w:t>| `financial_outcome` | TEXT required CHECK four approved outcome tokens. |</w:t>
      </w:r>
    </w:p>
    <w:p>
      <w:r>
        <w:rPr>
          <w:rFonts w:ascii="Courier New" w:hAnsi="Courier New"/>
          <w:sz w:val="13"/>
        </w:rPr>
        <w:t>| `idempotency_key`, `request_hash` | TEXT required; immutable durable replay association. Namespaced internal key consistent with existing idempotency scope. |</w:t>
      </w:r>
    </w:p>
    <w:p>
      <w:r>
        <w:rPr>
          <w:rFonts w:ascii="Courier New" w:hAnsi="Courier New"/>
          <w:sz w:val="13"/>
        </w:rPr>
        <w:t>| `apply_response` | JSONB required final authoritative response, including Change/revision/financial result and client→persisted ID map; supports exact replay after idempotency cache expiry. |</w:t>
      </w:r>
    </w:p>
    <w:p>
      <w:r>
        <w:rPr>
          <w:rFonts w:ascii="Courier New" w:hAnsi="Courier New"/>
          <w:sz w:val="13"/>
        </w:rPr>
        <w:t>| `applied_at`, `metadata` | TIMESTAMPTZ required; JSONB NOT NULL DEFAULT `{}` for policy/proof/calculation/source references. |</w:t>
      </w:r>
    </w:p>
    <w:p>
      <w:r>
        <w:rPr>
          <w:rFonts w:ascii="Courier New" w:hAnsi="Courier New"/>
          <w:sz w:val="13"/>
        </w:rPr>
        <w:t>| Standard audit/lifecycle fields | `created_at/by/info`, `updated_at/by/info`, `rec_status`, `rec_order`, `rec_notes`, `is_active`; TEXT strings, immutable applied records. Fields do not authorize editing applied history. |</w:t>
      </w:r>
    </w:p>
    <w:p>
      <w:r>
        <w:t>UNIQUE (tenant_org_id,order_id,change_no), (tenant_org_id,order_id,edit_state_version_after) and (tenant_org_id,idempotency_key). Allocate change_no under the order lock; do not use unlocked read-last-plus-one. Composite FK (order_id,tenant_org_id) → existing order (id,tenant_org_id) ON DELETE RESTRICT. FK tenant → existing tenant RESTRICT. Actor FK → auth.users(id) RESTRICT, matching existing Edit actor identity rather than guessing org_users_mst. The idempotency row can expire; the Change durable key/hash must still prevent duplicate Apply/replay after TTL, subject to documented retention.</w:t>
      </w:r>
    </w:p>
    <w:p>
      <w:r>
        <w:t>For both new tables, exact standard field proposal: created_at TIMESTAMPTZ NOT NULL DEFAULT now(), created_by TEXT NOT NULL (server-derived auth UUID serialized), created_info TEXT NULL, updated_at TIMESTAMPTZ NULL, updated_by TEXT NULL, updated_info TEXT NULL, rec_status SMALLINT NOT NULL DEFAULT 1, rec_order INTEGER NULL, rec_notes TEXT NULL, is_active BOOLEAN NOT NULL DEFAULT true. Apply fills applied_at from the transaction time. Applied master/ops are append-only to ordinary runtime roles; lifecycle/audit columns do not provide an ordinary UPDATE/DELETE surface. These tables contain event facts, not a named lookup requiring redundant name/name2; display labels and permission/catalog descriptions remain EN/AR.</w:t>
      </w:r>
    </w:p>
    <w:p>
      <w:pPr>
        <w:pStyle w:val="Heading2"/>
      </w:pPr>
      <w:r>
        <w:t>C. `org_order_change_ops_dtl` NEW</w:t>
      </w:r>
    </w:p>
    <w:p>
      <w:r>
        <w:rPr>
          <w:rFonts w:ascii="Courier New" w:hAnsi="Courier New"/>
          <w:sz w:val="13"/>
        </w:rPr>
        <w:t>| Columns | Type/semantics |</w:t>
      </w:r>
    </w:p>
    <w:p>
      <w:r>
        <w:rPr>
          <w:rFonts w:ascii="Courier New" w:hAnsi="Courier New"/>
          <w:sz w:val="13"/>
        </w:rPr>
        <w:t>|---|---|</w:t>
      </w:r>
    </w:p>
    <w:p>
      <w:r>
        <w:rPr>
          <w:rFonts w:ascii="Courier New" w:hAnsi="Courier New"/>
          <w:sz w:val="13"/>
        </w:rPr>
        <w:t>| `id`, `tenant_org_id`, `order_id`, `order_change_id` | UUID required, PK; scoped aggregate FK. |</w:t>
      </w:r>
    </w:p>
    <w:p>
      <w:r>
        <w:rPr>
          <w:rFonts w:ascii="Courier New" w:hAnsi="Courier New"/>
          <w:sz w:val="13"/>
        </w:rPr>
        <w:t>| `operation_seq` | INTEGER positive; UNIQUE `(tenant_org_id,order_change_id,operation_seq)`. |</w:t>
      </w:r>
    </w:p>
    <w:p>
      <w:r>
        <w:rPr>
          <w:rFonts w:ascii="Courier New" w:hAnsi="Courier New"/>
          <w:sz w:val="13"/>
        </w:rPr>
        <w:t>| `operation_code`, `target_type` | TEXT required with approved V1 operation/target CHECKs. |</w:t>
      </w:r>
    </w:p>
    <w:p>
      <w:r>
        <w:rPr>
          <w:rFonts w:ascii="Courier New" w:hAnsi="Courier New"/>
          <w:sz w:val="13"/>
        </w:rPr>
        <w:t>| `order_item_id`, `order_item_piece_id`, `order_preference_id` | UUID nullable typed target references. Order target uses `order_id`. |</w:t>
      </w:r>
    </w:p>
    <w:p>
      <w:r>
        <w:rPr>
          <w:rFonts w:ascii="Courier New" w:hAnsi="Courier New"/>
          <w:sz w:val="13"/>
        </w:rPr>
        <w:t>| `client_ref` | UUID nullable for locally created targets; record resulting persisted IDs too. |</w:t>
      </w:r>
    </w:p>
    <w:p>
      <w:r>
        <w:rPr>
          <w:rFonts w:ascii="Courier New" w:hAnsi="Courier New"/>
          <w:sz w:val="13"/>
        </w:rPr>
        <w:t>| `before_values`, `after_values` | JSONB required, bounded validated domain snapshots; avoid credentials/customer secrets. |</w:t>
      </w:r>
    </w:p>
    <w:p>
      <w:r>
        <w:rPr>
          <w:rFonts w:ascii="Courier New" w:hAnsi="Courier New"/>
          <w:sz w:val="13"/>
        </w:rPr>
        <w:t>| `audit_summary`, `metadata` | TEXT nullable; JSONB NOT NULL DEFAULT `{}` for operation policy proof/source/calculation references. |</w:t>
      </w:r>
    </w:p>
    <w:p>
      <w:r>
        <w:rPr>
          <w:rFonts w:ascii="Courier New" w:hAnsi="Courier New"/>
          <w:sz w:val="13"/>
        </w:rPr>
        <w:t>| Audit/lifecycle fields | Same standard fields as master; immutable applied operation records. |</w:t>
      </w:r>
    </w:p>
    <w:p>
      <w:r>
        <w:t>Composite FK (order_change_id,order_id,tenant_org_id) → master (id,order_id,tenant_org_id) RESTRICT. Typed item/piece/preference FKs must preserve order/tenant/hierarchy, not merely test UUID existence. New client references are not foreign keys to persisted entities until resolved inside Apply. Do not invent a product-replacement operation or a target-type-only polymorphic FK that pretends to enforce hierarchy.</w:t>
      </w:r>
    </w:p>
    <w:p>
      <w:pPr>
        <w:pStyle w:val="Heading2"/>
      </w:pPr>
      <w:r>
        <w:t>D. Structural removal and relationship hardening</w:t>
      </w:r>
    </w:p>
    <w:p>
      <w:r>
        <w:t>On org_order_items_dtl, org_order_item_pieces_dtl, org_order_preferences_dtl reuse rec_status=1 active / 0 removed; add deleted_at TIMESTAMPTZ NULL, deleted_by UUID NULL, deleted_order_change_id UUID NULL. Composite lineage FK with order/tenant to Change master RESTRICT. Removed committed rows keep quantities/prices/identities as historical facts; active totals/counts exclude them. Removing an item removes eligible descendants logically in the same Change; capabilities prohibit removing protected operational pieces. Record every removed target; never collapse histories into a product ID.</w:t>
      </w:r>
    </w:p>
    <w:p>
      <w:r>
        <w:t>Reuse existing item UNIQUE (id,order_id,tenant_org_id) and (id,tenant_org_id), order UNIQUE (id,tenant_org_id). Add piece UNIQUE (id,order_item_id,order_id,tenant_org_id) and preference UNIQUE (id,order_id,tenant_org_id) only where absent; add scoped parent FKs for item→order, piece→item/order and preference→order/item/piece using those tuples. Keep the existing ORDER/ITEM/PIECE shape CHECK. Use RESTRICT for committed lineage. Preflight legacy orphan/cross-hierarchy rows before validation; do not delete them silently.</w:t>
      </w:r>
    </w:p>
    <w:p>
      <w:r>
        <w:t>Keep existing unique (tenant_org_id,order_id,order_item_id,piece_seq). Do not renumber/reuse removed committed sequence values. Under parent/order lock allocate next sequence beyond historical maximum. UUID remains identity. Reuse prefs_no ordering with similarly stable allocation.</w:t>
      </w:r>
    </w:p>
    <w:p>
      <w:r>
        <w:t>Removal CHECK for new governed lineage: when deleted_order_change_id IS NOT NULL, require rec_status=0, deleted_at IS NOT NULL, deleted_by IS NOT NULL. Existing legacy inactive rows may have NULL lineage; do not impose fictional actor/time during backfill. NEW governed removals cannot be reactivated through ordinary operation APIs. deleted_by and blocked actor UUIDs reference auth.users(id) RESTRICT; historical unknown blockers/removals remain explicitly nullable where appropriate.</w:t>
      </w:r>
    </w:p>
    <w:p>
      <w:pPr>
        <w:pStyle w:val="Heading2"/>
      </w:pPr>
      <w:r>
        <w:t>E. Indexes, RLS, privileges, seeds</w:t>
      </w:r>
    </w:p>
    <w:p>
      <w:pPr>
        <w:pStyle w:val="ListBullet"/>
      </w:pPr>
      <w:r>
        <w:t>New master indexes: `(tenant_org_id,order_id,applied_at DESC)`, `(tenant_org_id,created_at DESC)`, `(tenant_org_id,rec_status)`, `(tenant_org_id,is_active)`; unique indexes above cover tenant lookups. Use names &lt;=30 characters, e.g. `ix_oc_order_applied`, `uq_oc_order_revision`.</w:t>
      </w:r>
    </w:p>
    <w:p>
      <w:pPr>
        <w:pStyle w:val="ListBullet"/>
      </w:pPr>
      <w:r>
        <w:t>Ops indexes: `(tenant_org_id,order_id,order_change_id)`, `(tenant_org_id,order_item_id)`, `(tenant_org_id,order_item_piece_id)`, plus required tenant/status/active/created indexes without redundant duplicates. Structural active indexes start with tenant/order and use `WHERE rec_status=1` if query plans justify them.</w:t>
      </w:r>
    </w:p>
    <w:p>
      <w:pPr>
        <w:pStyle w:val="ListBullet"/>
      </w:pPr>
      <w:r>
        <w:t>Enable RLS on both new tables. Authenticated reads use the established tenant context/membership path. Direct client writes to immutable Change tables should be denied; trusted server transaction inserts and derives actor. Do not copy permissive `FOR ALL` client writes merely because neighboring tables have them. Explicit tenant predicates remain required in every server query, joined table and relation, even with RLS/service role.</w:t>
      </w:r>
    </w:p>
    <w:p>
      <w:pPr>
        <w:pStyle w:val="ListBullet"/>
      </w:pPr>
      <w:r>
        <w:t>Seed `orders:edit`, `orders:edit_override` into `sys_auth_permissions` in one dedicated reviewed migration, with EN/AR descriptions and explicit default-role mappings. Preserve `pricing:override`, `orders:post_settlement_edit`, existing discount/refund/charge/overpayment permissions as additional domain gates.</w:t>
      </w:r>
    </w:p>
    <w:p>
      <w:pPr>
        <w:pStyle w:val="ListBullet"/>
      </w:pPr>
      <w:r>
        <w:t>No new sidebar entry is required for existing `/dashboard/orders/[id]/edit`; if navigation later changes, dual-write `navigation.ts` plus `sys_components_cd` migration. Update access contracts/API guards and refresh inventories in the appropriate package.</w:t>
      </w:r>
    </w:p>
    <w:p>
      <w:pPr>
        <w:pStyle w:val="ListBullet"/>
      </w:pPr>
      <w:r>
        <w:t>A V2 rollout flag is NEW if selected; existing `order_fin_governed_amendments` is B12 and must not be reinterpreted as V2. Register a separate flag through the mandatory flag workflow/HQ consumption. No guessed tenant settings or plan limit is necessary; reuse verified currency/tax/payment policy inputs.</w:t>
      </w:r>
    </w:p>
    <w:p>
      <w:pPr>
        <w:pStyle w:val="ListBullet"/>
      </w:pPr>
      <w:r>
        <w:t>Existing `org_idempotency_keys` can hold transaction replay via its existing response-cache/hash convention; no second idempotency table is needed. The new durable Change `request_hash` protects replay after expiry. Reuse existing outbox schema; event registration/consumers must be audited, not a parallel event bus.</w:t>
      </w:r>
    </w:p>
    <w:p>
      <w:r>
        <w:t>Use exact short names in the reviewed migration: master uq_oc_id_order_tenant, uq_oc_change_no, uq_oc_order_revision, uq_oc_idem_key, fk_oc_order, fk_oc_tenant, fk_oc_actor, ix_oc_order_applied, ix_oc_created, ix_oc_status, ix_oc_active; ops uq_oco_change_seq, fk_oco_change, fk_oco_item, fk_oco_piece, fk_oco_pref, ix_oco_order, ix_oco_item, ix_oco_piece, ix_oco_created, ix_oco_status, ix_oco_active. Their tuples/definitions are those specified above. Reuse tenant-prefix unique indexes rather than adding duplicate single-tenant indexes. New relationship constraints should use similarly short reviewed names and existing key order; no long autogenerated constraint names.</w:t>
      </w:r>
    </w:p>
    <w:p>
      <w:pPr>
        <w:pStyle w:val="Heading2"/>
      </w:pPr>
      <w:r>
        <w:t>F. Backfill, deploy and rollback</w:t>
      </w:r>
    </w:p>
    <w:p>
      <w:r>
        <w:t>Latest inspected sequential file/local applied sequence is 0540_nav_currency_fx.sql; older timestamp migrations also coexist. Re-list immediately before authoring; do not reserve 0541 in this report. Split foundation, permissions/flag seeds, relationship validation and data backfill into reviewed new migrations appropriate to dependency order. Agent never runs migrations; user/operator reviews and applies them.</w:t>
      </w:r>
    </w:p>
    <w:p>
      <w:r>
        <w:t>Backfill precedes pilot, not post-cutover. Classify each legacy source separately: canonical committed Create, persisted draft/legacy flows, remote/public booking, Quick Drop and failed compensation. No current Nest order writer was found. Use a trustworthy source timestamp/actor only when provable. created_at is not universally proven to equal commitment; unknown rows remain V2-ineligible until resolved. Timestamp-without-time-zone sources require verified historical timezone conversion. Preserve unknown committed_by as NULL; never fabricate an actor.</w:t>
      </w:r>
    </w:p>
    <w:p>
      <w:r>
        <w:t>Initial historical commercial baseline is revision 1 at the explicit cutover baseline; do not pretend this reproduces historical edits. First real V2 Change is change_no=1, revision 1→2. Keep org_order_edit_history in a separate legacy timeline and do not invent synthetic semantic operations from lossy product-based diffs. Existing rec_status=0 rows without Change lineage remain historical legacy removals; do not retroactively fake Change IDs.</w:t>
      </w:r>
    </w:p>
    <w:p>
      <w:r>
        <w:t>Deploy additive schema with feature disabled, compatible readers/commitment writers, reviewed backfill/preflight and constraints, tested Preview/Apply, migrated bypasses, then pilot. After the first V2 Change, never roll that order back to full replacement. Rollback disables new V2 edits/read-only operations while retaining data/history; additive schema remains. A legacy-writer rollback is permitted only for orders never entering V2 and only inside the documented compatibility cohort. No destructive schema down migration, reset, CASCADE or historical payment rewrite.</w:t>
      </w:r>
    </w:p>
    <w:p>
      <w:pPr>
        <w:pStyle w:val="Heading1"/>
      </w:pPr>
      <w:r>
        <w:t>Part 4A — Configuration and policy ownership (required implementation input)</w:t>
      </w:r>
    </w:p>
    <w:p>
      <w:r>
        <w:t>The detailed authoritative matrix is delivered separately as CleanMateX_Edit_Order_V2_Order_Change_2026-10-02_v2.1_Configuration_Policy_Matrix.md/.csv. It closes a gap in the earlier pack: Edit Order V2 is intentionally configuration-driven, but configuration is distributed to the domain that owns each rule rather than centralized into one Edit policy table.</w:t>
      </w:r>
    </w:p>
    <w:p>
      <w:pPr>
        <w:pStyle w:val="Heading2"/>
      </w:pPr>
      <w:r>
        <w:t>Storage/ownership summary</w:t>
      </w:r>
    </w:p>
    <w:p>
      <w:r>
        <w:rPr>
          <w:rFonts w:ascii="Courier New" w:hAnsi="Courier New"/>
          <w:sz w:val="13"/>
        </w:rPr>
        <w:t>| Concern | Owner / storage | V1 rule |</w:t>
      </w:r>
    </w:p>
    <w:p>
      <w:r>
        <w:rPr>
          <w:rFonts w:ascii="Courier New" w:hAnsi="Courier New"/>
          <w:sz w:val="13"/>
        </w:rPr>
        <w:t>|---|---|---|</w:t>
      </w:r>
    </w:p>
    <w:p>
      <w:r>
        <w:rPr>
          <w:rFonts w:ascii="Courier New" w:hAnsi="Courier New"/>
          <w:sz w:val="13"/>
        </w:rPr>
        <w:t>| V2 availability | Existing HQ feature-flag/effective entitlement system | Dedicated V2 rollout flag; do not repurpose B12 `order_fin_governed_amendments` |</w:t>
      </w:r>
    </w:p>
    <w:p>
      <w:r>
        <w:rPr>
          <w:rFonts w:ascii="Courier New" w:hAnsi="Courier New"/>
          <w:sz w:val="13"/>
        </w:rPr>
        <w:t>| Tenant Edit-specific choices | `sys_tenant_settings_cd` + `org_tenant_settings_cf` | Add only proven keys, mainly pricing/automatic-discount behavior after WP08 validation |</w:t>
      </w:r>
    </w:p>
    <w:p>
      <w:r>
        <w:rPr>
          <w:rFonts w:ascii="Courier New" w:hAnsi="Courier New"/>
          <w:sz w:val="13"/>
        </w:rPr>
        <w:t>| Per-order Edit block | `org_orders_mst.edit_access_status` + block fields | order state, not tenant config |</w:t>
      </w:r>
    </w:p>
    <w:p>
      <w:r>
        <w:rPr>
          <w:rFonts w:ascii="Courier New" w:hAnsi="Courier New"/>
          <w:sz w:val="13"/>
        </w:rPr>
        <w:t>| Operation/status/target capability | Extend current workflow profile/policy `sys_wf_*` machinery | ALLOW / WARNING / REQUIRE_OVERRIDE / DENY; missing sensitive binding denies |</w:t>
      </w:r>
    </w:p>
    <w:p>
      <w:r>
        <w:rPr>
          <w:rFonts w:ascii="Courier New" w:hAnsi="Courier New"/>
          <w:sz w:val="13"/>
        </w:rPr>
        <w:t>| Reason requirement | same commercial operation policy | operation-specific `requires_reason` and minimum length |</w:t>
      </w:r>
    </w:p>
    <w:p>
      <w:r>
        <w:rPr>
          <w:rFonts w:ascii="Courier New" w:hAnsi="Courier New"/>
          <w:sz w:val="13"/>
        </w:rPr>
        <w:t>| Edit permission | RBAC | NEW `orders:edit` |</w:t>
      </w:r>
    </w:p>
    <w:p>
      <w:r>
        <w:rPr>
          <w:rFonts w:ascii="Courier New" w:hAnsi="Courier New"/>
          <w:sz w:val="13"/>
        </w:rPr>
        <w:t>| Override permission | RBAC | NEW `orders:edit_override` plus existing domain permissions |</w:t>
      </w:r>
    </w:p>
    <w:p>
      <w:r>
        <w:rPr>
          <w:rFonts w:ascii="Courier New" w:hAnsi="Courier New"/>
          <w:sz w:val="13"/>
        </w:rPr>
        <w:t>| Price override | Pricing domain | reuse `pricing:override` |</w:t>
      </w:r>
    </w:p>
    <w:p>
      <w:r>
        <w:rPr>
          <w:rFonts w:ascii="Courier New" w:hAnsi="Courier New"/>
          <w:sz w:val="13"/>
        </w:rPr>
        <w:t>| Discounts/promotions | Discount/Promotion domain + only minimal Edit-specific tenant policy if required | no duplicate discount table |</w:t>
      </w:r>
    </w:p>
    <w:p>
      <w:r>
        <w:rPr>
          <w:rFonts w:ascii="Courier New" w:hAnsi="Courier New"/>
          <w:sz w:val="13"/>
        </w:rPr>
        <w:t>| Tax | Tax/Fiscal domain | no Edit-specific tax rate/profile config |</w:t>
      </w:r>
    </w:p>
    <w:p>
      <w:r>
        <w:rPr>
          <w:rFonts w:ascii="Courier New" w:hAnsi="Courier New"/>
          <w:sz w:val="13"/>
        </w:rPr>
        <w:t>| Remaining due | Finance/payment policy | no Edit-specific payment rule |</w:t>
      </w:r>
    </w:p>
    <w:p>
      <w:r>
        <w:rPr>
          <w:rFonts w:ascii="Courier New" w:hAnsi="Courier New"/>
          <w:sz w:val="13"/>
        </w:rPr>
        <w:t>| Overpayment | `sys_fin_overpay_res_cd` + Finance eligibility | show only source-supported dispositions |</w:t>
      </w:r>
    </w:p>
    <w:p>
      <w:r>
        <w:rPr>
          <w:rFonts w:ascii="Courier New" w:hAnsi="Courier New"/>
          <w:sz w:val="13"/>
        </w:rPr>
        <w:t>| Stored value/refund | existing Finance owners | separate post-Change resolution |</w:t>
      </w:r>
    </w:p>
    <w:p>
      <w:r>
        <w:rPr>
          <w:rFonts w:ascii="Courier New" w:hAnsi="Courier New"/>
          <w:sz w:val="13"/>
        </w:rPr>
        <w:t>| Delivery/fulfilment | workflow/Delivery policy | no duplicate Edit delivery table |</w:t>
      </w:r>
    </w:p>
    <w:p>
      <w:r>
        <w:rPr>
          <w:rFonts w:ascii="Courier New" w:hAnsi="Courier New"/>
          <w:sz w:val="13"/>
        </w:rPr>
        <w:t>| Preferences | existing catalogs + `org_order_preferences_dtl` | generic preference operations |</w:t>
      </w:r>
    </w:p>
    <w:p>
      <w:r>
        <w:rPr>
          <w:rFonts w:ascii="Courier New" w:hAnsi="Courier New"/>
          <w:sz w:val="13"/>
        </w:rPr>
        <w:t>| Customer identity | V1 invariant | denied, no setting |</w:t>
      </w:r>
    </w:p>
    <w:p>
      <w:r>
        <w:rPr>
          <w:rFonts w:ascii="Courier New" w:hAnsi="Courier New"/>
          <w:sz w:val="13"/>
        </w:rPr>
        <w:t>| Branch reassignment | V1 invariant | denied/deferred, no setting |</w:t>
      </w:r>
    </w:p>
    <w:p>
      <w:r>
        <w:rPr>
          <w:rFonts w:ascii="Courier New" w:hAnsi="Courier New"/>
          <w:sz w:val="13"/>
        </w:rPr>
        <w:t>| Generic approval threshold | deferred | do not build V1 |</w:t>
      </w:r>
    </w:p>
    <w:p>
      <w:pPr>
        <w:pStyle w:val="Heading2"/>
      </w:pPr>
      <w:r>
        <w:t>Candidate tenant settings</w:t>
      </w:r>
    </w:p>
    <w:p>
      <w:r>
        <w:t>Do not seed all of these blindly. WP08 must prove which are actually necessary after current Pricing/Discount semantics are validated.</w:t>
      </w:r>
    </w:p>
    <w:p>
      <w:pPr>
        <w:ind w:left="288"/>
      </w:pPr>
      <w:r>
        <w:rPr>
          <w:rFonts w:ascii="Courier New" w:hAnsi="Courier New"/>
          <w:sz w:val="15"/>
        </w:rPr>
        <w:t>order_edit_new_item_price_policy</w:t>
        <w:br/>
        <w:t>order_edit_changed_item_price_policy   # only if distinct behavior is needed</w:t>
        <w:br/>
        <w:t>order_edit_auto_discount_policy        # only if Discount domain needs tenant choice</w:t>
      </w:r>
    </w:p>
    <w:p>
      <w:r>
        <w:t>A generic order_edit_reason_policy must not replace operation-specific reason policy. Branch-level overrides are not added unless a concrete business requirement proves them necessary.</w:t>
      </w:r>
    </w:p>
    <w:p>
      <w:pPr>
        <w:pStyle w:val="Heading2"/>
      </w:pPr>
      <w:r>
        <w:t>Implementation consequences</w:t>
      </w:r>
    </w:p>
    <w:p>
      <w:pPr>
        <w:pStyle w:val="ListBullet"/>
      </w:pPr>
      <w:r>
        <w:t>WP02 creates per-order access state, not a policy table.</w:t>
      </w:r>
    </w:p>
    <w:p>
      <w:pPr>
        <w:pStyle w:val="ListBullet"/>
      </w:pPr>
      <w:r>
        <w:t>WP05 owns V2 feature/RBAC + workflow commercial-operation binding + effective policy resolver.</w:t>
      </w:r>
    </w:p>
    <w:p>
      <w:pPr>
        <w:pStyle w:val="ListBullet"/>
      </w:pPr>
      <w:r>
        <w:t>WP08 owns only proven Edit-specific pricing/discount settings and their settings-catalog registration.</w:t>
      </w:r>
    </w:p>
    <w:p>
      <w:pPr>
        <w:pStyle w:val="ListBullet"/>
      </w:pPr>
      <w:r>
        <w:t>WP09/WP16 consume existing Finance policy/catalogs; they must not create duplicate Edit settings for payment/refund/overpayment.</w:t>
      </w:r>
    </w:p>
    <w:p>
      <w:pPr>
        <w:pStyle w:val="ListBullet"/>
      </w:pPr>
      <w:r>
        <w:t>WP19 pilots through the dedicated V2 flag.</w:t>
      </w:r>
    </w:p>
    <w:p>
      <w:pPr>
        <w:pStyle w:val="ListBullet"/>
      </w:pPr>
      <w:r>
        <w:t>Every coding work package must check the matrix before hard-coding a rule.</w:t>
      </w:r>
    </w:p>
    <w:p>
      <w:pPr>
        <w:pStyle w:val="Heading1"/>
      </w:pPr>
      <w:r>
        <w:t>Part 5 — Final backend architecture</w:t>
      </w:r>
    </w:p>
    <w:p>
      <w:pPr>
        <w:ind w:left="288"/>
      </w:pPr>
      <w:r>
        <w:rPr>
          <w:rFonts w:ascii="Courier New" w:hAnsi="Courier New"/>
          <w:sz w:val="15"/>
        </w:rPr>
        <w:t>flowchart TD</w:t>
        <w:br/>
        <w:t xml:space="preserve">  A[Edit Order context and capabilities] --&gt; B[Local stable-ID semantic changes]</w:t>
        <w:br/>
        <w:t xml:space="preserve">  B --&gt; C[Read-only Preview]</w:t>
        <w:br/>
        <w:t xml:space="preserve">  C --&gt; D[Review totals warnings and financial outcome]</w:t>
        <w:br/>
        <w:t xml:space="preserve">  D --&gt; E[Apply with versions and Idempotency-Key]</w:t>
        <w:br/>
        <w:t xml:space="preserve">  E --&gt; F[Locked atomic Order Change transaction]</w:t>
        <w:br/>
        <w:t xml:space="preserve">  F --&gt; G[New revision and financial outcome]</w:t>
        <w:br/>
        <w:t xml:space="preserve">  G --&gt; H[Optional separate Finance follow-up]</w:t>
        <w:br/>
        <w:t xml:space="preserve">  N[New Order] --&gt; O[Existing canonical Create transaction]</w:t>
      </w:r>
    </w:p>
    <w:p>
      <w:pPr>
        <w:pStyle w:val="Heading2"/>
      </w:pPr>
      <w:r>
        <w:t>Modules and route contracts</w:t>
      </w:r>
    </w:p>
    <w:p>
      <w:r>
        <w:t>Use the established dynamic segment [id]: NEW web-admin/app/api/v1/orders/[id]/change-context/route.ts (GET), .../[id]/changes/preview/route.ts (POST), .../[id]/changes/route.ts (POST). The pack's :orderId is URL notation, not permission to introduce another slug. Thin routes authenticate, derive tenant/actor, enforce access, validate DTO and call services.</w:t>
      </w:r>
    </w:p>
    <w:p>
      <w:r>
        <w:t>NEW contracts: web-admin/lib/constants/order-change.ts, lib/types/order-change.ts, lib/validations/order-change/order-change.schemas.ts. NEW services under lib/services/order-change/: order-change-context.service.ts, order-change-capability.service.ts, order-change-projection.ts, order-change-calculation.service.ts (adapter only), order-change-preview.service.ts, order-change-apply.service.ts, order-change-mutation.service.ts, order-change-financial-result.service.ts. Prefer these few coherent modules over one class per operation or another framework.</w:t>
      </w:r>
    </w:p>
    <w:p>
      <w:r>
        <w:t>Context returns persisted item/piece/preference UUIDs, active canonical facts, original commercial revision, wfStateVersion, workflow profile binding/revision, edit-access state, currency/tax mode, source capabilities and current financial summary. Tenant-filter every table/relationship; do not copy the current unsafe nested include loader. Customer identity/branch/currency are immutable in V1; only approved contact/snapshot correction is editable.</w:t>
      </w:r>
    </w:p>
    <w:p>
      <w:r>
        <w:t>Inputs contain two expected versions, ordered typed operations, persisted-versus-client reference discriminators, source context, optional reason and required warning/override data. Never accept actor, authorized outcomes, authoritative total, financial follow-up instruction, arbitrary fields or destination workflow status from the browser. Reject unknown operations, cycles, duplicate/conflicting operations, cross-order references and unresolved local references. An empty normalized batch returns no-change and creates no revision/Change row.</w:t>
      </w:r>
    </w:p>
    <w:p>
      <w:pPr>
        <w:pStyle w:val="Heading2"/>
      </w:pPr>
      <w:r>
        <w:t>Capability and projection</w:t>
      </w:r>
    </w:p>
    <w:p>
      <w:r>
        <w:t>Evaluate commitment → edit access → orders:edit → pinned workflow/profile operation policy → target structural restrictions → Finance/fiscal restrictions → authorized warning/override. Temporary expiry does not bypass re-evaluation; permanent block is terminal. Existing profile binding identifies the policy version; operation bindings must be explicit and fail closed. Reuse gate evaluation, reasons, decisions and observability without cloning a rules engine or invoking transition execution.</w:t>
      </w:r>
    </w:p>
    <w:p>
      <w:r>
        <w:t>Projection is a deterministic in-memory transformation shared by Preview/Apply. It preserves original stable IDs and unchanged line selling facts, resolves new client UUIDs, validates quantity against active pieces, propagates logical removals and produces canonical before/after operation facts. Preference kinds all use generic operations at ORDER/ITEM/PIECE level. Kind replacement is remove+add; changing content/extra policy preserves row ID. Pricing is required for new lines or policy-defined relevant changes; priority-only/note-only edits do not reprice unrelated lines. Service-speed change is a deliberate pricing trigger, subject to supported domain policy.</w:t>
      </w:r>
    </w:p>
    <w:p>
      <w:pPr>
        <w:pStyle w:val="Heading2"/>
      </w:pPr>
      <w:r>
        <w:t>Preview</w:t>
      </w:r>
    </w:p>
    <w:p>
      <w:r>
        <w:t>Load authoritative tenant state, check both versions, resolve current catalog/settings/tax/payment policy inputs, evaluate capabilities and project/calculations in memory. Reuse pure Finance aggregation against current immutable settlement components and projected obligation. No Change row, no audit/outbox/idempotency claim, no financial snapshot update, no preference rewrite and no promotion redemption/gift-card reserve. Settings/catalog reading may occur; external payment/messaging actions never occur.</w:t>
      </w:r>
    </w:p>
    <w:p>
      <w:r>
        <w:t>Return operation summary, original/projected amounts and mode, commercial delta, current/projected outstanding and unresolved overpayment, supported Finance follow-up, per-operation decision/reason, warnings/override requirements, versions and an input/calculation fingerprint. A signed review proof can bind operation/facts/calculation fingerprints without storing a pending Preview row. Because V1 intentionally has no price-list pinning and settings can change without order version changes, Apply recomputes and rejects changed reviewed totals/requirements with a re-review response. Do not silently apply a new amount.</w:t>
      </w:r>
    </w:p>
    <w:p>
      <w:pPr>
        <w:pStyle w:val="Heading2"/>
      </w:pPr>
      <w:r>
        <w:t>Apply</w:t>
      </w:r>
    </w:p>
    <w:p>
      <w:pPr>
        <w:pStyle w:val="ListNumber"/>
      </w:pPr>
      <w:r>
        <w:t>Authenticate/tenant-scope and canonicalize input; resolve required external/HQ-derived configuration before transaction. Revalidate its local version/fingerprint inside transaction or reject/require re-preview if currentness cannot be proved. No network/HQ/gateway call inside core transaction.</w:t>
      </w:r>
    </w:p>
    <w:p>
      <w:pPr>
        <w:pStyle w:val="ListNumber"/>
      </w:pPr>
      <w:r>
        <w:t>Enter existing tenant-context Prisma transaction. Consistent lock order: order row, transaction idempotency/replay record, targeted commercial children/source facts. Finance writers must coordinate on the same order lock to prevent payment/credit races.</w:t>
      </w:r>
    </w:p>
    <w:p>
      <w:pPr>
        <w:pStyle w:val="ListNumber"/>
      </w:pPr>
      <w:r>
        <w:t>Under tenant-scoped order lock, find durable successful key first. Same key/hash replays original response even if versions now advanced; different hash/order conflicts. Return frozen `apply_response`, never reconstruct it from the current order's newer totals/capabilities. A concurrent duplicate waits/replays or returns documented in-progress. Do not check stale versions before recognizing a successful retry.</w:t>
      </w:r>
    </w:p>
    <w:p>
      <w:pPr>
        <w:pStyle w:val="ListNumber"/>
      </w:pPr>
      <w:r>
        <w:t>Check commitment/access and both OCC versions, source/target ownership and current policy/gates; verify warning/override/review proofs. Re-load current Finance components. Recompute authoritative projection/calculation and require reviewed fingerprint/amount agreement.</w:t>
      </w:r>
    </w:p>
    <w:p>
      <w:pPr>
        <w:pStyle w:val="ListNumber"/>
      </w:pPr>
      <w:r>
        <w:t>Allocate Change ID/number under lock. Insert Change shell inside the transaction if removal lineage FKs require it; it is never visible without successful commit. Apply stable-ID operations, record client→persisted mappings, retain removed rows, and synchronize active quantities.</w:t>
      </w:r>
    </w:p>
    <w:p>
      <w:pPr>
        <w:pStyle w:val="ListNumber"/>
      </w:pPr>
      <w:r>
        <w:t>Persist canonical line/preference/discount/tax/charge/rounding facts through transaction-aware existing domain adapters. Recalculate snapshot with `recalculateOrderFinancialSnapshotTx`. Assert expected projected totals, canonical aggregation and necessary fiscal/AR consistency; a snapshot warning is not automatically success or automatically a hard failure—classify known advisory versus blocking codes explicitly.</w:t>
      </w:r>
    </w:p>
    <w:p>
      <w:pPr>
        <w:pStyle w:val="ListNumber"/>
      </w:pPr>
      <w:r>
        <w:t>Record completed Change master/ops, before/after financial summary and policy proofs; increment edit version exactly once with expected version predicate. Do not increment workflow version for a purely commercial Change.</w:t>
      </w:r>
    </w:p>
    <w:p>
      <w:pPr>
        <w:pStyle w:val="ListNumber"/>
      </w:pPr>
      <w:r>
        <w:t>Insert required audit/outbox events via existing tx-capable writer and complete idempotency cached response in the same transaction. Commit all or roll back all. No old `createEditAudit` numbering/completion outside the boundary.</w:t>
      </w:r>
    </w:p>
    <w:p>
      <w:pPr>
        <w:pStyle w:val="ListNumber"/>
      </w:pPr>
      <w:r>
        <w:t>Respond with Change ID/number, revision, persisted identity map, amounts and financial outcome. Finance follow-up is a separate authenticated/idempotent transaction.</w:t>
      </w:r>
    </w:p>
    <w:p>
      <w:r>
        <w:t>Finance outcome derives from canonical state, not signed delta: NONE, OUTSTANDING_OPTIONAL, OUTSTANDING_REQUIRED, OVERPAYMENT. Outstanding optional/required is existing collection-policy behavior and must have explicit source policy. Return source-qualified permitted dispositions; never execute a refund/payment as a side effect of Apply. Required example: total20/paid20→total15 leaves payment/voucher20 unchanged, outstanding0, unresolved overpayment5; no automatic refund row.</w:t>
      </w:r>
    </w:p>
    <w:p>
      <w:pPr>
        <w:pStyle w:val="Heading1"/>
      </w:pPr>
      <w:r>
        <w:t>Part 6 — Final frontend architecture</w:t>
      </w:r>
    </w:p>
    <w:p>
      <w:r>
        <w:t>Keep the existing New/Edit workspace and Cmx design system. Build separate controllers beneath it; do not rewrite the catalog, summary, customer selection or payment capability presentation wholesale.</w:t>
      </w:r>
    </w:p>
    <w:p>
      <w:pPr>
        <w:pStyle w:val="ListBullet"/>
      </w:pPr>
      <w:r>
        <w:t>Reuse shared layout/content/modals, product catalog, item/piece/preference editors, customer/contact presentation and Order summary. NewOrderController retains `useOrderSubmission` and canonical checkout/Create behavior.</w:t>
      </w:r>
    </w:p>
    <w:p>
      <w:pPr>
        <w:pStyle w:val="ListBullet"/>
      </w:pPr>
      <w:r>
        <w:t>EditOrderController loads the new Change-context DTO, keeps immutable original and local projected state, capabilities, two versions, preview/proof, review state and Apply key. Existing `isEditMode` remains only temporary presentation compatibility; network/payment decisions live in controllers.</w:t>
      </w:r>
    </w:p>
    <w:p>
      <w:pPr>
        <w:pStyle w:val="ListBullet"/>
      </w:pPr>
      <w:r>
        <w:t>Add stable `lineRef`/`pieceRef`/`prefRef` with persisted/client kind. Catalog product IDs locate products; they never merge two committed same-product lines. Never replace a committed piece UUID with `temp-${productId}-${index}` or match pieces by sequence. Preserve preference IDs at all levels.</w:t>
      </w:r>
    </w:p>
    <w:p>
      <w:pPr>
        <w:pStyle w:val="ListBullet"/>
      </w:pPr>
      <w:r>
        <w:t>Separate Edit reducer/change builder from Create's product-keyed reducer. Reuse presentation via callbacks/adapters. Local statuses are UNCHANGED/ADDED/CHANGED/REMOVED; new+removed cancels locally, persisted removal remains visible in review.</w:t>
      </w:r>
    </w:p>
    <w:p>
      <w:pPr>
        <w:pStyle w:val="ListBullet"/>
      </w:pPr>
      <w:r>
        <w:t>Piece-tracked quantity decrease opens eligible piece selection. Add/remove piece drives quantity. Prevent conflicting simultaneous quantity+piece operations or normalize them once. No blind slice/trim or automatic replacement of processed pieces.</w:t>
      </w:r>
    </w:p>
    <w:p>
      <w:pPr>
        <w:pStyle w:val="ListBullet"/>
      </w:pPr>
      <w:r>
        <w:t>Build Review Changes with CmxDialog/sheet pattern: grouped target changes, original/new total, exact money/tax mode, financial outcome, warnings, required reason and override. It calls Preview, then Apply; no second Save path bypasses review.</w:t>
      </w:r>
    </w:p>
    <w:p>
      <w:pPr>
        <w:pStyle w:val="ListBullet"/>
      </w:pPr>
      <w:r>
        <w:t>Display context bar, Revision N, workflow status, unsaved count and Discard. Browser navigation/close handling follows existing navigation conventions. Customer identity/branch/currency selection is disabled or omitted in Edit while allowed snapshot corrections remain available.</w:t>
      </w:r>
    </w:p>
    <w:p>
      <w:pPr>
        <w:pStyle w:val="ListBullet"/>
      </w:pPr>
      <w:r>
        <w:t>On local change invalidate Preview. On 409 stale version/policy/calculation, offer reload/discard and preserve user intent for inspection; no V1 automatic merge. Failed network after Apply retries with the same key/payload; a genuinely changed request receives a new key. Disable duplicate submission without relying on the button for correctness.</w:t>
      </w:r>
    </w:p>
    <w:p>
      <w:pPr>
        <w:pStyle w:val="ListBullet"/>
      </w:pPr>
      <w:r>
        <w:t>After commit refresh context/history/financial summary; clear local dirty state. Outstanding routes to supported Payment V4 adapter. Overpayment opens focused Finance Resolution with source lineage and supported dispositions. Refund failure leaves Change committed and resolution visibly pending.</w:t>
      </w:r>
    </w:p>
    <w:p>
      <w:pPr>
        <w:pStyle w:val="ListBullet"/>
      </w:pPr>
      <w:r>
        <w:t>Use Cmx components only, `cmxMessage`/`useMessage()` for applicable resolved feedback, EN/AR glossary-backed keys and RTL-safe layouts. Follow no-silent-money-mutation rules in review/follow-up; do not overwrite typed money on toggles/close. Update existing Edit access contract and API dependencies; add no new sidebar by default.</w:t>
      </w:r>
    </w:p>
    <w:p>
      <w:pPr>
        <w:pStyle w:val="Heading2"/>
      </w:pPr>
      <w:r>
        <w:t>Reader prerequisite</w:t>
      </w:r>
    </w:p>
    <w:p>
      <w:r>
        <w:t>The existing GET includes item/piece IDs, but normalized preferences are incomplete and Edit discards identities. The new context reader must load ORDER/ITEM/PIECE preference rows with id, prefs_level, order_item_id, order_item_piece_id, definition ID/code/kind/category/content/extra and active state. Current general getOrderById nested includes lack explicit tenant filters; use a new scoped reader rather than inheriting that omission. Active screens/totals/workflow contexts exclude removed rows; historical audit views deliberately include them with removal labels.</w:t>
      </w:r>
    </w:p>
    <w:p>
      <w:pPr>
        <w:pStyle w:val="Heading1"/>
      </w:pPr>
      <w:r>
        <w:t>Part 7 — Committed-order write-path inventory</w:t>
      </w:r>
    </w:p>
    <w:p>
      <w:r>
        <w:t>Inventory entries distinguish executable application writers from historical SQL definitions and operational projections. Until committed_at exists, present callers cannot enforce that boundary consistently; therefore the following applicable writers need explicit Create-versus-committed classification. Writer closure is a required acceptance gate, not a claim that database owners cannot execute arbitrary SQL.</w:t>
      </w:r>
    </w:p>
    <w:p>
      <w:r>
        <w:rPr>
          <w:rFonts w:ascii="Courier New" w:hAnsi="Courier New"/>
          <w:sz w:val="13"/>
        </w:rPr>
        <w:t>| Write path | Current behavior | Keep/Migrate | Target authority |</w:t>
      </w:r>
    </w:p>
    <w:p>
      <w:r>
        <w:rPr>
          <w:rFonts w:ascii="Courier New" w:hAnsi="Courier New"/>
          <w:sz w:val="13"/>
        </w:rPr>
        <w:t>|---|---|---|---|</w:t>
      </w:r>
    </w:p>
    <w:p>
      <w:r>
        <w:rPr>
          <w:rFonts w:ascii="Courier New" w:hAnsi="Courier New"/>
          <w:sz w:val="13"/>
        </w:rPr>
        <w:t>| `web-admin/app/api/v1/orders/[id]/update/route.ts:24` → `OrderService.updateOrder`, `lib/services/order-service.ts:2919` | Deletes pieces/items/ORDER prefs (`:3150`, `:3158`, `:3173`), rebuilds rows/charges, rewrites taxes/header/customer/branch. Timestamp check precedes transaction; history/idempotency follow it. B12 covers only material paid item-list changes. | MIGRATE then disable committed replacement | Order Change Apply |</w:t>
      </w:r>
    </w:p>
    <w:p>
      <w:r>
        <w:rPr>
          <w:rFonts w:ascii="Courier New" w:hAnsi="Courier New"/>
          <w:sz w:val="13"/>
        </w:rPr>
        <w:t>| `web-admin/app/actions/orders/update-order.ts:33` `updateOrderAction` → `OrderService.updateOrder` (`:75`) | Separate authenticated server-action entry to the same full-replacement service | MIGRATE/retire committed entry too; disabling PATCH alone is insufficient | Same Change authority and permissions/proof |</w:t>
      </w:r>
    </w:p>
    <w:p>
      <w:r>
        <w:rPr>
          <w:rFonts w:ascii="Courier New" w:hAnsi="Courier New"/>
          <w:sz w:val="13"/>
        </w:rPr>
        <w:t>| `app/api/v1/preparation/[id]/items/route.ts:17` → `lib/db/orders.ts:128` `addOrderItems` | Prices/inserts items, independently creates pieces, compensation delete, direct header totals/snapshot | Split committed detailing from draft/Create use | Change ADD_ITEM plus pieces/preferences |</w:t>
      </w:r>
    </w:p>
    <w:p>
      <w:r>
        <w:rPr>
          <w:rFonts w:ascii="Courier New" w:hAnsi="Courier New"/>
          <w:sz w:val="13"/>
        </w:rPr>
        <w:t>| `web-admin/app/actions/orders/add-order-items.ts:33` `addOrderItems` → DB helper (`:61`) | Server action receives tenant/order arguments, validates item DTO and calls direct detailing writer | MIGRATE committed intent; derive/authenticate tenant on server, not merely trust argument | Change detailing, same capability/OCC/idempotency |</w:t>
      </w:r>
    </w:p>
    <w:p>
      <w:r>
        <w:rPr>
          <w:rFonts w:ascii="Courier New" w:hAnsi="Courier New"/>
          <w:sz w:val="13"/>
        </w:rPr>
        <w:t>| `app/api/v1/preparation/[id]/items/[itemId]/route.ts:22` PATCH | Direct quantity/product/client-price mutation | MIGRATE; reject product replacement/client totals | Typed Change |</w:t>
      </w:r>
    </w:p>
    <w:p>
      <w:r>
        <w:rPr>
          <w:rFonts w:ascii="Courier New" w:hAnsi="Courier New"/>
          <w:sz w:val="13"/>
        </w:rPr>
        <w:t>| Same Preparation item route `:88` DELETE; `lib/db/orders.ts:923` `deleteOrderItem` | Physical delete and separate totals refresh | MIGRATE | Change REMOVE_ITEM and logical descendants |</w:t>
      </w:r>
    </w:p>
    <w:p>
      <w:r>
        <w:rPr>
          <w:rFonts w:ascii="Courier New" w:hAnsi="Courier New"/>
          <w:sz w:val="13"/>
        </w:rPr>
        <w:t>| `app/api/v1/orders/[id]/items/[itemId]/pieces/route.ts:88` POST → `OrderPieceService.createPiecesForItem`, `order-piece-service.ts:225` | Creates piece/preference rows; existing-order route uses Create permission | Split Create-only and committed use | Change ADD_PIECE with quantity sync |</w:t>
      </w:r>
    </w:p>
    <w:p>
      <w:r>
        <w:rPr>
          <w:rFonts w:ascii="Courier New" w:hAnsi="Courier New"/>
          <w:sz w:val="13"/>
        </w:rPr>
        <w:t>| Same pieces route `:186` PATCH → `OrderPieceService.batchUpdatePieces`, `:1320` | Mixed piece updates | Split field authority; commercial portion MIGRATE | Change for commercial; Workflow/fulfilment for operational |</w:t>
      </w:r>
    </w:p>
    <w:p>
      <w:r>
        <w:rPr>
          <w:rFonts w:ascii="Courier New" w:hAnsi="Courier New"/>
          <w:sz w:val="13"/>
        </w:rPr>
        <w:t>| `.../pieces/[pieceId]/route.ts:96` PATCH → `OrderPieceService.updatePiece`, `:1004` | Broad updates and packing replacement | Explicit allowlist, MIGRATE commercial part | Change stable preference/attribute intent |</w:t>
      </w:r>
    </w:p>
    <w:p>
      <w:r>
        <w:rPr>
          <w:rFonts w:ascii="Courier New" w:hAnsi="Courier New"/>
          <w:sz w:val="13"/>
        </w:rPr>
        <w:t>| Same piece route `:187` DELETE → `OrderPieceService.deletePiece`, `:1541` | Sets `rec_status=0`, resyncs ready quantity but not commercial quantity | MIGRATE and complete invariant | Change REMOVE_PIECE |</w:t>
      </w:r>
    </w:p>
    <w:p>
      <w:r>
        <w:rPr>
          <w:rFonts w:ascii="Courier New" w:hAnsi="Courier New"/>
          <w:sz w:val="13"/>
        </w:rPr>
        <w:t>| `.../items/[itemId]/service-prefs/route.ts:77` POST / `:134` DELETE → `OrderItemPreferenceService.addItemServicePref/removeItemServicePref` | Insert/physical delete preference and update cached line extra | MIGRATE | Generic preference Change, canonical line/snapshot adapter |</w:t>
      </w:r>
    </w:p>
    <w:p>
      <w:r>
        <w:rPr>
          <w:rFonts w:ascii="Courier New" w:hAnsi="Courier New"/>
          <w:sz w:val="13"/>
        </w:rPr>
        <w:t>| `.../items/[itemId]/packing-pref/route.ts:22` PATCH → `OrderItemPreferenceService.updateItemPackingPref` | Updates packing cache and preference | MIGRATE | Generic preference Change |</w:t>
      </w:r>
    </w:p>
    <w:p>
      <w:r>
        <w:rPr>
          <w:rFonts w:ascii="Courier New" w:hAnsi="Courier New"/>
          <w:sz w:val="13"/>
        </w:rPr>
        <w:t>| `.../items/[itemId]/apply-bundle/[bundleCode]/route.ts:25` POST | Loop of preference writes | MIGRATE; expand bundle deterministically | One atomic Change batch |</w:t>
      </w:r>
    </w:p>
    <w:p>
      <w:r>
        <w:rPr>
          <w:rFonts w:ascii="Courier New" w:hAnsi="Courier New"/>
          <w:sz w:val="13"/>
        </w:rPr>
        <w:t>| `.../pieces/[pieceId]/service-prefs/route.ts:92` POST / `:150` DELETE → `OrderPiecePreferenceService.addPieceServicePref/removePieceServicePref` | Insert/delete preferences; cached piece extras | MIGRATE | Generic PIECE preference Change |</w:t>
      </w:r>
    </w:p>
    <w:p>
      <w:r>
        <w:rPr>
          <w:rFonts w:ascii="Courier New" w:hAnsi="Courier New"/>
          <w:sz w:val="13"/>
        </w:rPr>
        <w:t>| `.../pieces/[pieceId]/conditions/route.ts:26` POST → `OrderPiecePreferenceService.replacePieceConditions`, `:247` | Delete/reinsert condition preferences | MIGRATE | Stable-ID semantic diff; generic prefs |</w:t>
      </w:r>
    </w:p>
    <w:p>
      <w:r>
        <w:rPr>
          <w:rFonts w:ascii="Courier New" w:hAnsi="Courier New"/>
          <w:sz w:val="13"/>
        </w:rPr>
        <w:t>| `OrderPiecePreferenceService.replacePiecePacking`, `order-piece-preference.service.ts:336` | Delete preference, update piece cache, insert new | MIGRATE committed caller | Generic prefs preserving unchanged IDs |</w:t>
      </w:r>
    </w:p>
    <w:p>
      <w:r>
        <w:rPr>
          <w:rFonts w:ascii="Courier New" w:hAnsi="Courier New"/>
          <w:sz w:val="13"/>
        </w:rPr>
        <w:t>| `.../pieces/[pieceId]/preferences/route.ts:80` POST → `OrderPieceProcessingPreferenceService.addPref`, `order-piece-processing-preference.service.ts:243` | Update/insert generic preference; can affect price | MIGRATE commercial fields | Change; confirmation/follow-up remains operational |</w:t>
      </w:r>
    </w:p>
    <w:p>
      <w:r>
        <w:rPr>
          <w:rFonts w:ascii="Courier New" w:hAnsi="Courier New"/>
          <w:sz w:val="13"/>
        </w:rPr>
        <w:t>| `.../pieces/[pieceId]/preferences/[prefId]/route.ts:20` DELETE → `deletePref`, `:441` | Physical preference delete | MIGRATE | Generic REMOVE_PREFERENCE and removal lineage |</w:t>
      </w:r>
    </w:p>
    <w:p>
      <w:r>
        <w:rPr>
          <w:rFonts w:ascii="Courier New" w:hAnsi="Courier New"/>
          <w:sz w:val="13"/>
        </w:rPr>
        <w:t>| `app/api/v1/orders/[id]/batch-update/route.ts` → `OrderPieceService.batchUpdatePiecesBulk`, `:1162` | Piece notes/readiness/rack/status; header rack/locker/bag/hanging | Split by explicit fields; no broad unrestricted DTO | Commercial snapshot/notes through Change; operational location/readiness stays owner |</w:t>
      </w:r>
    </w:p>
    <w:p>
      <w:r>
        <w:rPr>
          <w:rFonts w:ascii="Courier New" w:hAnsi="Courier New"/>
          <w:sz w:val="13"/>
        </w:rPr>
        <w:t>| `app/api/v1/orders/[id]/charges/[chargeId]/void/route.ts:45` → `order-charge.service.ts:131` `voidOrderCharge` | Own transaction voids charge/source preference/cache and recalculates | MIGRATE commercial correction orchestration; reuse tx primitives | Change boundary delegates Finance charge lifecycle |</w:t>
      </w:r>
    </w:p>
    <w:p>
      <w:r>
        <w:rPr>
          <w:rFonts w:ascii="Courier New" w:hAnsi="Courier New"/>
          <w:sz w:val="13"/>
        </w:rPr>
        <w:t>| `app/api/v1/orders/recalc-preference-charges/route.ts:47` → `order-preference-charge-recalc.service.ts:311` `confirmPreferenceChargeRecalc` | Flag/permission-controlled historical repair; voids contaminating charges, snapshot, cached response | Keep distinct repair UX; integrate revision/audit for committed commercial correction | Change with REPAIR source and Finance-owned adapter; no generic bypass exemption |</w:t>
      </w:r>
    </w:p>
    <w:p>
      <w:r>
        <w:rPr>
          <w:rFonts w:ascii="Courier New" w:hAnsi="Courier New"/>
          <w:sz w:val="13"/>
        </w:rPr>
        <w:t>| `app/api/v1/orders/[id]/fix-order-data/route.ts:105` POST, fallback `:68`, RPC `:144` | Repairs quantities/pieces directly | Disable generic committed repair; classify source | Governed Change/reconciliation adapter |</w:t>
      </w:r>
    </w:p>
    <w:p>
      <w:r>
        <w:rPr>
          <w:rFonts w:ascii="Courier New" w:hAnsi="Courier New"/>
          <w:sz w:val="13"/>
        </w:rPr>
        <w:t>| `supabase/migrations/0113_fix_order_data_add_dry_run.sql:9` `fix_order_data` | Repository SECURITY DEFINER function allows nullable tenant, unscoped piece subqueries and blind sequence trimming | NEW reviewed function/grant hardening; existing file untouched | Proven pre-commit repair only, or stable Change operations; installed target definition must be verified |</w:t>
      </w:r>
    </w:p>
    <w:p>
      <w:r>
        <w:rPr>
          <w:rFonts w:ascii="Courier New" w:hAnsi="Courier New"/>
          <w:sz w:val="13"/>
        </w:rPr>
        <w:t>| `app/actions/orders/delete-order.ts:28` `deleteOrderAction` | Nominal failed-Create compensation deletes invoice/pieces/items/history/master; no commitment guard | Restrict to authenticated proven uncommitted compensation | Create transaction rollback; never delete committed order after Change failure |</w:t>
      </w:r>
    </w:p>
    <w:p>
      <w:r>
        <w:rPr>
          <w:rFonts w:ascii="Courier New" w:hAnsi="Courier New"/>
          <w:sz w:val="13"/>
        </w:rPr>
        <w:t>| `lib/db/orders.ts` header total/recalculate helpers including `:968`; `lib/db/order-discounts.ts` insert/void helpers | Direct header/fact writing; general totals reader includes inactive lines | Constrain callers; retain tx fact adapters | Create or Change owning transaction, canonical snapshot |</w:t>
      </w:r>
    </w:p>
    <w:p>
      <w:r>
        <w:rPr>
          <w:rFonts w:ascii="Courier New" w:hAnsi="Courier New"/>
          <w:sz w:val="13"/>
        </w:rPr>
        <w:t>| `lib/services/order-service.ts:createOrder`, `:549`; `app/api/v1/orders/route.ts:135`; `app/actions/orders/create-order.ts:33`; public booking `app/api/v1/public/customer/booking/route.ts:995` | Alternate creation surfaces; persisted zero-item/remote/Quick Drop semantics differ | Keep Create authority; classify commitment per source | Initial Create/draft commitment; later committed detailing uses Change |</w:t>
      </w:r>
    </w:p>
    <w:p>
      <w:r>
        <w:rPr>
          <w:rFonts w:ascii="Courier New" w:hAnsi="Courier New"/>
          <w:sz w:val="13"/>
        </w:rPr>
        <w:t>| Canonical submit route/orchestrator → `OrderService.createOrderInTransaction`, `:1240` | Transactional creation, detail facts, settlement/snapshot/workflow initialization | KEEP with narrow commit metadata addition | Canonical New Order |</w:t>
      </w:r>
    </w:p>
    <w:p>
      <w:r>
        <w:rPr>
          <w:rFonts w:ascii="Courier New" w:hAnsi="Courier New"/>
          <w:sz w:val="13"/>
        </w:rPr>
        <w:t>| `order-settlement.service.ts:131` `settleOrderTx`; `order-discounts.ts` tx persistence; tax/charge detail adapters | Initial commercial fact persistence and settlement | KEEP Create; extract/reuse fact persistence without payment execution | Domain fact adapters inside Create/Change |</w:t>
      </w:r>
    </w:p>
    <w:p>
      <w:r>
        <w:rPr>
          <w:rFonts w:ascii="Courier New" w:hAnsi="Courier New"/>
          <w:sz w:val="13"/>
        </w:rPr>
        <w:t>| `order-adjustment.service.ts:46`, `:79`, `:116`, `org_order_adjustments_dtl` | Finance exception facts/outbox; snapshot does not simply sum this ledger | KEEP Finance exception authority; not a Change delta ledger | Finance; explicitly coordinate order lock/revision if commercial obligation changes |</w:t>
      </w:r>
    </w:p>
    <w:p>
      <w:r>
        <w:rPr>
          <w:rFonts w:ascii="Courier New" w:hAnsi="Courier New"/>
          <w:sz w:val="13"/>
        </w:rPr>
        <w:t>| `order-amendment.service.ts:251` legacy settlement/history/correction | B12 compatibility records and later fiscal correction | RETIRE new V2 use after cutover | Legacy history reads; Finance follow-up and Change-owned correction contract |</w:t>
      </w:r>
    </w:p>
    <w:p>
      <w:r>
        <w:rPr>
          <w:rFonts w:ascii="Courier New" w:hAnsi="Courier New"/>
          <w:sz w:val="13"/>
        </w:rPr>
        <w:t>| `order-financial-write.service.ts:442` `recalculateOrderFinancialSnapshotTx` | Derived header from canonical active commercial/settlement facts | KEEP, transaction-compose | Finance snapshot authority; not independent commercial editing |</w:t>
      </w:r>
    </w:p>
    <w:p>
      <w:r>
        <w:rPr>
          <w:rFonts w:ascii="Courier New" w:hAnsi="Courier New"/>
          <w:sz w:val="13"/>
        </w:rPr>
        <w:t>| Payment transition/collection, voucher wiring, refund/stored-value/gift/AR services | Settlement/source facts and derived balances | KEEP separate transactions with common order/source locks | Finance follow-up; no automatic payment/refund during Change |</w:t>
      </w:r>
    </w:p>
    <w:p>
      <w:r>
        <w:rPr>
          <w:rFonts w:ascii="Courier New" w:hAnsi="Courier New"/>
          <w:sz w:val="13"/>
        </w:rPr>
        <w:t>| Workflow action/processing/assembly/QA/intake/collection/delivery/confirmation writers | Status/readiness/location/history facts | KEEP; allowlist mixed fields | Workflow/fulfilment; synchronize order lock/version conflicts |</w:t>
      </w:r>
    </w:p>
    <w:p>
      <w:r>
        <w:rPr>
          <w:rFonts w:ascii="Courier New" w:hAnsi="Courier New"/>
          <w:sz w:val="13"/>
        </w:rPr>
        <w:t>| Cancellation/return/issue/split | Separate business workflows; split moves structure | KEEP separate, coordinate shared lock/capabilities | Workflow orchestration; no accidental conversion into Edit |</w:t>
      </w:r>
    </w:p>
    <w:p>
      <w:r>
        <w:rPr>
          <w:rFonts w:ascii="Courier New" w:hAnsi="Courier New"/>
          <w:sz w:val="13"/>
        </w:rPr>
        <w:t>| `hq_mntnc_cleanup_tenant_orders` (rename migration `0466`) | Privileged destructive tenant maintenance | LEAVE outside routine app; no ordinary permission/route bypass | Explicit maintenance contract, not Edit/Change rollback |</w:t>
      </w:r>
    </w:p>
    <w:p>
      <w:r>
        <w:t>web-admin/ is omitted from abbreviated app/..., lib/... paths in this table. Preference route ... expands to web-admin/app/api/v1/orders/[id]/items/[itemId], with /pieces/[pieceId] for piece descendants.</w:t>
      </w:r>
    </w:p>
    <w:p>
      <w:r>
        <w:t>Scoped cmx-api/src search found no current order/item/piece/preference writers. Do not invent a Nest Order Change service or duplicate backend. Seed/backfill migrations are deployment actions rather than active editing endpoints. Stored procedure/direct Data API write grants still need the target-environment privilege test below; application route closure alone is insufficient.</w:t>
      </w:r>
    </w:p>
    <w:p>
      <w:r>
        <w:t>Closure rule: for each commercial entry above, enforce a source-specific committed check, equivalent permissions/operation policy, expected edit/workflow versions and idempotency before translating to Apply. Compatibility routes can translate their current contract only when stable target intent can be recovered; otherwise return a clear retired/conflict response rather than silently making replacement operations. Legacy clients without required proof cannot mutate V2-enabled committed orders. No pilot scope may leave its committed writers unrestricted.</w:t>
      </w:r>
    </w:p>
    <w:p>
      <w:r>
        <w:t>Operational exception rule: confirmation/readiness/scan/rack changes and append-only operational follow-up notes remain in existing owners. Commercial preference content/extra, user-facing order notes, speed, quantity, price or obligation never gain an exception merely because a route has an operational name. Keep explicit field lists and tests for mixed services.</w:t>
      </w:r>
    </w:p>
    <w:p>
      <w:r>
        <w:t>Database access rule: RLS tenant isolation permits tenant access, not necessarily one-command ownership. Inventory authenticated table DML/RPC grants in the target environment. Supported ordinary clients must not directly update committed money/structure outside Change. Use scoped privilege/guard hardening compatible with Create/Workflow/Finance and test it before authoritative cutover. Do not guess production grants or introduce a global trigger that breaks existing legitimate owners.</w:t>
      </w:r>
    </w:p>
    <w:p>
      <w:pPr>
        <w:pStyle w:val="Heading1"/>
      </w:pPr>
      <w:r>
        <w:t>Part 8 — Finite implementation work packages</w:t>
      </w:r>
    </w:p>
    <w:p>
      <w:pPr>
        <w:pStyle w:val="Heading2"/>
      </w:pPr>
      <w:r>
        <w:t>Work-package execution contract</w:t>
      </w:r>
    </w:p>
    <w:p>
      <w:r>
        <w:t>Each package is separately reviewable and suitable for one coding-agent task. Current files below are change/inspection scope, not permission to rewrite whole files. NEW paths are proposed modules, not claims that they exist. Every package has explicit ownership, targeted checks and a no-expansion boundary. Re-read applicable AGENTS/skills before implementation. Migration packages produce SQL for user review/application only. Frontend packages require EN/AR/RTL, Cmx feedback, targeted tests, npm run check:i18n when messages change, npx eslint . --quiet, typecheck and successful npm run build; build-generated inventory changes must be inspected. No full test suite by default.</w:t>
      </w:r>
    </w:p>
    <w:p>
      <w:pPr>
        <w:pStyle w:val="Heading2"/>
      </w:pPr>
      <w:r>
        <w:t>WP01 — Baseline protection and writer proof (recommended first)</w:t>
      </w:r>
    </w:p>
    <w:p>
      <w:pPr>
        <w:pStyle w:val="ListBullet"/>
      </w:pPr>
      <w:r>
        <w:t>**Objective:** Protect real canonical Create and characterize the legacy Edit boundary before any behavior/schema change.</w:t>
      </w:r>
    </w:p>
    <w:p>
      <w:pPr>
        <w:pStyle w:val="ListBullet"/>
      </w:pPr>
      <w:r>
        <w:t>**Current files:** `app/api/v1/orders/submit-order/route.ts`; `lib/services/order-submit-orchestrator.service.ts`; `lib/services/order-service.ts`; `src/features/orders/hooks/use-order-submission.ts`; `__tests__/features/orders/new-order-integration.test.ts`; `__tests__/services/order-submit-orchestrator.unpaid-balance.test.ts`; `__tests__/db-integration/order-amendment-governed-flow.db.test.ts`; Part 7 writers.</w:t>
      </w:r>
    </w:p>
    <w:p>
      <w:pPr>
        <w:pStyle w:val="ListBullet"/>
      </w:pPr>
      <w:r>
        <w:t>**NEW:** `web-admin/__tests__/api/v1/orders/submit-order.route.test.ts`; `__tests__/services/order-submit-orchestrator.protection.test.ts`; meaningful legacy Edit characterization tests beside existing service tests. Keep inventory updates in this report; no second authoritative planning report.</w:t>
      </w:r>
    </w:p>
    <w:p>
      <w:pPr>
        <w:pStyle w:val="ListBullet"/>
      </w:pPr>
      <w:r>
        <w:t>**DB changes:** None. Real fixture tests, if authorized, use existing disposable local/test DB only; no reset/migration.</w:t>
      </w:r>
    </w:p>
    <w:p>
      <w:pPr>
        <w:pStyle w:val="ListBullet"/>
      </w:pPr>
      <w:r>
        <w:t>**Steps/reuse:** Record HEAD/status; replace placeholder assertions with actual imported route/orchestrator calls; cover normal/Quick Drop, preferences, payment/credit/gift, financial snapshot and workflow initialization; characterize full replacement/B12 and failing stages; refresh writer/consumer search.</w:t>
      </w:r>
    </w:p>
    <w:p>
      <w:pPr>
        <w:pStyle w:val="ListBullet"/>
      </w:pPr>
      <w:r>
        <w:t>**Tests:** Actual exported code invocation and persisted/mock transaction boundaries, response contract, tenant filtering, errors/idempotent response. Exclude tests that merely repeat a formula locally.</w:t>
      </w:r>
    </w:p>
    <w:p>
      <w:pPr>
        <w:pStyle w:val="ListBullet"/>
      </w:pPr>
      <w:r>
        <w:t>**Acceptance:** Real canonical protection passes, failures roll back at intended boundary, fixture availability reports explicit skip/failure, writer inventory agrees with callers. Existing known legacy defects are documented, not locked in as desirable behavior.</w:t>
      </w:r>
    </w:p>
    <w:p>
      <w:pPr>
        <w:pStyle w:val="ListBullet"/>
      </w:pPr>
      <w:r>
        <w:t>**Dependencies:** None. **Do not change:** production writers, schema, settings/flags, Create payment semantics, UI.</w:t>
      </w:r>
    </w:p>
    <w:p>
      <w:pPr>
        <w:pStyle w:val="Heading2"/>
      </w:pPr>
      <w:r>
        <w:t>WP02 — Foundation schema, backfill design and migration review</w:t>
      </w:r>
    </w:p>
    <w:p>
      <w:pPr>
        <w:pStyle w:val="ListBullet"/>
      </w:pPr>
      <w:r>
        <w:t>**Objective:** Prepare additive Change/commitment/access/revision/removal foundation and evidence-based legacy classification.</w:t>
      </w:r>
    </w:p>
    <w:p>
      <w:pPr>
        <w:pStyle w:val="ListBullet"/>
      </w:pPr>
      <w:r>
        <w:t>**Current files:** `web-admin/prisma/schema.prisma`; latest `supabase/migrations/`; relevant schema migrations `0127`, `0438`, `0439`, preference hierarchy and active-row definitions; transactional Create source methods in Part 7.</w:t>
      </w:r>
    </w:p>
    <w:p>
      <w:pPr>
        <w:pStyle w:val="ListBullet"/>
      </w:pPr>
      <w:r>
        <w:t>**NEW:** next reviewed migrations for Part 4 foundation/keys/guards; scoped migration-contract tests under `web-admin/__tests__/migrations/`. Proposed actor FKs must use verified auth identity authority.</w:t>
      </w:r>
    </w:p>
    <w:p>
      <w:pPr>
        <w:pStyle w:val="ListBullet"/>
      </w:pPr>
      <w:r>
        <w:t>**DB changes:** Part 4 A–D; separate unsafe relationship validation/backfill from basic table addition. No physical workflow counter rename.</w:t>
      </w:r>
    </w:p>
    <w:p>
      <w:pPr>
        <w:pStyle w:val="ListBullet"/>
      </w:pPr>
      <w:r>
        <w:t>**Steps/reuse:** Live target catalog preflight; classify historical commitment/timestamps/timezone; validate actor/parent IDs; specify source matrix, unresolved cohort, constraint validation order and rollback; use existing unique keys/`rec_status`; author new SQL only. After operator application, sync/generate Prisma using approved repository workflow.</w:t>
      </w:r>
    </w:p>
    <w:p>
      <w:pPr>
        <w:pStyle w:val="ListBullet"/>
      </w:pPr>
      <w:r>
        <w:t>**Tests:** SQL/schema contract checks; externally executed test migration/up/down compatibility and orphan preflight; no agent migration execution.</w:t>
      </w:r>
    </w:p>
    <w:p>
      <w:pPr>
        <w:pStyle w:val="ListBullet"/>
      </w:pPr>
      <w:r>
        <w:t>**Acceptance:** Exact new object names/types/FKs/indexes/RLS/privileges reviewed, no duplicate fields, unresolved historical rows remain ineligible, compatibility reads/writes defined. Application package waits for confirmed applied foundation.</w:t>
      </w:r>
    </w:p>
    <w:p>
      <w:pPr>
        <w:pStyle w:val="ListBullet"/>
      </w:pPr>
      <w:r>
        <w:t>**Dependencies:** WP01. **Do not change:** old migration files, monetary precision across old tables, historic payments/history, workflow code, V2 enablement.</w:t>
      </w:r>
    </w:p>
    <w:p>
      <w:pPr>
        <w:pStyle w:val="Heading2"/>
      </w:pPr>
      <w:r>
        <w:t>WP03 — Commitment producers and active-reader compatibility</w:t>
      </w:r>
    </w:p>
    <w:p>
      <w:pPr>
        <w:pStyle w:val="ListBullet"/>
      </w:pPr>
      <w:r>
        <w:t>**Objective:** Make new successful Create commits explicit and prepare current readers for logical removals.</w:t>
      </w:r>
    </w:p>
    <w:p>
      <w:pPr>
        <w:pStyle w:val="ListBullet"/>
      </w:pPr>
      <w:r>
        <w:t>**Current files:** `order-service.ts:createOrderInTransaction/createOrder`; `order-submit-orchestrator.service.ts`; alternate creation actions/public route; `lib/db/orders.ts`; `order-piece-service.ts:getPiecesByItem/getPiecesByOrder`; workflow context readers; `order-financial-write.service.ts`.</w:t>
      </w:r>
    </w:p>
    <w:p>
      <w:pPr>
        <w:pStyle w:val="ListBullet"/>
      </w:pPr>
      <w:r>
        <w:t>**NEW:** A small shared commitment helper only if multiple producers require the same verified transition; active-reader tests under existing service/db test folders.</w:t>
      </w:r>
    </w:p>
    <w:p>
      <w:pPr>
        <w:pStyle w:val="ListBullet"/>
      </w:pPr>
      <w:r>
        <w:t>**DB changes:** None beyond operator-applied WP02; reviewed guard adjustments only if proven necessary.</w:t>
      </w:r>
    </w:p>
    <w:p>
      <w:pPr>
        <w:pStyle w:val="ListBullet"/>
      </w:pPr>
      <w:r>
        <w:t>**Steps/reuse:** At each real successful initial commit set commitment/actor/revision1; draft saves remain uncommitted; preserve Create visible behavior. Tenant/filter all affected item/piece/preference readers by active `rec_status`; historical queries remain explicit. Guard failed-Create delete action against committed orders and authenticate server-derived tenant/actor.</w:t>
      </w:r>
    </w:p>
    <w:p>
      <w:pPr>
        <w:pStyle w:val="ListBullet"/>
      </w:pPr>
      <w:r>
        <w:t>**Tests:** Canonical Create regression, Quick Drop zero-item commit, remote/draft source classification, inactive-piece/list/totals exclusion, historical visibility, compensation denied post-commit.</w:t>
      </w:r>
    </w:p>
    <w:p>
      <w:pPr>
        <w:pStyle w:val="ListBullet"/>
      </w:pPr>
      <w:r>
        <w:t>**Acceptance:** Commitment irreversible, no fake timestamp fallback, snapshot and active screens agree, no removed row resurrects in ordinary operations.</w:t>
      </w:r>
    </w:p>
    <w:p>
      <w:pPr>
        <w:pStyle w:val="ListBullet"/>
      </w:pPr>
      <w:r>
        <w:t>**Dependencies:** WP01–02, source matrix reviewed. **Do not change:** Create routing/payment/order defaults, workflow status vocabulary, legacy data without reliable proof.</w:t>
      </w:r>
    </w:p>
    <w:p>
      <w:pPr>
        <w:pStyle w:val="Heading2"/>
      </w:pPr>
      <w:r>
        <w:t>WP04 — Change contracts and canonical edit-context loader</w:t>
      </w:r>
    </w:p>
    <w:p>
      <w:pPr>
        <w:pStyle w:val="ListBullet"/>
      </w:pPr>
      <w:r>
        <w:t>**Objective:** Stable typed inputs and complete tenant-safe editor aggregate before new mutation.</w:t>
      </w:r>
    </w:p>
    <w:p>
      <w:pPr>
        <w:pStyle w:val="ListBullet"/>
      </w:pPr>
      <w:r>
        <w:t>**Current files:** `lib/validations/edit-order-schemas.ts` (compatibility comparison only); order DTO/types/constants; `app/api/v1/orders/[id]/route.ts`; `lib/db/orders.ts`; current preference snapshot helpers.</w:t>
      </w:r>
    </w:p>
    <w:p>
      <w:pPr>
        <w:pStyle w:val="ListBullet"/>
      </w:pPr>
      <w:r>
        <w:t>**NEW:** `lib/constants/order-change.ts`; `lib/types/order-change.ts`; `lib/validations/order-change/order-change.schemas.ts`; `lib/services/order-change/order-change-context.service.ts`; `app/api/v1/orders/[id]/change-context/route.ts`; contract/loader tests.</w:t>
      </w:r>
    </w:p>
    <w:p>
      <w:pPr>
        <w:pStyle w:val="ListBullet"/>
      </w:pPr>
      <w:r>
        <w:t>**DB changes:** None.</w:t>
      </w:r>
    </w:p>
    <w:p>
      <w:pPr>
        <w:pStyle w:val="ListBullet"/>
      </w:pPr>
      <w:r>
        <w:t>**Steps/reuse:** Define persisted/client refs and strict V1 operation unions; reject product replacement/customer/branch/currency changes; require two versions; complete normalized preferences at all levels; expose workflow counter alias and current Finance summary. Validate all tenant/order/item/piece/catalog relationships explicitly.</w:t>
      </w:r>
    </w:p>
    <w:p>
      <w:pPr>
        <w:pStyle w:val="ListBullet"/>
      </w:pPr>
      <w:r>
        <w:t>**Tests:** Malformed/duplicate/cross-order refs, same product multiple lines, all preference levels, removed-row exclusions, missing commitment/version, cross-tenant IDs.</w:t>
      </w:r>
    </w:p>
    <w:p>
      <w:pPr>
        <w:pStyle w:val="ListBullet"/>
      </w:pPr>
      <w:r>
        <w:t>**Acceptance:** Context round-trips real identities; schema rejects unapproved mutation fields; no write during loading.</w:t>
      </w:r>
    </w:p>
    <w:p>
      <w:pPr>
        <w:pStyle w:val="ListBullet"/>
      </w:pPr>
      <w:r>
        <w:t>**Dependencies:** WP02–03. **Do not change:** legacy DTO behavior for non-V2 cohort, New Order reducer, payment API.</w:t>
      </w:r>
    </w:p>
    <w:p>
      <w:pPr>
        <w:pStyle w:val="Heading2"/>
      </w:pPr>
      <w:r>
        <w:t>WP05 — Access, capability policy and commercial proof binding</w:t>
      </w:r>
    </w:p>
    <w:p>
      <w:pPr>
        <w:pStyle w:val="ListBullet"/>
      </w:pPr>
      <w:r>
        <w:t>**Objective:** Profile-driven per-operation decisions with server permissions and valid warning/override proof, following the authoritative Configuration &amp; Policy Matrix.</w:t>
      </w:r>
    </w:p>
    <w:p>
      <w:pPr>
        <w:pStyle w:val="ListBullet"/>
      </w:pPr>
      <w:r>
        <w:t>**Current files:** workflow engine/policy resolver/gate evaluator/gate decision/semantic schema; `lib/utils/order-editability.ts`; `lib/constants/permissions/orders-perm.ts`; `src/features/orders/access/orders-access.ts`; permission guards/feature catalog.</w:t>
      </w:r>
    </w:p>
    <w:p>
      <w:pPr>
        <w:pStyle w:val="ListBullet"/>
      </w:pPr>
      <w:r>
        <w:t>**NEW:** `order-change-capability.service.ts`; operation-binding/proof contract and targeted capability tests. If profile schema needs new commercial bindings, specify a coordinated HQ contract change through integration rules rather than hand-editing tenant generated issue catalogs.</w:t>
      </w:r>
    </w:p>
    <w:p>
      <w:pPr>
        <w:pStyle w:val="ListBullet"/>
      </w:pPr>
      <w:r>
        <w:t>**DB changes:** Dedicated permission migration and separately registered V2 flag if chosen; minimal reviewed policy-binding extension only if existing policy storage cannot represent it.</w:t>
      </w:r>
    </w:p>
    <w:p>
      <w:pPr>
        <w:pStyle w:val="ListBullet"/>
      </w:pPr>
      <w:r>
        <w:t>**Steps/reuse:** Define approved operation/target→policy binding source; default deny absent bindings; evaluate access, actor, workflow, structure and fiscal constraints; reuse tx policy/facts/classification machinery; bind review proofs to both versions/ops/facts/policy; update route contracts and inventories.</w:t>
      </w:r>
    </w:p>
    <w:p>
      <w:pPr>
        <w:pStyle w:val="ListBullet"/>
      </w:pPr>
      <w:r>
        <w:t>**Tests:** Open/temp/permanent state, expiry, each decision outcome, required reasons/specialized permissions, changed-ops proof rejection, missing bindings, public/auth failures, overrides cannot bypass hard deny.</w:t>
      </w:r>
    </w:p>
    <w:p>
      <w:pPr>
        <w:pStyle w:val="ListBullet"/>
      </w:pPr>
      <w:r>
        <w:t>**Acceptance:** No status transition needed to authorize Change; workflow version untouched; permission catalog/constants/guards agree; no broad force-allow.</w:t>
      </w:r>
    </w:p>
    <w:p>
      <w:pPr>
        <w:pStyle w:val="ListBullet"/>
      </w:pPr>
      <w:r>
        <w:t>**Dependencies:** WP04; operation policy details in Part 10 resolved before enabling. **Do not change:** operational action behavior, existing event/issue tokens, global grants, navigation.</w:t>
      </w:r>
    </w:p>
    <w:p>
      <w:pPr>
        <w:pStyle w:val="Heading2"/>
      </w:pPr>
      <w:r>
        <w:t>WP06 — Deterministic item/piece projection and normalization</w:t>
      </w:r>
    </w:p>
    <w:p>
      <w:pPr>
        <w:pStyle w:val="ListBullet"/>
      </w:pPr>
      <w:r>
        <w:t>**Objective:** Shared in-memory structural semantics for Preview/Apply.</w:t>
      </w:r>
    </w:p>
    <w:p>
      <w:pPr>
        <w:pStyle w:val="ListBullet"/>
      </w:pPr>
      <w:r>
        <w:t>**Current files:** item/piece types, `order-piece-service.ts` behavior, Create piece helpers and dirty helper for comparison only.</w:t>
      </w:r>
    </w:p>
    <w:p>
      <w:pPr>
        <w:pStyle w:val="ListBullet"/>
      </w:pPr>
      <w:r>
        <w:t>**NEW:** `order-change-projection.ts`; normalization/identity tests under `__tests__/services/order-change/`.</w:t>
      </w:r>
    </w:p>
    <w:p>
      <w:pPr>
        <w:pStyle w:val="ListBullet"/>
      </w:pPr>
      <w:r>
        <w:t>**DB changes:** None.</w:t>
      </w:r>
    </w:p>
    <w:p>
      <w:pPr>
        <w:pStyle w:val="ListBullet"/>
      </w:pPr>
      <w:r>
        <w:t>**Steps/reuse:** Preserve stable IDs; resolve client ref dependency order; remove+add product replacement; synchronize piece add/remove and quantity; require actual eligible piece IDs for reduction; cancel local add/remove; reject contradictory operations; propagate eligible parent removal without deleting historical rows.</w:t>
      </w:r>
    </w:p>
    <w:p>
      <w:pPr>
        <w:pStyle w:val="ListBullet"/>
      </w:pPr>
      <w:r>
        <w:t>**Tests:** Duplicate product lines, duplicate seq with distinct UUIDs, many additions, new+removed no-op, quantity0/negative, protected operational pieces, parent/child conflicts.</w:t>
      </w:r>
    </w:p>
    <w:p>
      <w:pPr>
        <w:pStyle w:val="ListBullet"/>
      </w:pPr>
      <w:r>
        <w:t>**Acceptance:** Deterministic projection and operation explanation; no-op creates no Change/revision; no physical trimming or re-identification.</w:t>
      </w:r>
    </w:p>
    <w:p>
      <w:pPr>
        <w:pStyle w:val="ListBullet"/>
      </w:pPr>
      <w:r>
        <w:t>**Dependencies:** WP04–05. **Do not change:** Create product grouping/reducer, workflow state, money engine.</w:t>
      </w:r>
    </w:p>
    <w:p>
      <w:pPr>
        <w:pStyle w:val="Heading2"/>
      </w:pPr>
      <w:r>
        <w:t>WP07 — Generic preference projection and cache adapters</w:t>
      </w:r>
    </w:p>
    <w:p>
      <w:pPr>
        <w:pStyle w:val="ListBullet"/>
      </w:pPr>
      <w:r>
        <w:t>**Objective:** Stable preference mutations across all configured kinds and hierarchy levels.</w:t>
      </w:r>
    </w:p>
    <w:p>
      <w:pPr>
        <w:pStyle w:val="ListBullet"/>
      </w:pPr>
      <w:r>
        <w:t>**Current files:** `order-item-preference.service.ts`; `order-piece-preference.service.ts`; `order-piece-processing-preference.service.ts`; preference catalog/resolution/snapshot utilities; `order-charge-money.ts`.</w:t>
      </w:r>
    </w:p>
    <w:p>
      <w:pPr>
        <w:pStyle w:val="ListBullet"/>
      </w:pPr>
      <w:r>
        <w:t>**NEW:** Preference logic within projection/mutation adapters, generic preference tests.</w:t>
      </w:r>
    </w:p>
    <w:p>
      <w:pPr>
        <w:pStyle w:val="ListBullet"/>
      </w:pPr>
      <w:r>
        <w:t>**DB changes:** None beyond WP02 hierarchy/removal foundation.</w:t>
      </w:r>
    </w:p>
    <w:p>
      <w:pPr>
        <w:pStyle w:val="ListBullet"/>
      </w:pPr>
      <w:r>
        <w:t>**Steps/reuse:** ADD/CHANGE/REMOVE preference with row identity; preserve content/kind/category/definition; validate source definitions and hierarchy; kind replacement remove+add; adapt existing denormalized item/piece caches once; keep confirmation/follow-up separate; charge contribution follows current level-specific money contract.</w:t>
      </w:r>
    </w:p>
    <w:p>
      <w:pPr>
        <w:pStyle w:val="ListBullet"/>
      </w:pPr>
      <w:r>
        <w:t>**Tests:** ORDER/ITEM/PIECE every generic kind, packing/conditions/service notes, stable IDs, source mismatch, parent removed, no double count, unchanged preference preserved.</w:t>
      </w:r>
    </w:p>
    <w:p>
      <w:pPr>
        <w:pStyle w:val="ListBullet"/>
      </w:pPr>
      <w:r>
        <w:t>**Acceptance:** Projection/cache/detail totals coherent; generic ops cover current preference routes without parallel model.</w:t>
      </w:r>
    </w:p>
    <w:p>
      <w:pPr>
        <w:pStyle w:val="ListBullet"/>
      </w:pPr>
      <w:r>
        <w:t>**Dependencies:** WP06 and reviewed preference-money contract. **Do not change:** global catalogs, operational confirmation behavior, unrelated preference schema.</w:t>
      </w:r>
    </w:p>
    <w:p>
      <w:pPr>
        <w:pStyle w:val="Heading2"/>
      </w:pPr>
      <w:r>
        <w:t>WP08 — Transaction-compatible pricing, discounts, tax, charge and rounding calculation</w:t>
      </w:r>
    </w:p>
    <w:p>
      <w:pPr>
        <w:pStyle w:val="ListBullet"/>
      </w:pPr>
      <w:r>
        <w:t>**Objective:** One shared owning calculation path suitable for Preview/Apply without global reads/network inside Apply; finalize only the proven tenant pricing/discount keys from the Configuration &amp; Policy Matrix.</w:t>
      </w:r>
    </w:p>
    <w:p>
      <w:pPr>
        <w:pStyle w:val="ListBullet"/>
      </w:pPr>
      <w:r>
        <w:t>**Current files:** `order-calculation.service.ts`; `pricing.service.ts`; `discount-service.ts`; `tax-engine.service.ts:calculateTaxInTx`; `tax.service.ts`; `pricing-mode-resolver.service.ts`; `lib/money/currency-rounding.ts`; `order-charge-money.ts`; their existing tests.</w:t>
      </w:r>
    </w:p>
    <w:p>
      <w:pPr>
        <w:pStyle w:val="ListBullet"/>
      </w:pPr>
      <w:r>
        <w:t>**NEW:** `order-change-calculation.service.ts` as context/composition adapter; regression fixtures for changed/new versus unchanged facts and non-zero catalog adjustment.</w:t>
      </w:r>
    </w:p>
    <w:p>
      <w:pPr>
        <w:pStyle w:val="ListBullet"/>
      </w:pPr>
      <w:r>
        <w:t>**DB changes:** None; no V1 price-list version tables or broad precision migration.</w:t>
      </w:r>
    </w:p>
    <w:p>
      <w:pPr>
        <w:pStyle w:val="ListBullet"/>
      </w:pPr>
      <w:r>
        <w:t>**Steps/reuse:** Separate existing loaders from pure calculation; caller supplies authoritative context/tx readers; price only policy-relevant lines; verify `PriceResult.finalPrice` versus current basePrice consumption/RPC adjustment; re-evaluate promos without double redemption; use mode-correct tax, single-count preference extras and current charge/rounding rules. Fingerprint reviewed context and recalc dependencies.</w:t>
      </w:r>
    </w:p>
    <w:p>
      <w:pPr>
        <w:pStyle w:val="ListBullet"/>
      </w:pPr>
      <w:r>
        <w:t>**Tests:** Non-zero price-list adjustment, override permission, unchanged lines after catalog change, TAX_INCLUSIVE/EXCLUSIVE, all pref levels, promotion cap/usage, 4-decimal persistence versus currency display precision, charge treatment, rounding boundary and drift requiring re-review.</w:t>
      </w:r>
    </w:p>
    <w:p>
      <w:pPr>
        <w:pStyle w:val="ListBullet"/>
      </w:pPr>
      <w:r>
        <w:t>**Acceptance:** Existing Create calculation results stay green; projected stable Edit totals deterministic and server-owned; transaction phase performs no HTTP/global client reads.</w:t>
      </w:r>
    </w:p>
    <w:p>
      <w:pPr>
        <w:pStyle w:val="ListBullet"/>
      </w:pPr>
      <w:r>
        <w:t>**Dependencies:** WP06–07, monetary clarifications in Part 10. **Do not change:** approved Finance formulas, payment/gift as settlement semantics, untouched line prices, charge taxability by inference.</w:t>
      </w:r>
    </w:p>
    <w:p>
      <w:pPr>
        <w:pStyle w:val="Heading2"/>
      </w:pPr>
      <w:r>
        <w:t>WP09 — Finance projection, reconciliation and correction policy</w:t>
      </w:r>
    </w:p>
    <w:p>
      <w:pPr>
        <w:pStyle w:val="ListBullet"/>
      </w:pPr>
      <w:r>
        <w:t>**Objective:** Correct post-Change financial result and immutable AR/fiscal behavior before Apply.</w:t>
      </w:r>
    </w:p>
    <w:p>
      <w:pPr>
        <w:pStyle w:val="ListBullet"/>
      </w:pPr>
      <w:r>
        <w:t>**Current files:** `order-financial-aggregation.ts`; `order-financial-write.service.ts`; `order-financial-summary.service.ts`; `ar-invoice.service.ts`; `tax-document-issuance.service.ts`; `tax-document-write.service.ts`; financial integrity checks; refund/source constants.</w:t>
      </w:r>
    </w:p>
    <w:p>
      <w:pPr>
        <w:pStyle w:val="ListBullet"/>
      </w:pPr>
      <w:r>
        <w:t>**NEW:** `order-change-financial-result.service.ts`; projected/persisted invariant checks using existing aggregation; correction integration tests.</w:t>
      </w:r>
    </w:p>
    <w:p>
      <w:pPr>
        <w:pStyle w:val="ListBullet"/>
      </w:pPr>
      <w:r>
        <w:t>**DB changes:** Optional nullable scoped `order_change_id` backlinks only if proven needed for unique correction lineage; otherwise metadata/reference in Change initially. No effect ledger.</w:t>
      </w:r>
    </w:p>
    <w:p>
      <w:pPr>
        <w:pStyle w:val="ListBullet"/>
      </w:pPr>
      <w:r>
        <w:t>**Steps/reuse:** Load canonical completed payments/applied credits/refunds/dispositions; derive projected outcome; expose persisted overpayment through typed writer return/read; classify blocking versus advisory warnings; define issued-document/AR correction ownership and timing; source-qualified supported disposition matrix. Current fiscal snapshot comparison uses latest issued document amount versus full order total; extend the owning fiscal reconciliation to original obligation plus applicable credit/debit corrections. A delta correction document alone is not the full new obligation and cannot be tested with that old comparison unchanged.</w:t>
      </w:r>
    </w:p>
    <w:p>
      <w:pPr>
        <w:pStyle w:val="ListBullet"/>
      </w:pPr>
      <w:r>
        <w:t>**Tests:** 20paid→15, 10paid→20, 20paid→25, split tender/stored credit, pending gateway excluded, prior refund/disposition offsets, no settlement side effect, linked AR correction and tax composition/precision, no duplicate correction on later refund.</w:t>
      </w:r>
    </w:p>
    <w:p>
      <w:pPr>
        <w:pStyle w:val="ListBullet"/>
      </w:pPr>
      <w:r>
        <w:t>**Acceptance:** Preview/active facts/snapshot reconcile; payment/receipt/voucher facts unchanged; supported B2B/fiscal edits coherent or denied explicitly.</w:t>
      </w:r>
    </w:p>
    <w:p>
      <w:pPr>
        <w:pStyle w:val="ListBullet"/>
      </w:pPr>
      <w:r>
        <w:t>**Dependencies:** WP08, Finance correction policy reviewed. **Do not change:** historic invoice/receipt/payment, D005 outstanding formula, refund policy silently, cash ledger.</w:t>
      </w:r>
    </w:p>
    <w:p>
      <w:pPr>
        <w:pStyle w:val="Heading2"/>
      </w:pPr>
      <w:r>
        <w:t>WP10 — Read-only Preview API</w:t>
      </w:r>
    </w:p>
    <w:p>
      <w:pPr>
        <w:pStyle w:val="ListBullet"/>
      </w:pPr>
      <w:r>
        <w:t>**Objective:** Complete authoritative preview over shared projection/capability/calculation/Finance adapters.</w:t>
      </w:r>
    </w:p>
    <w:p>
      <w:pPr>
        <w:pStyle w:val="ListBullet"/>
      </w:pPr>
      <w:r>
        <w:t>**Current files:** existing API guard/error conventions; Change context/contracts/services from WP04–09.</w:t>
      </w:r>
    </w:p>
    <w:p>
      <w:pPr>
        <w:pStyle w:val="ListBullet"/>
      </w:pPr>
      <w:r>
        <w:t>**NEW:** `order-change-preview.service.ts`; `app/api/v1/orders/[id]/changes/preview/route.ts`; Preview API/service tests.</w:t>
      </w:r>
    </w:p>
    <w:p>
      <w:pPr>
        <w:pStyle w:val="ListBullet"/>
      </w:pPr>
      <w:r>
        <w:t>**DB changes:** None.</w:t>
      </w:r>
    </w:p>
    <w:p>
      <w:pPr>
        <w:pStyle w:val="ListBullet"/>
      </w:pPr>
      <w:r>
        <w:t>**Steps/reuse:** Validate expected versions; read context; evaluate capabilities; project all supported ops; calculate outcome; issue bound review proof/warnings; return grouped review data and source-qualified follow-up. Do not call write-side gate decision recording or snapshot service.</w:t>
      </w:r>
    </w:p>
    <w:p>
      <w:pPr>
        <w:pStyle w:val="ListBullet"/>
      </w:pPr>
      <w:r>
        <w:t>**Tests:** Successful preview, denied operation, both conflicts, invalid refs, warning/reason, all operation types, zero changes, identity preservation; instrument transaction/client calls and assert zero DML/outbox/idempotency/promo usage/reservations.</w:t>
      </w:r>
    </w:p>
    <w:p>
      <w:pPr>
        <w:pStyle w:val="ListBullet"/>
      </w:pPr>
      <w:r>
        <w:t>**Acceptance:** Preview useful for the full V1 batch and provably no-write; no pending Change row; same frozen context produces same result.</w:t>
      </w:r>
    </w:p>
    <w:p>
      <w:pPr>
        <w:pStyle w:val="ListBullet"/>
      </w:pPr>
      <w:r>
        <w:t>**Dependencies:** WP04–09. **Do not change:** existing `/orders/preview` Create behavior, Create submit, live commercial records.</w:t>
      </w:r>
    </w:p>
    <w:p>
      <w:pPr>
        <w:pStyle w:val="Heading2"/>
      </w:pPr>
      <w:r>
        <w:t>WP11 — Stable persistence adapters, transactional idempotency and outbox</w:t>
      </w:r>
    </w:p>
    <w:p>
      <w:pPr>
        <w:pStyle w:val="ListBullet"/>
      </w:pPr>
      <w:r>
        <w:t>**Objective:** All Apply building blocks compose under one caller transaction.</w:t>
      </w:r>
    </w:p>
    <w:p>
      <w:pPr>
        <w:pStyle w:val="ListBullet"/>
      </w:pPr>
      <w:r>
        <w:t>**Current files:** existing preference/piece services; `lib/db/order-discounts.ts`; `order-charge.service.ts`; tax detail writers; `lib/utils/idempotency.ts`; `outbox.service.ts`; `outbox-processor.service.ts`; workflow tx replay pattern.</w:t>
      </w:r>
    </w:p>
    <w:p>
      <w:pPr>
        <w:pStyle w:val="ListBullet"/>
      </w:pPr>
      <w:r>
        <w:t>**NEW:** `order-change-mutation.service.ts`; tx helpers in existing idempotency module or narrowly scoped service; a registered Change event handler if required; adapter fault tests.</w:t>
      </w:r>
    </w:p>
    <w:p>
      <w:pPr>
        <w:pStyle w:val="ListBullet"/>
      </w:pPr>
      <w:r>
        <w:t>**DB changes:** Foundation tables only; optional event catalog registration according to actual existing contract.</w:t>
      </w:r>
    </w:p>
    <w:p>
      <w:pPr>
        <w:pStyle w:val="ListBullet"/>
      </w:pPr>
      <w:r>
        <w:t>**Steps/reuse:** Implement ID-preserving INSERT/UPDATE/logical REMOVE, scoped predicates and sequence allocation; tx detail-fact retirement/replacement; durable key/hash lookup and atomic cached response; audit/outbox insert. Audit event consumers before choosing NEW `order.change_applied` token; preserve all legacy tokens. Unhandled outbox events currently mark processed, so never rely on an unregistered handler.</w:t>
      </w:r>
    </w:p>
    <w:p>
      <w:pPr>
        <w:pStyle w:val="ListBullet"/>
      </w:pPr>
      <w:r>
        <w:t>**Tests:** Shared tx identity for every collaborator, inactive descendants, client→persisted mapping, concurrency sequence/number, key/hash scope/expiry/replay, outbox rollback and consumer registration.</w:t>
      </w:r>
    </w:p>
    <w:p>
      <w:pPr>
        <w:pStyle w:val="ListBullet"/>
      </w:pPr>
      <w:r>
        <w:t>**Acceptance:** No internal transaction/global Prisma/network call escapes caller boundary; all changed facts rollback together; direct helpers cannot mutate V2 committed rows independently.</w:t>
      </w:r>
    </w:p>
    <w:p>
      <w:pPr>
        <w:pStyle w:val="ListBullet"/>
      </w:pPr>
      <w:r>
        <w:t>**Dependencies:** WP06–09, WP02 applied. **Do not change:** existing event token meanings, Create settlement, external notification/payment execution.</w:t>
      </w:r>
    </w:p>
    <w:p>
      <w:pPr>
        <w:pStyle w:val="Heading2"/>
      </w:pPr>
      <w:r>
        <w:t>WP12 — Atomic Apply API</w:t>
      </w:r>
    </w:p>
    <w:p>
      <w:pPr>
        <w:pStyle w:val="ListBullet"/>
      </w:pPr>
      <w:r>
        <w:t>**Objective:** Commit exactly one authoritative Change/revision or nothing.</w:t>
      </w:r>
    </w:p>
    <w:p>
      <w:pPr>
        <w:pStyle w:val="ListBullet"/>
      </w:pPr>
      <w:r>
        <w:t>**Current files:** WP04–11 services; tenant context/Prisma transaction utilities; existing financial snapshot and gate audit/outbox primitives.</w:t>
      </w:r>
    </w:p>
    <w:p>
      <w:pPr>
        <w:pStyle w:val="ListBullet"/>
      </w:pPr>
      <w:r>
        <w:t>**NEW:** `order-change-apply.service.ts`; `app/api/v1/orders/[id]/changes/route.ts`; real DB Apply tests in `__tests__/db-integration/order-change-apply.db.test.ts`; API tests.</w:t>
      </w:r>
    </w:p>
    <w:p>
      <w:pPr>
        <w:pStyle w:val="ListBullet"/>
      </w:pPr>
      <w:r>
        <w:t>**DB changes:** None beyond reviewed foundation.</w:t>
      </w:r>
    </w:p>
    <w:p>
      <w:pPr>
        <w:pStyle w:val="ListBullet"/>
      </w:pPr>
      <w:r>
        <w:t>**Steps/reuse:** Implement Part 5 lock/replay/revalidation/order exactly; lock order and coordinate Finance writers; compare review fingerprint; persist stable ops/detail facts/snapshot/Change/audit/version/idempotency/outbox in one tx; return outcome only.</w:t>
      </w:r>
    </w:p>
    <w:p>
      <w:pPr>
        <w:pStyle w:val="ListBullet"/>
      </w:pPr>
      <w:r>
        <w:t>**Tests:** Failure at each write rolls back; two editors; concurrent workflow/payment/refund; same-key parallel replay; different payload; retry after response loss; legacy key TTL; no-op; strict tenant/FK violation; blocked/override/changed review.</w:t>
      </w:r>
    </w:p>
    <w:p>
      <w:pPr>
        <w:pStyle w:val="ListBullet"/>
      </w:pPr>
      <w:r>
        <w:t>**Acceptance:** Exactly one version increment and one Change for successful replay group; both conflicts fail closed; payment history immutable; no external HTTP inside transaction; no payment/refund row generated.</w:t>
      </w:r>
    </w:p>
    <w:p>
      <w:pPr>
        <w:pStyle w:val="ListBullet"/>
      </w:pPr>
      <w:r>
        <w:t>**Dependencies:** WP10–11. **Do not change:** canonical Create, workflow version/status on commercial-only Change, legacy Edit for disabled cohort.</w:t>
      </w:r>
    </w:p>
    <w:p>
      <w:pPr>
        <w:pStyle w:val="Heading2"/>
      </w:pPr>
      <w:r>
        <w:t>WP13 — Shared presentation/controller boundary and Edit identity state</w:t>
      </w:r>
    </w:p>
    <w:p>
      <w:pPr>
        <w:pStyle w:val="ListBullet"/>
      </w:pPr>
      <w:r>
        <w:t>**Objective:** Incremental controller extraction with unchanged New Order UX.</w:t>
      </w:r>
    </w:p>
    <w:p>
      <w:pPr>
        <w:pStyle w:val="ListBullet"/>
      </w:pPr>
      <w:r>
        <w:t>**Current files:** `src/features/orders/ui/new-order-screen.tsx`, `edit-order-screen.tsx`, `new-order-content.tsx`, `new-order-modals.tsx`; `hooks/use-order-submission.ts`; `model/new-order-types.ts`, reducer/provider; dirty/item/piece helpers.</w:t>
      </w:r>
    </w:p>
    <w:p>
      <w:pPr>
        <w:pStyle w:val="ListBullet"/>
      </w:pPr>
      <w:r>
        <w:t>**NEW:** `src/features/orders/order-change/edit-order-controller.ts`; `change-builder.ts`; Edit reducer/view-model contracts; component/controller tests. Keep separate Create state adapter rather than converting all Create actions to persisted identities.</w:t>
      </w:r>
    </w:p>
    <w:p>
      <w:pPr>
        <w:pStyle w:val="ListBullet"/>
      </w:pPr>
      <w:r>
        <w:t>**DB changes:** None.</w:t>
      </w:r>
    </w:p>
    <w:p>
      <w:pPr>
        <w:pStyle w:val="ListBullet"/>
      </w:pPr>
      <w:r>
        <w:t>**Steps/reuse:** Single controller instance supplied to shared content/modals; preserve item/piece/pref IDs; eliminate duplicate submission-state ownership; map Create presentation callbacks separately; stable semantic dirty/builder behavior.</w:t>
      </w:r>
    </w:p>
    <w:p>
      <w:pPr>
        <w:pStyle w:val="ListBullet"/>
      </w:pPr>
      <w:r>
        <w:t>**Tests:** New Order baseline regression, repeated-product Edit lines, correct parent refs, new+removed cancellation, piece-selection quantities, all preference levels, no edit hook accidentally submits Create.</w:t>
      </w:r>
    </w:p>
    <w:p>
      <w:pPr>
        <w:pStyle w:val="ListBullet"/>
      </w:pPr>
      <w:r>
        <w:t>**Acceptance:** Same workspace/presentation, Create behavior unchanged, Edit intents target exact persisted rows, only controller decides API.</w:t>
      </w:r>
    </w:p>
    <w:p>
      <w:pPr>
        <w:pStyle w:val="ListBullet"/>
      </w:pPr>
      <w:r>
        <w:t>**Dependencies:** WP04–12. **Do not change:** product catalog UX wholesale, canonical Create API/payment behavior, old Create grouping internally.</w:t>
      </w:r>
    </w:p>
    <w:p>
      <w:pPr>
        <w:pStyle w:val="Heading2"/>
      </w:pPr>
      <w:r>
        <w:t>WP14 — Edit V2 workspace and capability feedback</w:t>
      </w:r>
    </w:p>
    <w:p>
      <w:pPr>
        <w:pStyle w:val="ListBullet"/>
      </w:pPr>
      <w:r>
        <w:t>**Objective:** Usable governed Edit UI on the existing route.</w:t>
      </w:r>
    </w:p>
    <w:p>
      <w:pPr>
        <w:pStyle w:val="ListBullet"/>
      </w:pPr>
      <w:r>
        <w:t>**Current files:** `app/dashboard/orders/[id]/edit/page.tsx`; Edit screen/shared content/item/piece/preference/customer/summary components; existing Edit access contract; locale trees/glossary.</w:t>
      </w:r>
    </w:p>
    <w:p>
      <w:pPr>
        <w:pStyle w:val="ListBullet"/>
      </w:pPr>
      <w:r>
        <w:t>**NEW:** Focused context bar/operation-capability views within `src/features/orders/order-change/`; matching reused/new EN/AR messages after search.</w:t>
      </w:r>
    </w:p>
    <w:p>
      <w:pPr>
        <w:pStyle w:val="ListBullet"/>
      </w:pPr>
      <w:r>
        <w:t>**DB changes:** None; no new navigation.</w:t>
      </w:r>
    </w:p>
    <w:p>
      <w:pPr>
        <w:pStyle w:val="ListBullet"/>
      </w:pPr>
      <w:r>
        <w:t>**Steps/reuse:** Load Change context; show Revision/status/dirty count/discard; local target statuses; disable denied operations with reasons; preserve authorized snapshot correction, lock customer/branch/currency; show Current/Estimated totals and Review primary action.</w:t>
      </w:r>
    </w:p>
    <w:p>
      <w:pPr>
        <w:pStyle w:val="ListBullet"/>
      </w:pPr>
      <w:r>
        <w:t>**Tests:** RTL/responsive/keyboard, all access states, operation-specific warning/deny, unsaved intent, same-product lines, zero-item Quick Drop, Create regression.</w:t>
      </w:r>
    </w:p>
    <w:p>
      <w:pPr>
        <w:pStyle w:val="ListBullet"/>
      </w:pPr>
      <w:r>
        <w:t>**Acceptance:** User can prepare supported semantic changes safely without committing; server remains authoritative; Cmx and bilingual checks/build pass.</w:t>
      </w:r>
    </w:p>
    <w:p>
      <w:pPr>
        <w:pStyle w:val="ListBullet"/>
      </w:pPr>
      <w:r>
        <w:t>**Dependencies:** WP13, WP05 access contracts. **Do not change:** global sidebar, role grants without migration, hard-coded status allowlist as V2 authority.</w:t>
      </w:r>
    </w:p>
    <w:p>
      <w:pPr>
        <w:pStyle w:val="Heading2"/>
      </w:pPr>
      <w:r>
        <w:t>WP15 — Review, Apply, conflicts and Change history</w:t>
      </w:r>
    </w:p>
    <w:p>
      <w:pPr>
        <w:pStyle w:val="ListBullet"/>
      </w:pPr>
      <w:r>
        <w:t>**Objective:** One clear commit flow with reliable retry and visible audit.</w:t>
      </w:r>
    </w:p>
    <w:p>
      <w:pPr>
        <w:pStyle w:val="ListBullet"/>
      </w:pPr>
      <w:r>
        <w:t>**Current files:** shared Cmx dialog/summary/message patterns, order-details/history presentation, controller from WP13.</w:t>
      </w:r>
    </w:p>
    <w:p>
      <w:pPr>
        <w:pStyle w:val="ListBullet"/>
      </w:pPr>
      <w:r>
        <w:t>**NEW:** `review-changes-dialog.tsx`; Change history adapter/view; UI/API/controller tests; proposed `web-admin/e2e/edit-order-v2.spec.ts`.</w:t>
      </w:r>
    </w:p>
    <w:p>
      <w:pPr>
        <w:pStyle w:val="ListBullet"/>
      </w:pPr>
      <w:r>
        <w:t>**DB changes:** None.</w:t>
      </w:r>
    </w:p>
    <w:p>
      <w:pPr>
        <w:pStyle w:val="ListBullet"/>
      </w:pPr>
      <w:r>
        <w:t>**Steps/reuse:** Preview only when reviewing; group exact row changes and money; require acknowledgements/reasons; Apply same immutable payload/key; invalidate on edits; handle stale versions/fingerprint with reload; refresh revision/history; separate legacy history label.</w:t>
      </w:r>
    </w:p>
    <w:p>
      <w:pPr>
        <w:pStyle w:val="ListBullet"/>
      </w:pPr>
      <w:r>
        <w:t>**Tests:** Duplicate click/network lost response, same-key retry, changed input new review/key, conflict/no auto-merge, stale warning proof, reason/override denied, no stray Save path, audit rows match UI.</w:t>
      </w:r>
    </w:p>
    <w:p>
      <w:pPr>
        <w:pStyle w:val="ListBullet"/>
      </w:pPr>
      <w:r>
        <w:t>**Acceptance:** Apply only from reviewed authoritative result; retry never creates duplicate Change; revision/history/financial summary agree; EN/AR/RTL/lint/typecheck/build pass.</w:t>
      </w:r>
    </w:p>
    <w:p>
      <w:pPr>
        <w:pStyle w:val="ListBullet"/>
      </w:pPr>
      <w:r>
        <w:t>**Dependencies:** WP12–14. **Do not change:** old histories or automatic merge policy, payment/refund as Apply side effect.</w:t>
      </w:r>
    </w:p>
    <w:p>
      <w:pPr>
        <w:pStyle w:val="Heading2"/>
      </w:pPr>
      <w:r>
        <w:t>WP16 — Separate financial follow-up</w:t>
      </w:r>
    </w:p>
    <w:p>
      <w:pPr>
        <w:pStyle w:val="ListBullet"/>
      </w:pPr>
      <w:r>
        <w:t>**Objective:** Support policy-valid additional collection and overpayment resolution after committed Change using existing Finance policy/catalogs from the Configuration &amp; Policy Matrix, not new Edit-specific payment settings.</w:t>
      </w:r>
    </w:p>
    <w:p>
      <w:pPr>
        <w:pStyle w:val="ListBullet"/>
      </w:pPr>
      <w:r>
        <w:t>**Current files:** `order-settlement.service.ts:collectPaymentTx`; Payment Modal V4/capability registry; `order-refund.service.ts`; overpayment validator/disposition; stored-value/gift/AR/voucher services; current drawer wiring/lock/ledger utilities.</w:t>
      </w:r>
    </w:p>
    <w:p>
      <w:pPr>
        <w:pStyle w:val="ListBullet"/>
      </w:pPr>
      <w:r>
        <w:t>**NEW:** Proposed Finance orchestration `web-admin/lib/services/order-financial-follow-up.service.ts`, general collection entry `web-admin/app/api/v1/orders/[id]/additional-payment/route.ts`, focused resolution entry `web-admin/app/api/v1/orders/[id]/financial-resolution/route.ts`, and `web-admin/src/features/orders/order-change/financial-resolution-dialog.tsx`. Prefer existing compatible refund lifecycle endpoints behind the resolver instead of duplicating them; finalize the new collection DTO with existing Finance contracts. These are proposed paths, not implemented endpoints.</w:t>
      </w:r>
    </w:p>
    <w:p>
      <w:pPr>
        <w:pStyle w:val="ListBullet"/>
      </w:pPr>
      <w:r>
        <w:t>**DB changes:** Only proven nullable lineage or idempotency/source-uniqueness hardening if existing tables cannot enforce caps; no new generic resolution ledger.</w:t>
      </w:r>
    </w:p>
    <w:p>
      <w:pPr>
        <w:pStyle w:val="ListBullet"/>
      </w:pPr>
      <w:r>
        <w:t>**Steps/reuse:** Derive supported source amounts/actions from canonical current state; collection for immediate-paid original orders without altering payment type; use current payment method/currency/drawer/POS eligibility; execute source-qualified refunds/restoration/advance/credit/wallet via existing owners; independent durable idempotency/retry. Preserve current drawer lock ordering and wiring.</w:t>
      </w:r>
    </w:p>
    <w:p>
      <w:pPr>
        <w:pStyle w:val="ListBullet"/>
      </w:pPr>
      <w:r>
        <w:t>**Tests:** Outstanding optional/required, split/credit/gift/refund caps, already resolved state, concurrent resolution, closed drawer/POS, currency precision, manual gateway reference, failed refund leaves Change committed, no double fiscal correction/drawer posting.</w:t>
      </w:r>
    </w:p>
    <w:p>
      <w:pPr>
        <w:pStyle w:val="ListBullet"/>
      </w:pPr>
      <w:r>
        <w:t>**Acceptance:** Only supported actions displayed; amounts source-backed; separate outcomes/history; stored value restored only with verified lineage; payment facts retained; UI checks/build pass.</w:t>
      </w:r>
    </w:p>
    <w:p>
      <w:pPr>
        <w:pStyle w:val="ListBullet"/>
      </w:pPr>
      <w:r>
        <w:t>**Dependencies:** WP09, WP12, WP15; V1 eligibility matrix approved. **Do not change:** original payment type, historical receipts, cash ledger formulas, unsupported gateway automation.</w:t>
      </w:r>
    </w:p>
    <w:p>
      <w:pPr>
        <w:pStyle w:val="Heading2"/>
      </w:pPr>
      <w:r>
        <w:t>WP17 — Migrate committed writers and restrict direct bypasses</w:t>
      </w:r>
    </w:p>
    <w:p>
      <w:pPr>
        <w:pStyle w:val="ListBullet"/>
      </w:pPr>
      <w:r>
        <w:t>**Objective:** Every enabled-scope committed commercial writer converges before pilot authority.</w:t>
      </w:r>
    </w:p>
    <w:p>
      <w:pPr>
        <w:pStyle w:val="ListBullet"/>
      </w:pPr>
      <w:r>
        <w:t>**Current files:** Every ordinary/repair/mixed writer in Part 7; corresponding route tests; source helper callers; `fix_order_data` definition/grants via new migration; failed-Create compensation action.</w:t>
      </w:r>
    </w:p>
    <w:p>
      <w:pPr>
        <w:pStyle w:val="ListBullet"/>
      </w:pPr>
      <w:r>
        <w:t>**NEW:** Small compatibility translators at existing route boundaries and writer-closure tests, not a second command engine.</w:t>
      </w:r>
    </w:p>
    <w:p>
      <w:pPr>
        <w:pStyle w:val="ListBullet"/>
      </w:pPr>
      <w:r>
        <w:t>**DB changes:** Reviewed scoped grant/function/guard hardening where needed; preserve legitimate Create/Workflow/Finance operations. Never edit 0113 or widen tenant policy.</w:t>
      </w:r>
    </w:p>
    <w:p>
      <w:pPr>
        <w:pStyle w:val="ListBullet"/>
      </w:pPr>
      <w:r>
        <w:t>**Steps/reuse:** Translate stable intent to Apply; reject payloads without recoverable identity/proof; committed Quick Drop detailing uses Change; classify mixed fields; historical repair uses governed REPAIR Change while preserving privileged UX; restrict unsafe repair/deletion; coordinate separate workflow split/Finance writer locks.</w:t>
      </w:r>
    </w:p>
    <w:p>
      <w:pPr>
        <w:pStyle w:val="ListBullet"/>
      </w:pPr>
      <w:r>
        <w:t>**Tests:** Parameterized bypass attempts for every row in Part 7; authenticated direct Data API/RPC mutations; draft versus committed; operations with empty items/notes/speed/no amount delta; cross tenant; incompatible legacy clients.</w:t>
      </w:r>
    </w:p>
    <w:p>
      <w:pPr>
        <w:pStyle w:val="ListBullet"/>
      </w:pPr>
      <w:r>
        <w:t>**Acceptance:** Enabled cohort has no unsupported committed commercial path; strict active readers, expected versions and idempotency enforced; exception owners documented/tested; scan-and-caller evidence reviewed.</w:t>
      </w:r>
    </w:p>
    <w:p>
      <w:pPr>
        <w:pStyle w:val="ListBullet"/>
      </w:pPr>
      <w:r>
        <w:t>**Dependencies:** WP12 and supporting adapters; WP16 for migrated finance-affecting entry points. **Do not change:** operational-only paths into Edit, Create draft writes, historical repair permission/flag scope by accident.</w:t>
      </w:r>
    </w:p>
    <w:p>
      <w:pPr>
        <w:pStyle w:val="Heading2"/>
      </w:pPr>
      <w:r>
        <w:t>WP18 — Target preflight, backfill and concurrency/security release proof</w:t>
      </w:r>
    </w:p>
    <w:p>
      <w:pPr>
        <w:pStyle w:val="ListBullet"/>
      </w:pPr>
      <w:r>
        <w:t>**Objective:** Verify actual deployment/schema/data/policy and all pack scenarios before pilot.</w:t>
      </w:r>
    </w:p>
    <w:p>
      <w:pPr>
        <w:pStyle w:val="ListBullet"/>
      </w:pPr>
      <w:r>
        <w:t>**Current files:** reviewed migrations/runbook/tests; `web-admin/jest.db.config.js`, `jest.config.js`, `playwright.config.ts`; Playwright specs in Part 9; tenant tests; workflow policy and permission/flag inventories.</w:t>
      </w:r>
    </w:p>
    <w:p>
      <w:pPr>
        <w:pStyle w:val="ListBullet"/>
      </w:pPr>
      <w:r>
        <w:t>**NEW:** `__tests__/db-integration/order-change-concurrency.db.test.ts`, `order-change-tenant-isolation.db.test.ts`; security/direct-access cases; extend `e2e/edit-order-v2.spec.ts` and existing New Order/payment/preferences/workflow specs.</w:t>
      </w:r>
    </w:p>
    <w:p>
      <w:pPr>
        <w:pStyle w:val="ListBullet"/>
      </w:pPr>
      <w:r>
        <w:t>**DB changes:** Operator-applied reviewed backfill/constraint validation, not agent-run migrations. No reset.</w:t>
      </w:r>
    </w:p>
    <w:p>
      <w:pPr>
        <w:pStyle w:val="ListBullet"/>
      </w:pPr>
      <w:r>
        <w:t>**Steps/reuse:** Verify target RLS/grants/FKs/functions (including no-op legacy item recalculation definition), source-quality backfill, new producers, policy bindings, actor permission grants, migration order and incompatible clients; run real local/test fixture concurrency then representative UAT.</w:t>
      </w:r>
    </w:p>
    <w:p>
      <w:pPr>
        <w:pStyle w:val="ListBullet"/>
      </w:pPr>
      <w:r>
        <w:t>**Tests:** Full Part 9 matrix with real tx/fault/tenant actors; browser EN/AR; Finance source/caps; load enough contention to prove lock order and duplicate response behavior. Missing DB/seed must be explicit and cannot count as pass.</w:t>
      </w:r>
    </w:p>
    <w:p>
      <w:pPr>
        <w:pStyle w:val="ListBullet"/>
      </w:pPr>
      <w:r>
        <w:t>**Acceptance:** No unresolved enabling-scope source/policy/FK or fiscal gap; canonical Create protected; all required V2 integration/concurrency/RLS/E2E results recorded, no placeholder assertions.</w:t>
      </w:r>
    </w:p>
    <w:p>
      <w:pPr>
        <w:pStyle w:val="ListBullet"/>
      </w:pPr>
      <w:r>
        <w:t>**Dependencies:** WP01–17. **Do not change:** production data via tests, authorization to apply migrations, deferred branches/currency/SAME_DAY modes without support.</w:t>
      </w:r>
    </w:p>
    <w:p>
      <w:pPr>
        <w:pStyle w:val="Heading2"/>
      </w:pPr>
      <w:r>
        <w:t>WP19 — Controlled pilot, default cutover and safe rollback</w:t>
      </w:r>
    </w:p>
    <w:p>
      <w:pPr>
        <w:pStyle w:val="ListBullet"/>
      </w:pPr>
      <w:r>
        <w:t>**Objective:** Enable only proven cohorts, retire committed replacement safely.</w:t>
      </w:r>
    </w:p>
    <w:p>
      <w:pPr>
        <w:pStyle w:val="ListBullet"/>
      </w:pPr>
      <w:r>
        <w:t>**Current files:** separately registered V2 rollout gate, route/capability guards, legacy Edit/update/B12 paths, observability/outbox dashboards/metrics and current report.</w:t>
      </w:r>
    </w:p>
    <w:p>
      <w:pPr>
        <w:pStyle w:val="ListBullet"/>
      </w:pPr>
      <w:r>
        <w:t>**NEW:** Minimal telemetry using existing patterns; operator cutover/rollback instructions in feature documentation after approval.</w:t>
      </w:r>
    </w:p>
    <w:p>
      <w:pPr>
        <w:pStyle w:val="ListBullet"/>
      </w:pPr>
      <w:r>
        <w:t>**DB changes:** None unless a reviewed catalog migration is required; rollout configuration is operator-authorized.</w:t>
      </w:r>
    </w:p>
    <w:p>
      <w:pPr>
        <w:pStyle w:val="ListBullet"/>
      </w:pPr>
      <w:r>
        <w:t>**Steps/reuse:** Internal cohort; shadow calculation compare (no write); UAT; selected users/branches; verify bypass guards for same cohort; default V2; disable legacy committed replacement; monitor conflicts/denies/unresolved outcomes/legacy attempts. Freeze V2-modified orders against legacy fallback.</w:t>
      </w:r>
    </w:p>
    <w:p>
      <w:pPr>
        <w:pStyle w:val="ListBullet"/>
      </w:pPr>
      <w:r>
        <w:t>**Tests:** Feature on/off/cohort boundaries, legacy attempted write denied, initial Create unaffected, read-only rollback preserving Change history and Finance follow-up, telemetry privacy.</w:t>
      </w:r>
    </w:p>
    <w:p>
      <w:pPr>
        <w:pStyle w:val="ListBullet"/>
      </w:pPr>
      <w:r>
        <w:t>**Acceptance:** Pilot scenarios pass before expansion; legacy bypass removed for every enabled order; rollback retains committed identities/history and never performs destructive replacement.</w:t>
      </w:r>
    </w:p>
    <w:p>
      <w:pPr>
        <w:pStyle w:val="ListBullet"/>
      </w:pPr>
      <w:r>
        <w:t>**Dependencies:** WP18. **Do not change:** historical payments/legacy timeline, automatically revert committed Change, enable outside reviewed cohort.</w:t>
      </w:r>
    </w:p>
    <w:p>
      <w:pPr>
        <w:pStyle w:val="Heading2"/>
      </w:pPr>
      <w:r>
        <w:t>WP20 — Bounded cleanup and documentation</w:t>
      </w:r>
    </w:p>
    <w:p>
      <w:pPr>
        <w:pStyle w:val="ListBullet"/>
      </w:pPr>
      <w:r>
        <w:t>**Objective:** Close compatibility only after rollback window and operational proof.</w:t>
      </w:r>
    </w:p>
    <w:p>
      <w:pPr>
        <w:pStyle w:val="ListBullet"/>
      </w:pPr>
      <w:r>
        <w:t>**Current files:** retired legacy Edit/controller/DTO branches, old B12 consumers, feature docs/access contracts/inventories/test guides; current authoritative report.</w:t>
      </w:r>
    </w:p>
    <w:p>
      <w:pPr>
        <w:pStyle w:val="ListBullet"/>
      </w:pPr>
      <w:r>
        <w:t>**NEW:** Only missing approved documentation pages; generated docs through repository documentation workflow.</w:t>
      </w:r>
    </w:p>
    <w:p>
      <w:pPr>
        <w:pStyle w:val="ListBullet"/>
      </w:pPr>
      <w:r>
        <w:t>**DB changes:** No historical table drop; optional deprecation migration only by separate review. Physical workflow rename is deferred separate scope, not mandatory cleanup bundled here.</w:t>
      </w:r>
    </w:p>
    <w:p>
      <w:pPr>
        <w:pStyle w:val="ListBullet"/>
      </w:pPr>
      <w:r>
        <w:t>**Steps/reuse:** Remove unreachable replacement paths/synthetic IDs/timestamp OCC; retain legacy history readers; document APIs/ops/schema/backfill/RBAC/navigation/settings/flags/plan implications/i18n/currency/Finance correction/env/telemetry/support; record unavailable modes. Regenerate only affected inventories after access changes.</w:t>
      </w:r>
    </w:p>
    <w:p>
      <w:pPr>
        <w:pStyle w:val="ListBullet"/>
      </w:pPr>
      <w:r>
        <w:t>**Tests:** Targeted retired-path checks, typecheck/lint/build/i18n if frontend touched; bounded regression for remaining contracts; docs links/current status.</w:t>
      </w:r>
    </w:p>
    <w:p>
      <w:pPr>
        <w:pStyle w:val="ListBullet"/>
      </w:pPr>
      <w:r>
        <w:t>**Acceptance:** No code/docs describe B12 or full replacement as V2 authority; source inventories and support instructions agree; all unresolved follow-ups owned.</w:t>
      </w:r>
    </w:p>
    <w:p>
      <w:pPr>
        <w:pStyle w:val="ListBullet"/>
      </w:pPr>
      <w:r>
        <w:t>**Dependencies:** WP19 and closed rollback window. **Do not change:** old migrations, stored historical records, unrelated module formatting/refactor.</w:t>
      </w:r>
    </w:p>
    <w:p>
      <w:pPr>
        <w:pStyle w:val="Heading2"/>
      </w:pPr>
      <w:r>
        <w:t>Final sequence</w:t>
      </w:r>
    </w:p>
    <w:p>
      <w:r>
        <w:t>WP01 protection → WP02 reviewed DB foundation → WP03 commitment/readers → WP04 contracts/context → WP05 capability/RBAC → WP06 structure projection → WP07 preferences → WP08 calculation composition → WP09 Finance/correction → WP10 Preview → WP11 stable persistence/idempotency/outbox → WP12 Apply → WP13 controllers → WP14 Edit workspace → WP15 Review/conflicts/history → WP16 Finance follow-up → WP17 writer closure → WP18 backfill/security/concurrency/UAT → WP19 cutover → WP20 cleanup/docs.</w:t>
      </w:r>
    </w:p>
    <w:p>
      <w:r>
        <w:t>Backfill design starts WP02; compatible commitment producers land WP03; actual enabling-scope backfill/preflight is complete before WP19. Contract/projection/Finance adapters precede completed Apply. This removes the pack's unsafe dependency ordering without changing its target architecture.</w:t>
      </w:r>
    </w:p>
    <w:p>
      <w:pPr>
        <w:pStyle w:val="Heading1"/>
      </w:pPr>
      <w:r>
        <w:t>Part 9 — Test matrix and current validation</w:t>
      </w:r>
    </w:p>
    <w:p>
      <w:pPr>
        <w:pStyle w:val="Heading2"/>
      </w:pPr>
      <w:r>
        <w:t>Architecture Scenario Matrix → executable coverage</w:t>
      </w:r>
    </w:p>
    <w:p>
      <w:r>
        <w:t>Each row names the assertion needed, not just a test filename. Unit tests prove deterministic behavior; real DB tests prove locking/atomicity/FKs/RLS; Playwright proves staff review/error recovery. Existing tests are reusable evidence, not substitutes for missing V2 tests.</w:t>
      </w:r>
    </w:p>
    <w:p>
      <w:r>
        <w:rPr>
          <w:rFonts w:ascii="Courier New" w:hAnsi="Courier New"/>
          <w:sz w:val="13"/>
        </w:rPr>
        <w:t>| Pack scenario | Unit assertion | Integration / financial assertion | E2E / concurrency / security assertion |</w:t>
      </w:r>
    </w:p>
    <w:p>
      <w:r>
        <w:rPr>
          <w:rFonts w:ascii="Courier New" w:hAnsi="Courier New"/>
          <w:sz w:val="13"/>
        </w:rPr>
        <w:t>|---|---|---|---|</w:t>
      </w:r>
    </w:p>
    <w:p>
      <w:r>
        <w:rPr>
          <w:rFonts w:ascii="Courier New" w:hAnsi="Courier New"/>
          <w:sz w:val="13"/>
        </w:rPr>
        <w:t>| Uncommitted draft edit | Context rejects Change while Create draft reducer still works | Preview/Apply reject uncommitted row; Create initial commit sets revision1 | Draft/Create UI preserved; direct committed compensation denied |</w:t>
      </w:r>
    </w:p>
    <w:p>
      <w:r>
        <w:rPr>
          <w:rFonts w:ascii="Courier New" w:hAnsi="Courier New"/>
          <w:sz w:val="13"/>
        </w:rPr>
        <w:t>| Committed unpaid add | ADD_ITEM produces stable client→persisted ref and priced line | Obligation/outstanding rise; zero payment/refund rows | Review then Apply, same-product separate lines |</w:t>
      </w:r>
    </w:p>
    <w:p>
      <w:r>
        <w:rPr>
          <w:rFonts w:ascii="Courier New" w:hAnsi="Courier New"/>
          <w:sz w:val="13"/>
        </w:rPr>
        <w:t>| Committed unpaid remove | REMOVE_ITEM logical descendants and active totals | Outstanding decreases; historical IDs/values remain | Removed display/history; tenant/order target checks |</w:t>
      </w:r>
    </w:p>
    <w:p>
      <w:r>
        <w:rPr>
          <w:rFonts w:ascii="Courier New" w:hAnsi="Courier New"/>
          <w:sz w:val="13"/>
        </w:rPr>
        <w:t>| Quantity increase/decrease | Target persisted line; exact eligible piece selection | Active piece/quantity coherence, unchanged identity | Processed/protected piece denial; no blind trim |</w:t>
      </w:r>
    </w:p>
    <w:p>
      <w:r>
        <w:rPr>
          <w:rFonts w:ascii="Courier New" w:hAnsi="Courier New"/>
          <w:sz w:val="13"/>
        </w:rPr>
        <w:t>| Add/remove piece | Active quantity +1/-1; sequence not identity | Stable UUID/removal lineage, historical sequence not reused | Piece selection/scan state remains correct; parallel sequence allocation |</w:t>
      </w:r>
    </w:p>
    <w:p>
      <w:r>
        <w:rPr>
          <w:rFonts w:ascii="Courier New" w:hAnsi="Courier New"/>
          <w:sz w:val="13"/>
        </w:rPr>
        <w:t>| ORDER preference | Generic op retains row/kind/content | ORDER addend charged once | Row appears in complete context/review in EN/AR |</w:t>
      </w:r>
    </w:p>
    <w:p>
      <w:r>
        <w:rPr>
          <w:rFonts w:ascii="Courier New" w:hAnsi="Courier New"/>
          <w:sz w:val="13"/>
        </w:rPr>
        <w:t>| ITEM preference | Stable parent and preference refs | Extra embedded once in line, not charge twice | Duplicate-product lines target only intended line |</w:t>
      </w:r>
    </w:p>
    <w:p>
      <w:r>
        <w:rPr>
          <w:rFonts w:ascii="Courier New" w:hAnsi="Courier New"/>
          <w:sz w:val="13"/>
        </w:rPr>
        <w:t>| PIECE preference | Order→item→piece relationship and generic kinds | Cross-parent refs rejected; stable preference UUID | Conditions/packing/notes UI, actual piece identity |</w:t>
      </w:r>
    </w:p>
    <w:p>
      <w:r>
        <w:rPr>
          <w:rFonts w:ascii="Courier New" w:hAnsi="Courier New"/>
          <w:sz w:val="13"/>
        </w:rPr>
        <w:t>| Paid20→total15 | Outcome OVERPAYMENT, not automatic refund | Payment/voucher20 unchanged, total15/outstanding0/overpayment5, no refund fact | Focused supported resolution; failure leaves Change committed |</w:t>
      </w:r>
    </w:p>
    <w:p>
      <w:r>
        <w:rPr>
          <w:rFonts w:ascii="Courier New" w:hAnsi="Courier New"/>
          <w:sz w:val="13"/>
        </w:rPr>
        <w:t>| Paid10→total20 | Outstanding10 | Canonical aggregation reflects immutable payment10 | Collection optional/required policy respected |</w:t>
      </w:r>
    </w:p>
    <w:p>
      <w:r>
        <w:rPr>
          <w:rFonts w:ascii="Courier New" w:hAnsi="Courier New"/>
          <w:sz w:val="13"/>
        </w:rPr>
        <w:t>| Paid20→total25 | Outstanding5 | Existing immediate-paid payment type retained | General collection adapter works without changing original type |</w:t>
      </w:r>
    </w:p>
    <w:p>
      <w:r>
        <w:rPr>
          <w:rFonts w:ascii="Courier New" w:hAnsi="Courier New"/>
          <w:sz w:val="13"/>
        </w:rPr>
        <w:t>| Stored-value funded | Source classification and caps | Credit/gift/wallet funding facts unchanged; restoration uses original eligible source | Source-qualified supported actions only; no unsupported option |</w:t>
      </w:r>
    </w:p>
    <w:p>
      <w:r>
        <w:rPr>
          <w:rFonts w:ascii="Courier New" w:hAnsi="Courier New"/>
          <w:sz w:val="13"/>
        </w:rPr>
        <w:t>| Split tender | Per-source eligibility; amounts reconciled | Payment+credit components, refunds/dispositions and remaining caps | Parallel resolutions cannot spend same overpayment/source twice |</w:t>
      </w:r>
    </w:p>
    <w:p>
      <w:r>
        <w:rPr>
          <w:rFonts w:ascii="Courier New" w:hAnsi="Courier New"/>
          <w:sz w:val="13"/>
        </w:rPr>
        <w:t>| B2B AR | Capability denies unsupported issued-state changes | AR obligation corrected through domain notes/ledger; no invoice rewrite | B2B review/follow-up and tenant-isolated invoice refs |</w:t>
      </w:r>
    </w:p>
    <w:p>
      <w:r>
        <w:rPr>
          <w:rFonts w:ascii="Courier New" w:hAnsi="Courier New"/>
          <w:sz w:val="13"/>
        </w:rPr>
        <w:t>| Quick Drop detailing | Zero items allowed only supported committed mode | ADD details one Change; initial commitment retained | Preparation/UI alternate entry uses Change, not direct bulk insert |</w:t>
      </w:r>
    </w:p>
    <w:p>
      <w:r>
        <w:rPr>
          <w:rFonts w:ascii="Courier New" w:hAnsi="Courier New"/>
          <w:sz w:val="13"/>
        </w:rPr>
        <w:t>| Workflow changes while editing | Expected workflow version fails | Transition commits first→Apply409; reverse lock ordering safe | Review conflict reload, no silent merge |</w:t>
      </w:r>
    </w:p>
    <w:p>
      <w:r>
        <w:rPr>
          <w:rFonts w:ascii="Courier New" w:hAnsi="Courier New"/>
          <w:sz w:val="13"/>
        </w:rPr>
        <w:t>| Another Change applies | Expected edit version fails | Two distinct keys/editors: exactly one expected-version winner | Second editor reload; immutable loser intent can be inspected |</w:t>
      </w:r>
    </w:p>
    <w:p>
      <w:r>
        <w:rPr>
          <w:rFonts w:ascii="Courier New" w:hAnsi="Courier New"/>
          <w:sz w:val="13"/>
        </w:rPr>
        <w:t>| Idempotent retry | Canonical hash stable; order/source bound | Same key+payload returns exact original response, one Change/outbox/version | Parallel replay and lost response; retry after key-cache TTL handled durably |</w:t>
      </w:r>
    </w:p>
    <w:p>
      <w:r>
        <w:rPr>
          <w:rFonts w:ascii="Courier New" w:hAnsi="Courier New"/>
          <w:sz w:val="13"/>
        </w:rPr>
        <w:t>| Idempotency conflict | Same key/different normalized payload rejected | No partial mutation/new revision | UI changed request must re-review/new key |</w:t>
      </w:r>
    </w:p>
    <w:p>
      <w:r>
        <w:rPr>
          <w:rFonts w:ascii="Courier New" w:hAnsi="Courier New"/>
          <w:sz w:val="13"/>
        </w:rPr>
        <w:t>| Temporary block | Expiry and reason logic | Preview and Apply deny until effective reopen/re-evaluation | Block arrives between Preview/Apply; expired block does not bypass capabilities |</w:t>
      </w:r>
    </w:p>
    <w:p>
      <w:r>
        <w:rPr>
          <w:rFonts w:ascii="Courier New" w:hAnsi="Courier New"/>
          <w:sz w:val="13"/>
        </w:rPr>
        <w:t>| Permanent block | No override/expiry reopen | Persistence/command guard denies reopening or mutation | Even authorized override cannot force Edit |</w:t>
      </w:r>
    </w:p>
    <w:p>
      <w:r>
        <w:rPr>
          <w:rFonts w:ascii="Courier New" w:hAnsi="Courier New"/>
          <w:sz w:val="13"/>
        </w:rPr>
        <w:t>| Split restriction | Target-specific policy result | Parent/child restriction revalidated under lock | Separate split workflow race conflicts; no generic bypass |</w:t>
      </w:r>
    </w:p>
    <w:p>
      <w:r>
        <w:rPr>
          <w:rFonts w:ascii="Courier New" w:hAnsi="Courier New"/>
          <w:sz w:val="13"/>
        </w:rPr>
        <w:t>| Customer identity | CHANGE_CUSTOMER identity rejected | Existing customer FK unchanged; approved snapshot correction only | Picker unavailable in Edit; crafted payload denied |</w:t>
      </w:r>
    </w:p>
    <w:p>
      <w:r>
        <w:rPr>
          <w:rFonts w:ascii="Courier New" w:hAnsi="Courier New"/>
          <w:sz w:val="13"/>
        </w:rPr>
        <w:t>| Branch change | Unsupported V1 operation rejected | Branch/currency unchanged | Crafted cross-branch/currency denied |</w:t>
      </w:r>
    </w:p>
    <w:p>
      <w:r>
        <w:rPr>
          <w:rFonts w:ascii="Courier New" w:hAnsi="Courier New"/>
          <w:sz w:val="13"/>
        </w:rPr>
        <w:t>| Cancel/Return/Issue | No such generic commercial op | Existing separate orchestration/correction remains owner | Concurrent cancel/return causes valid capability/version failure |</w:t>
      </w:r>
    </w:p>
    <w:p>
      <w:r>
        <w:rPr>
          <w:rFonts w:ascii="Courier New" w:hAnsi="Courier New"/>
          <w:sz w:val="13"/>
        </w:rPr>
        <w:t>| Refund fails after Change | Follow-up outcome retains committed Change ID | Failure rollback affects refund transaction only | Revision stays committed; retry/manual support visible |</w:t>
      </w:r>
    </w:p>
    <w:p>
      <w:pPr>
        <w:pStyle w:val="Heading2"/>
      </w:pPr>
      <w:r>
        <w:t>Additional required proofs from current-code findings</w:t>
      </w:r>
    </w:p>
    <w:p>
      <w:r>
        <w:rPr>
          <w:rFonts w:ascii="Courier New" w:hAnsi="Courier New"/>
          <w:sz w:val="13"/>
        </w:rPr>
        <w:t>| Risk/behavior | Required proof and scope |</w:t>
      </w:r>
    </w:p>
    <w:p>
      <w:r>
        <w:rPr>
          <w:rFonts w:ascii="Courier New" w:hAnsi="Courier New"/>
          <w:sz w:val="13"/>
        </w:rPr>
        <w:t>|---|---|</w:t>
      </w:r>
    </w:p>
    <w:p>
      <w:r>
        <w:rPr>
          <w:rFonts w:ascii="Courier New" w:hAnsi="Courier New"/>
          <w:sz w:val="13"/>
        </w:rPr>
        <w:t>| Preview purity | Observe zero writes to commercial facts, Change tables, audit/outbox, idempotency, promo usage and stored value; no snapshot persistence. |</w:t>
      </w:r>
    </w:p>
    <w:p>
      <w:r>
        <w:rPr>
          <w:rFonts w:ascii="Courier New" w:hAnsi="Courier New"/>
          <w:sz w:val="13"/>
        </w:rPr>
        <w:t>| Apply atomicity | Inject failure after each item/piece/pref/detail/snapshot/Change/ops/audit/outbox/cache step; compare full pre/post DB state and versions. |</w:t>
      </w:r>
    </w:p>
    <w:p>
      <w:r>
        <w:rPr>
          <w:rFonts w:ascii="Courier New" w:hAnsi="Courier New"/>
          <w:sz w:val="13"/>
        </w:rPr>
        <w:t>| Calculation equality | Same context/ops: Preview=Apply=active calculated facts=snapshot within owning currency/tolerance; no double tax/extra/discount. |</w:t>
      </w:r>
    </w:p>
    <w:p>
      <w:r>
        <w:rPr>
          <w:rFonts w:ascii="Courier New" w:hAnsi="Courier New"/>
          <w:sz w:val="13"/>
        </w:rPr>
        <w:t>| Catalog/settings changed without order versions | Recompute/fingerprint rejects changed reviewed money/policy; no silent amount change; V1 does not need durable price-list pinning. |</w:t>
      </w:r>
    </w:p>
    <w:p>
      <w:r>
        <w:rPr>
          <w:rFonts w:ascii="Courier New" w:hAnsi="Courier New"/>
          <w:sz w:val="13"/>
        </w:rPr>
        <w:t>| Unchanged line preservation | Catalog price changes after initial commit; note/priority edit preserves old line selling facts, appropriate changed/new lines use current domain rules. |</w:t>
      </w:r>
    </w:p>
    <w:p>
      <w:r>
        <w:rPr>
          <w:rFonts w:ascii="Courier New" w:hAnsi="Courier New"/>
          <w:sz w:val="13"/>
        </w:rPr>
        <w:t>| Non-zero price-list adjustment | Resolve `basePrice` versus `finalPrice` consumption with a non-zero catalog discount and RPC result; assert adjustment exactly once. |</w:t>
      </w:r>
    </w:p>
    <w:p>
      <w:r>
        <w:rPr>
          <w:rFonts w:ascii="Courier New" w:hAnsi="Courier New"/>
          <w:sz w:val="13"/>
        </w:rPr>
        <w:t>| Inclusive/exclusive and charges | Net/gross/tax detail identities, B18 non-taxable charge compatibility, ORDER versus ITEM/PIECE extras, custom-tax composition. |</w:t>
      </w:r>
    </w:p>
    <w:p>
      <w:r>
        <w:rPr>
          <w:rFonts w:ascii="Courier New" w:hAnsi="Courier New"/>
          <w:sz w:val="13"/>
        </w:rPr>
        <w:t>| Monetary precision | Existing 10,3 line fields versus 19,4 new facts; OMR currency digits, rounding increment, source/refund caps; issued correction's two-decimal implementation must be tested/qualified. |</w:t>
      </w:r>
    </w:p>
    <w:p>
      <w:r>
        <w:rPr>
          <w:rFonts w:ascii="Courier New" w:hAnsi="Courier New"/>
          <w:sz w:val="13"/>
        </w:rPr>
        <w:t>| Promotion usage | Re-preview never redeems; Apply adjusts relevant active fact/usage under source rules, no repeated redemption on every revision. |</w:t>
      </w:r>
    </w:p>
    <w:p>
      <w:r>
        <w:rPr>
          <w:rFonts w:ascii="Courier New" w:hAnsi="Courier New"/>
          <w:sz w:val="13"/>
        </w:rPr>
        <w:t>| Payment/refund/credit race | Finance writes between Preview/Apply are reloaded under shared order/source locking; outcome/caps remain correct with same commercial versions. |</w:t>
      </w:r>
    </w:p>
    <w:p>
      <w:r>
        <w:rPr>
          <w:rFonts w:ascii="Courier New" w:hAnsi="Courier New"/>
          <w:sz w:val="13"/>
        </w:rPr>
        <w:t>| Issued fiscal/AR facts | Current original docs immutable; one correct correction on obligation change; later refund does not double-create correction; unsupported modes denied. |</w:t>
      </w:r>
    </w:p>
    <w:p>
      <w:r>
        <w:rPr>
          <w:rFonts w:ascii="Courier New" w:hAnsi="Courier New"/>
          <w:sz w:val="13"/>
        </w:rPr>
        <w:t>| Active versus history readers | Removed items/pieces/preferences absent from all active screens, workflow counts and totals; history still shows original UUIDs/removal Change. |</w:t>
      </w:r>
    </w:p>
    <w:p>
      <w:r>
        <w:rPr>
          <w:rFonts w:ascii="Courier New" w:hAnsi="Courier New"/>
          <w:sz w:val="13"/>
        </w:rPr>
        <w:t>| All commercial bypasses | Table-driven Part 7 route/action/helper/RPC test; V2 enabled-order commercial writes require one Change even for notes/zero delta/empty item lists. |</w:t>
      </w:r>
    </w:p>
    <w:p>
      <w:r>
        <w:rPr>
          <w:rFonts w:ascii="Courier New" w:hAnsi="Courier New"/>
          <w:sz w:val="13"/>
        </w:rPr>
        <w:t>| Tenant / hierarchy security | A→B tenant IDs, same-tenant wrong-order/item/piece/pref UUIDs, forged client refs, actor/source/policy proof, service-role explicit predicates, composite FK rejection. |</w:t>
      </w:r>
    </w:p>
    <w:p>
      <w:r>
        <w:rPr>
          <w:rFonts w:ascii="Courier New" w:hAnsi="Courier New"/>
          <w:sz w:val="13"/>
        </w:rPr>
        <w:t>| Direct client DML / RPC | Authenticate a normal user against target RLS/grants; direct committed structure/money mutation denied outside owned command; permitted operational/Create access still works. |</w:t>
      </w:r>
    </w:p>
    <w:p>
      <w:r>
        <w:rPr>
          <w:rFonts w:ascii="Courier New" w:hAnsi="Courier New"/>
          <w:sz w:val="13"/>
        </w:rPr>
        <w:t>| Warning/override | Proof binds actor/tenant/order/both versions/ops/policy/facts/expiry; changed operation or reason cannot reuse old token; hard blocks remain absolute. |</w:t>
      </w:r>
    </w:p>
    <w:p>
      <w:r>
        <w:rPr>
          <w:rFonts w:ascii="Courier New" w:hAnsi="Courier New"/>
          <w:sz w:val="13"/>
        </w:rPr>
        <w:t>| Outbox/source lineage | Event consumers registered; exactly-once business effect under at-least-once delivery; no duplicate drawer/voucher/credit posting; rollback writes no event. |</w:t>
      </w:r>
    </w:p>
    <w:p>
      <w:r>
        <w:rPr>
          <w:rFonts w:ascii="Courier New" w:hAnsi="Courier New"/>
          <w:sz w:val="13"/>
        </w:rPr>
        <w:t>| EN/AR/RTL/a11y | Keyboard/focus, grouped review, denial/error text, typed-money behavior and responsive shared workspace on both locales. |</w:t>
      </w:r>
    </w:p>
    <w:p>
      <w:pPr>
        <w:pStyle w:val="Heading2"/>
      </w:pPr>
      <w:r>
        <w:t>Existing tests and validation performed in this review</w:t>
      </w:r>
    </w:p>
    <w:p>
      <w:r>
        <w:t>Executed from F:\jhapp\cleanmatex\web-admin:</w:t>
      </w:r>
    </w:p>
    <w:p>
      <w:pPr>
        <w:ind w:left="288"/>
      </w:pPr>
      <w:r>
        <w:rPr>
          <w:rFonts w:ascii="Courier New" w:hAnsi="Courier New"/>
          <w:sz w:val="15"/>
        </w:rPr>
        <w:t>npx jest --runInBand --no-cache --runTestsByPath</w:t>
        <w:br/>
        <w:t xml:space="preserve">  __tests__/features/orders/new-order-reducer.test.ts</w:t>
        <w:br/>
        <w:t xml:space="preserve">  __tests__/features/orders/order-edit-dirty.test.ts</w:t>
        <w:br/>
        <w:t xml:space="preserve">  __tests__/lib/utils/order-editability.test.ts</w:t>
        <w:br/>
        <w:t xml:space="preserve">  __tests__/services/order-amendment.service.test.ts</w:t>
        <w:br/>
        <w:t xml:space="preserve">  __tests__/services/order-calculation.service.test.ts</w:t>
        <w:br/>
        <w:t xml:space="preserve">  __tests__/services/order-financial-aggregation.test.ts</w:t>
        <w:br/>
        <w:t xml:space="preserve">  __tests__/services/workflow-gate-decision.service.test.ts</w:t>
        <w:br/>
        <w:t xml:space="preserve">  __tests__/services/order-preference-charge-recalc.service.test.ts</w:t>
        <w:br/>
        <w:t xml:space="preserve">  __tests__/utils/idempotency.test.ts</w:t>
      </w:r>
    </w:p>
    <w:p>
      <w:r>
        <w:t>Result: 9 suites passed; 124 tests passed; 0 snapshots; Jest reported 20.058 seconds. These are current pure/mocked/unit tests, not V2 integration readiness. No source/test changes were made. A workspace .npmrc notice did not fail the run.</w:t>
      </w:r>
    </w:p>
    <w:p>
      <w:r>
        <w:t>Existing suites to reuse/extend (presence/content inspected; not all executed here):</w:t>
      </w:r>
    </w:p>
    <w:p>
      <w:pPr>
        <w:pStyle w:val="ListBullet"/>
      </w:pPr>
      <w:r>
        <w:t>`__tests__/integration/b11-tax-inclusive-consistency.test.ts`, `refund-flow.test.ts`, `checkout-multi-payment.test.ts`, `create-with-payment-promo-gift.integration.test.ts`.</w:t>
      </w:r>
    </w:p>
    <w:p>
      <w:pPr>
        <w:pStyle w:val="ListBullet"/>
      </w:pPr>
      <w:r>
        <w:t>`__tests__/services/order-piece-service.test.ts`, `order-create-workflow.service.test.ts`, `order-refund-b9-execution.test.ts`, `overpayment-disposition.wallet.test.ts`, `stored-value.service.test.ts`, `ar-invoice.service.test.ts`, outbox tests.</w:t>
      </w:r>
    </w:p>
    <w:p>
      <w:pPr>
        <w:pStyle w:val="ListBullet"/>
      </w:pPr>
      <w:r>
        <w:t>`__tests__/db-integration/order-amendment-governed-flow.db.test.ts`, `idempotency-claim-concurrency.db.test.ts`, `refund-concurrent-processing.db.test.ts`, `collect-payment.idempotency.test.ts`, `ar-allocate.idempotency.test.ts`.</w:t>
      </w:r>
    </w:p>
    <w:p>
      <w:pPr>
        <w:pStyle w:val="ListBullet"/>
      </w:pPr>
      <w:r>
        <w:t>`__tests__/tenant-isolation/financial-tenant-isolation.test.ts`, `ar-invoice-tenant-isolation.test.ts`.</w:t>
      </w:r>
    </w:p>
    <w:p>
      <w:pPr>
        <w:pStyle w:val="ListBullet"/>
      </w:pPr>
      <w:r>
        <w:t>`e2e/new-order.spec.ts`, `preferences.spec.ts`, `payment-modal-v4.spec.ts`, `workflow-orders.spec.ts`, `cancel-return-orders.spec.ts`.</w:t>
      </w:r>
    </w:p>
    <w:p>
      <w:r>
        <w:t>Coverage limitations: new-order-integration.test.ts uses placeholder assertions; the unpaid-balance suite duplicates local arithmetic; some hook fixtures duplicate payload mapping. B12 DB coverage mocks calculation and returns without assertions when seed/DB unavailable. No current V2 suites exist. This review did not run DB fixture tests, E2E/browser, full suite, lint/typecheck/build or apply migrations: output is Markdown only and real DB tests write fixtures. Required implementation gates are specified per package rather than falsely reported as completed.</w:t>
      </w:r>
    </w:p>
    <w:p>
      <w:pPr>
        <w:pStyle w:val="Heading1"/>
      </w:pPr>
      <w:r>
        <w:t>Part 10 — Genuine decisions, blockers and release gates</w:t>
      </w:r>
    </w:p>
    <w:p>
      <w:pPr>
        <w:pStyle w:val="Heading2"/>
      </w:pPr>
      <w:r>
        <w:t>Decisions that need evidence or owner review before their dependent package</w:t>
      </w:r>
    </w:p>
    <w:p>
      <w:r>
        <w:rPr>
          <w:rFonts w:ascii="Courier New" w:hAnsi="Courier New"/>
          <w:sz w:val="13"/>
        </w:rPr>
        <w:t>| Decision/gate | Why it cannot safely be guessed | Required resolution | Blocks |</w:t>
      </w:r>
    </w:p>
    <w:p>
      <w:r>
        <w:rPr>
          <w:rFonts w:ascii="Courier New" w:hAnsi="Courier New"/>
          <w:sz w:val="13"/>
        </w:rPr>
        <w:t>|---|---|---|---|</w:t>
      </w:r>
    </w:p>
    <w:p>
      <w:r>
        <w:rPr>
          <w:rFonts w:ascii="Courier New" w:hAnsi="Courier New"/>
          <w:sz w:val="13"/>
        </w:rPr>
        <w:t>| Remote schema/privilege verification | Requested Remote MCP SELECT returned Unauthorized; local agreement does not prove production | Restore valid Remote MCP authentication, repeat scoped read-only catalogs/functions/grants/migration checks | Remote schema/backfill/cutover approval; **not WP01** |</w:t>
      </w:r>
    </w:p>
    <w:p>
      <w:r>
        <w:rPr>
          <w:rFonts w:ascii="Courier New" w:hAnsi="Courier New"/>
          <w:sz w:val="13"/>
        </w:rPr>
        <w:t>| Historical commitment source/timezone | Current producers include drafts/remote/Quick Drop/legacy compensation; created/status/items are not universal proof | Source-quality audit with per-source commitment mapping; unknown cohort remediation; verified timezone and actor lineage | Historical V2 enablement/backfill |</w:t>
      </w:r>
    </w:p>
    <w:p>
      <w:r>
        <w:rPr>
          <w:rFonts w:ascii="Courier New" w:hAnsi="Courier New"/>
          <w:sz w:val="13"/>
        </w:rPr>
        <w:t>| Commercial operation-policy binding | Current semantic workflow schema is transition-based; no complete commercial operation target bindings | Explicit profile-driven binding/source and supported operation matrix, fail-closed missing binding; coordinate HQ only if schema/config ownership requires it | WP05 capability completion/Apply enablement |</w:t>
      </w:r>
    </w:p>
    <w:p>
      <w:r>
        <w:rPr>
          <w:rFonts w:ascii="Courier New" w:hAnsi="Courier New"/>
          <w:sz w:val="13"/>
        </w:rPr>
        <w:t>| Money wording: inclusive unit amounts and preference extras | Current code concretely conflicts with unconditional pre-tax interpretation; level-specific extras are embedded/separate differently | Record accepted current mode/level contract or approve a separate compatibility/conversion design; keep historical facts intact | WP08 calculation contract |</w:t>
      </w:r>
    </w:p>
    <w:p>
      <w:r>
        <w:rPr>
          <w:rFonts w:ascii="Courier New" w:hAnsi="Courier New"/>
          <w:sz w:val="13"/>
        </w:rPr>
        <w:t>| Catalog adjustment consumption | Pricing returns adjusted `finalPrice`; calculator uses `basePrice` (or override); RPC may already adjust | Verify RPC/price result semantics with non-zero adjustment fixture, decide exact authoritative selling unit once | Changed/new line pricing readiness |</w:t>
      </w:r>
    </w:p>
    <w:p>
      <w:r>
        <w:rPr>
          <w:rFonts w:ascii="Courier New" w:hAnsi="Courier New"/>
          <w:sz w:val="13"/>
        </w:rPr>
        <w:t>| Issued fiscal and linked AR correction | Existing correction prorates original tax and rounds two decimals; snapshot only warns linked AR mismatch | Finite supported correction policy/timing/source lineage, precision/tax-composition proof; deny unsupported issued states until safe | WP09 and affected paid/B2B edit scenarios |</w:t>
      </w:r>
    </w:p>
    <w:p>
      <w:r>
        <w:rPr>
          <w:rFonts w:ascii="Courier New" w:hAnsi="Courier New"/>
          <w:sz w:val="13"/>
        </w:rPr>
        <w:t>| Finite V1 Finance resolution eligibility | Current checkout resolver is not a universal post-change resolver; gateway automation/restoration coverage differs | Decide supported original-source dispositions and manual/automatic execution; expose proven actions only | WP16 corresponding modes |</w:t>
      </w:r>
    </w:p>
    <w:p>
      <w:r>
        <w:rPr>
          <w:rFonts w:ascii="Courier New" w:hAnsi="Courier New"/>
          <w:sz w:val="13"/>
        </w:rPr>
        <w:t>| Charge/discount correction operation vocabulary | Pack lists representative ops but all committed charge/preference repair paths must converge; not every charge correction is a preference removal | Define typed owning-domain intent within Change for needed charge/discount corrections; mark NEW operation tokens for approval rather than inventing unreviewed enums. Retire/deny unsupported compatibility paths at cutover | WP17 writer closure for those paths |</w:t>
      </w:r>
    </w:p>
    <w:p>
      <w:r>
        <w:t>No architectural blocker prevents starting WP01. None of these decisions permits replacing approved architecture with B12, using workflow status as commitment, bypassing stable identities, auto-refunding on negative delta, or rewriting historical fiscal/payment facts.</w:t>
      </w:r>
    </w:p>
    <w:p>
      <w:pPr>
        <w:pStyle w:val="Heading2"/>
      </w:pPr>
      <w:r>
        <w:t>Release risks with concrete mitigation</w:t>
      </w:r>
    </w:p>
    <w:p>
      <w:pPr>
        <w:pStyle w:val="ListBullet"/>
      </w:pPr>
      <w:r>
        <w:t>**Partial pilot authority:** enabling Edit V2 while Preparation/actions/RPC still mutate the same committed order defeats revision/proof correctness. WP17 closes all enabled-cohort entry points before pilot/default; unsupported legacy payloads are rejected.</w:t>
      </w:r>
    </w:p>
    <w:p>
      <w:pPr>
        <w:pStyle w:val="ListBullet"/>
      </w:pPr>
      <w:r>
        <w:t>**Money-source drift during review:** order OCC does not change for every payment/settings/catalog update. Shared source locks, current Finance reload and reviewed calculation/policy fingerprint are required; re-review instead of silently changing money.</w:t>
      </w:r>
    </w:p>
    <w:p>
      <w:pPr>
        <w:pStyle w:val="ListBullet"/>
      </w:pPr>
      <w:r>
        <w:t>**Deadlocks across Finance/drawers:** agree a consistent order/source lock protocol while respecting current voucher/drawer lock ordering. Test real concurrent Change/collection/refund; Change itself never posts a drawer movement.</w:t>
      </w:r>
    </w:p>
    <w:p>
      <w:pPr>
        <w:pStyle w:val="ListBullet"/>
      </w:pPr>
      <w:r>
        <w:t>**Soft-removal UI resurrection:** snapshot excludes inactive rows but general readers do not. WP03 scopes all relevant active readers before V2 removals; removal is not enabled on incompletely migrated screens.</w:t>
      </w:r>
    </w:p>
    <w:p>
      <w:pPr>
        <w:pStyle w:val="ListBullet"/>
      </w:pPr>
      <w:r>
        <w:t>**Rollback into replacement:** a Change-modified order cannot return to delete/recreate legacy Edit. Rollback means disabling further Edit/keeping history and follow-up, not undoing commitment or routing to legacy replacement.</w:t>
      </w:r>
    </w:p>
    <w:p>
      <w:pPr>
        <w:pStyle w:val="ListBullet"/>
      </w:pPr>
      <w:r>
        <w:t>**False confidence from tests:** placeholders, mocks and graceful DB returns cannot prove transaction safety. WP01/WP18 use real imported code and fixture/concurrency evidence; unavailable environments remain explicit release gaps.</w:t>
      </w:r>
    </w:p>
    <w:p>
      <w:pPr>
        <w:pStyle w:val="ListBullet"/>
      </w:pPr>
      <w:r>
        <w:t>**Operational readers outside discovered callers:** writer inventory is a scoped current search result, not a permanent guarantee. WP01 refreshes call sites; WP17 closure tests and database grant/RPC audit protect runtime boundaries.</w:t>
      </w:r>
    </w:p>
    <w:p>
      <w:pPr>
        <w:pStyle w:val="ListBullet"/>
      </w:pPr>
      <w:r>
        <w:t>**Schema precision and target verification:** new money fields use 19,4 while old lines remain 10,3; local no-op item recalculation matches superseding migration 0114. Do not bundle precision conversion or rely on original 0015 roll-up SQL; verify target installed behavior.</w:t>
      </w:r>
    </w:p>
    <w:p>
      <w:pPr>
        <w:pStyle w:val="Heading1"/>
      </w:pPr>
      <w:r>
        <w:t>Final recommendation and approval boundary</w:t>
      </w:r>
    </w:p>
    <w:p>
      <w:r>
        <w:t>Overall verdict: VALID WITH ADJUSTMENTS. Adopt the approved Change architecture and current reusable domains with the composition, money-contract, capability, reader, Finance-follow-up and sequencing adjustments documented above.</w:t>
      </w:r>
    </w:p>
    <w:p>
      <w:r>
        <w:t>Final work-package sequence: WP01→WP20 as listed in Part 8. The first coding assignment should be WP01 only: meaningful canonical Create protection, legacy boundary characterization and refreshed writer closure evidence. Do not combine schema/backfill implementation into that first assignment. Its result makes WP02 migration design reviewable without risking the shared UI or current order-money behavior.</w:t>
      </w:r>
    </w:p>
    <w:p>
      <w:r>
        <w:t>Blockers: No blocker to WP01. Remote authentication/schema confirmation, historical commitment proof, operation-policy configuration and the listed monetary/fiscal/Finance intent decisions gate their dependent packages and rollout. Missing new services/UI/tests are planned implementation work, not reopened business decisions.</w:t>
      </w:r>
    </w:p>
    <w:p>
      <w:r>
        <w:t>Approval boundary: This report does not authorize implementation. No application code, schema, migration, configuration, permissions, settings, flag or deployment was changed. Wait for explicit package approval before writing implementation; new migration SQL is reviewed and applied by the user/operator only.</w:t>
      </w:r>
    </w:p>
    <w:p>
      <w:pPr>
        <w:pStyle w:val="Heading1"/>
      </w:pPr>
      <w:r>
        <w:t>Appendix — Current source index and shorthand resolution</w:t>
      </w:r>
    </w:p>
    <w:p>
      <w:r>
        <w:t>For package references, bare service names resolve under web-admin/lib/services/; workflow service names under web-admin/lib/services/workflow/; app/..., lib/..., src/..., __tests__/... and e2e/... resolve under web-admin/. Feature-only model/..., hooks/..., ui/..., lib/order-edit-dirty.ts resolve under web-admin/src/features/orders/. Reducer/provider are specifically ui/context/new-order-reducer.ts and ui/context/new-order-context.tsx. No filename here licenses a whole-file rewrite.</w:t>
      </w:r>
    </w:p>
    <w:p>
      <w:r>
        <w:rPr>
          <w:rFonts w:ascii="Courier New" w:hAnsi="Courier New"/>
          <w:sz w:val="13"/>
        </w:rPr>
        <w:t>| Area | Current source anchor / exact contract |</w:t>
      </w:r>
    </w:p>
    <w:p>
      <w:r>
        <w:rPr>
          <w:rFonts w:ascii="Courier New" w:hAnsi="Courier New"/>
          <w:sz w:val="13"/>
        </w:rPr>
        <w:t>|---|---|</w:t>
      </w:r>
    </w:p>
    <w:p>
      <w:r>
        <w:rPr>
          <w:rFonts w:ascii="Courier New" w:hAnsi="Courier New"/>
          <w:sz w:val="13"/>
        </w:rPr>
        <w:t>| Shared Create/Edit screens | `web-admin/src/features/orders/ui/new-order-screen.tsx:18`, `edit-order-screen.tsx:50`, `new-order-layout.tsx`, `new-order-content.tsx:132`, `new-order-modals.tsx:105` |</w:t>
      </w:r>
    </w:p>
    <w:p>
      <w:r>
        <w:rPr>
          <w:rFonts w:ascii="Courier New" w:hAnsi="Courier New"/>
          <w:sz w:val="13"/>
        </w:rPr>
        <w:t>| Controller/types/dirty | `web-admin/src/features/orders/hooks/use-order-submission.ts:99`, `:551`, `:883`; `model/new-order-types.ts:80`; `ui/context/new-order-reducer.ts:180`, `:259`; `lib/order-edit-dirty.ts:117` |</w:t>
      </w:r>
    </w:p>
    <w:p>
      <w:r>
        <w:rPr>
          <w:rFonts w:ascii="Courier New" w:hAnsi="Courier New"/>
          <w:sz w:val="13"/>
        </w:rPr>
        <w:t>| Existing Edit page/API/schema | `web-admin/app/dashboard/orders/[id]/edit/page.tsx:43`; `app/api/v1/orders/[id]/update/route.ts:37`; `lib/validations/edit-order-schemas.ts:39`; `lib/utils/order-editability.ts:16` (generic `processing` allowed; later processing statuses blocked) |</w:t>
      </w:r>
    </w:p>
    <w:p>
      <w:r>
        <w:rPr>
          <w:rFonts w:ascii="Courier New" w:hAnsi="Courier New"/>
          <w:sz w:val="13"/>
        </w:rPr>
        <w:t>| Canonical Create | `web-admin/app/api/v1/orders/submit-order/route.ts:78`; `lib/services/order-submit-orchestrator.service.ts:277`, `:717`; `order-service.ts:1240` `createOrderInTransaction` |</w:t>
      </w:r>
    </w:p>
    <w:p>
      <w:r>
        <w:rPr>
          <w:rFonts w:ascii="Courier New" w:hAnsi="Courier New"/>
          <w:sz w:val="13"/>
        </w:rPr>
        <w:t>| Workflow policy/runtime | `web-admin/lib/services/workflow/workflow-engine.service.ts:564` `listAvailableActions`, `:679` `executeAction`, `:1012` workflow write; `workflow-policy-resolver.service.ts:170` `loadLiveWorkflowPolicyForOrder`; `semantic-workflow-artifact.service.ts:51`; `semantic-workflow-runtime.service.ts:165`; `semantic-workflow-context.service.ts`; `workflow-gate-facts.service.ts` |</w:t>
      </w:r>
    </w:p>
    <w:p>
      <w:r>
        <w:rPr>
          <w:rFonts w:ascii="Courier New" w:hAnsi="Courier New"/>
          <w:sz w:val="13"/>
        </w:rPr>
        <w:t>| Gate proof/decisions | `web-admin/lib/services/workflow/workflow-gate-decision.service.ts:66`, `:157`, `:180` `classifySemanticGateFailures`, `:258` `assertAndRecordSemanticGateDecisions`; `workflow-gate-evaluator.service.ts` |</w:t>
      </w:r>
    </w:p>
    <w:p>
      <w:r>
        <w:rPr>
          <w:rFonts w:ascii="Courier New" w:hAnsi="Courier New"/>
          <w:sz w:val="13"/>
        </w:rPr>
        <w:t>| Catalog pricing | `web-admin/lib/services/pricing.service.ts:85` `getPriceForOrderItem`, `:123` RPC, `:215` finalPrice; `order-calculation.service.ts:181` lookup, `:197` basePrice consumption |</w:t>
      </w:r>
    </w:p>
    <w:p>
      <w:r>
        <w:rPr>
          <w:rFonts w:ascii="Courier New" w:hAnsi="Courier New"/>
          <w:sz w:val="13"/>
        </w:rPr>
        <w:t>| Calculation/discount/tax | `web-admin/lib/services/order-calculation.service.ts:115` `calculateOrderTotals`, `:489` `toFinancialBreakdownSnapshot`; `discount-service.ts:362` `applyPromoCodeTx`, `:505` `reversePromoUsageTx`; `tax-engine.service.ts:208` `calculateTaxInTx`; `lib/db/order-discounts.ts` tx insert/void helpers |</w:t>
      </w:r>
    </w:p>
    <w:p>
      <w:r>
        <w:rPr>
          <w:rFonts w:ascii="Courier New" w:hAnsi="Courier New"/>
          <w:sz w:val="13"/>
        </w:rPr>
        <w:t>| Financial aggregation/snapshot | `web-admin/lib/services/order-financial-aggregation.ts:382` `aggregateOrderFinancials`; `order-financial-write.service.ts:442` `recalculateOrderFinancialSnapshotTx`, `:501` active filters, `:723` overpayment, `:923` persisted overpaid; `order-financial-summary.service.ts:393` read summary |</w:t>
      </w:r>
    </w:p>
    <w:p>
      <w:r>
        <w:rPr>
          <w:rFonts w:ascii="Courier New" w:hAnsi="Courier New"/>
          <w:sz w:val="13"/>
        </w:rPr>
        <w:t>| Charge/preference accounting | `web-admin/lib/utils/order-charge-money.ts:41` `isMoneyAddendCharge`; `lib/services/order-charge.service.ts:38`, `:71`, `:131`; `order-preference-charge-recalc.service.ts:311` |</w:t>
      </w:r>
    </w:p>
    <w:p>
      <w:r>
        <w:rPr>
          <w:rFonts w:ascii="Courier New" w:hAnsi="Courier New"/>
          <w:sz w:val="13"/>
        </w:rPr>
        <w:t>| Generic preference writers | `web-admin/lib/services/order-item-preference.service.ts`, `order-piece-preference.service.ts`, `order-piece-processing-preference.service.ts`, `order-preference-cf-resolve.ts`; current row model `web-admin/prisma/schema.prisma:777` |</w:t>
      </w:r>
    </w:p>
    <w:p>
      <w:r>
        <w:rPr>
          <w:rFonts w:ascii="Courier New" w:hAnsi="Courier New"/>
          <w:sz w:val="13"/>
        </w:rPr>
        <w:t>| Finance collection/resolution | `web-admin/lib/services/order-settlement.service.ts:131` `settleOrderTx`, `:352` `collectPaymentTx`, `:416` eligibility; `overpayment-disposition.service.ts:46`; `overpayment-resolution-validator.service.ts:39`; `order-refund.service.ts:310`, `:661`, `:746` lifecycle |</w:t>
      </w:r>
    </w:p>
    <w:p>
      <w:r>
        <w:rPr>
          <w:rFonts w:ascii="Courier New" w:hAnsi="Courier New"/>
          <w:sz w:val="13"/>
        </w:rPr>
        <w:t>| Stored value/AR/fiscal | `web-admin/lib/services/stored-value.service.ts:56`, `:146`, `:232`, `:375`; `gift-card-service.ts:849` `refundGiftCardTx`; `ar-invoice.service.ts:1819`, `:2703`, `:2726`; `tax-document-issuance.service.ts:183`, `:220`; `tax-document-write.service.ts:28`, `:99` |</w:t>
      </w:r>
    </w:p>
    <w:p>
      <w:r>
        <w:rPr>
          <w:rFonts w:ascii="Courier New" w:hAnsi="Courier New"/>
          <w:sz w:val="13"/>
        </w:rPr>
        <w:t>| Voucher/cash ownership | `web-admin/lib/services/voucher-service.ts:99`, `:420`; `voucher-wiring.service.ts`, `voucher-posting.service.ts`; `wiring/order-refund-cash-drawer-wiring.handler.ts`, `wiring/stored-value-cash-drawer-wiring.handler.ts`; `cash-drawer-ledger/cash-drawer-lock.ts:42`, `:71` |</w:t>
      </w:r>
    </w:p>
    <w:p>
      <w:r>
        <w:rPr>
          <w:rFonts w:ascii="Courier New" w:hAnsi="Courier New"/>
          <w:sz w:val="13"/>
        </w:rPr>
        <w:t>| Replay/events | `web-admin/lib/utils/idempotency.ts:31`, `:62`, `:139`, `:213`; `lib/services/outbox.service.ts:29` `emitEventTx`; `outbox-processor.service.ts:59`, `:89`; `outbox-monitor.service.ts` |</w:t>
      </w:r>
    </w:p>
    <w:p>
      <w:r>
        <w:rPr>
          <w:rFonts w:ascii="Courier New" w:hAnsi="Courier New"/>
          <w:sz w:val="13"/>
        </w:rPr>
        <w:t>| Presentation/financial follow-up | `web-admin/src/features/orders/ui/order-items-list.tsx`, `order-summary-panel.tsx`, `order-customer-details-section.tsx`, `piece-preferences/order-piece-preferences-section.tsx`, `payment-modal-v4.tsx`, `collect-payment/order-collect-payment-modal.tsx`, `order-financial/refund-initiate-dialog.tsx`, `amendment-delta-notice.tsx` |</w:t>
      </w:r>
    </w:p>
    <w:p>
      <w:r>
        <w:rPr>
          <w:rFonts w:ascii="Courier New" w:hAnsi="Courier New"/>
          <w:sz w:val="13"/>
        </w:rPr>
        <w:t>| Permission/access/flag | `web-admin/lib/constants/permissions/orders-perm.ts:15`, `:37`; `lib/constants/feature-flags.ts:80`, `:86`; `src/features/orders/access/orders-access.ts`; `config/navigation.ts` only if navigation changes |</w:t>
      </w:r>
    </w:p>
    <w:p>
      <w:r>
        <w:rPr>
          <w:rFonts w:ascii="Courier New" w:hAnsi="Courier New"/>
          <w:sz w:val="13"/>
        </w:rPr>
        <w:t>| Schema/migrations | `web-admin/prisma/schema.prisma:893` master, `:703` items, `:5741` pieces, `:777` prefs, `:6201` legacy history; `supabase/migrations/0127_order_edit_history.sql`, `0438_b12_order_amendment_lineage_and_flag.sql`, `0439_org_orders_mst_state_version_to_integer.sql`, `0113_fix_order_data_add_dry_run.sql`, `0540_nav_currency_fx.sql` |</w:t>
      </w:r>
    </w:p>
    <w:p>
      <w:r>
        <w:t>The mandatory implementation references include docs/dev/rules/no-silent-money-mutation.md, cmx-message.md, React lint rules, docs/dev/i18n_docs/GLOSSARY.md, .cursor/rules/ui-access-contract-pattern.mdc, and docs/dev/rules/integration-contracts.md. Re-read applicable domain skills when their implementation package begins; this review does not waive them.</w:t>
      </w:r>
    </w:p>
    <w:p>
      <w:pPr>
        <w:pStyle w:val="Heading1"/>
      </w:pPr>
      <w:r>
        <w:t>Part 11 — Production implementation completeness map</w:t>
      </w:r>
    </w:p>
    <w:p>
      <w:r>
        <w:t>The work-package plan above is executable only together with the v3.0 normative companion contracts. No implementation package may invent a missing API field, DB column, operation code, UI state, permission, event or configuration default ad hoc.</w:t>
      </w:r>
    </w:p>
    <w:p>
      <w:pPr>
        <w:pStyle w:val="Heading2"/>
      </w:pPr>
      <w:r>
        <w:t>Required companions</w:t>
      </w:r>
    </w:p>
    <w:p>
      <w:pPr>
        <w:pStyle w:val="ListBullet"/>
      </w:pPr>
      <w:r>
        <w:t>Database Schema Blueprint</w:t>
      </w:r>
    </w:p>
    <w:p>
      <w:pPr>
        <w:pStyle w:val="ListBullet"/>
      </w:pPr>
      <w:r>
        <w:t>API Contract Catalog</w:t>
      </w:r>
    </w:p>
    <w:p>
      <w:pPr>
        <w:pStyle w:val="ListBullet"/>
      </w:pPr>
      <w:r>
        <w:t>Operation &amp; Capability Catalog</w:t>
      </w:r>
    </w:p>
    <w:p>
      <w:pPr>
        <w:pStyle w:val="ListBullet"/>
      </w:pPr>
      <w:r>
        <w:t>Frontend / UI / UX Specification</w:t>
      </w:r>
    </w:p>
    <w:p>
      <w:pPr>
        <w:pStyle w:val="ListBullet"/>
      </w:pPr>
      <w:r>
        <w:t>Service &amp; Module Map</w:t>
      </w:r>
    </w:p>
    <w:p>
      <w:pPr>
        <w:pStyle w:val="ListBullet"/>
      </w:pPr>
      <w:r>
        <w:t>Configuration &amp; Policy Matrix</w:t>
      </w:r>
    </w:p>
    <w:p>
      <w:pPr>
        <w:pStyle w:val="ListBullet"/>
      </w:pPr>
      <w:r>
        <w:t>Permissions, Security &amp; Tenant Isolation</w:t>
      </w:r>
    </w:p>
    <w:p>
      <w:pPr>
        <w:pStyle w:val="ListBullet"/>
      </w:pPr>
      <w:r>
        <w:t>Events, Observability, Performance &amp; Support Signals</w:t>
      </w:r>
    </w:p>
    <w:p>
      <w:pPr>
        <w:pStyle w:val="ListBullet"/>
      </w:pPr>
      <w:r>
        <w:t>Requirement Traceability Matrix</w:t>
      </w:r>
    </w:p>
    <w:p>
      <w:pPr>
        <w:pStyle w:val="ListBullet"/>
      </w:pPr>
      <w:r>
        <w:t>Migration, Cutover &amp; Operations Runbook</w:t>
      </w:r>
    </w:p>
    <w:p>
      <w:pPr>
        <w:pStyle w:val="ListBullet"/>
      </w:pPr>
      <w:r>
        <w:t>Open Decisions &amp; Release Gates</w:t>
      </w:r>
    </w:p>
    <w:p>
      <w:pPr>
        <w:pStyle w:val="Heading2"/>
      </w:pPr>
      <w:r>
        <w:t>Definition of production-complete</w:t>
      </w:r>
    </w:p>
    <w:p>
      <w:r>
        <w:t>The feature is production-complete only when all applicable requirements are traced across:</w:t>
      </w:r>
    </w:p>
    <w:p>
      <w:pPr>
        <w:ind w:left="288"/>
      </w:pPr>
      <w:r>
        <w:rPr>
          <w:rFonts w:ascii="Courier New" w:hAnsi="Courier New"/>
          <w:sz w:val="15"/>
        </w:rPr>
        <w:t>business rule</w:t>
        <w:br/>
        <w:t xml:space="preserve">  -&gt; configuration/policy owner</w:t>
        <w:br/>
        <w:t xml:space="preserve">  -&gt; database facts</w:t>
        <w:br/>
        <w:t xml:space="preserve">  -&gt; API contract</w:t>
        <w:br/>
        <w:t xml:space="preserve">  -&gt; backend service/transaction owner</w:t>
        <w:br/>
        <w:t xml:space="preserve">  -&gt; frontend state/UX</w:t>
        <w:br/>
        <w:t xml:space="preserve">  -&gt; permission/security control</w:t>
        <w:br/>
        <w:t xml:space="preserve">  -&gt; audit/event/observability</w:t>
        <w:br/>
        <w:t xml:space="preserve">  -&gt; automated test</w:t>
        <w:br/>
        <w:t xml:space="preserve">  -&gt; rollout/support procedure</w:t>
      </w:r>
    </w:p>
    <w:p>
      <w:r>
        <w:t>A missing link is a release gap even if the happy path works.</w:t>
      </w:r>
    </w:p>
    <w:p>
      <w:pPr>
        <w:pStyle w:val="Heading1"/>
      </w:pPr>
      <w:r>
        <w:t>Part 12 — No-gap implementation rules</w:t>
      </w:r>
    </w:p>
    <w:p>
      <w:pPr>
        <w:pStyle w:val="ListNumber"/>
      </w:pPr>
      <w:r>
        <w:t>No generic full-order replacement remains for V2 committed orders.</w:t>
      </w:r>
    </w:p>
    <w:p>
      <w:pPr>
        <w:pStyle w:val="ListNumber"/>
      </w:pPr>
      <w:r>
        <w:t>No client amount/actor/tenant/permission is trusted.</w:t>
      </w:r>
    </w:p>
    <w:p>
      <w:pPr>
        <w:pStyle w:val="ListNumber"/>
      </w:pPr>
      <w:r>
        <w:t>No committed line/piece/preference identity is recreated to represent an edit.</w:t>
      </w:r>
    </w:p>
    <w:p>
      <w:pPr>
        <w:pStyle w:val="ListNumber"/>
      </w:pPr>
      <w:r>
        <w:t>No operation is authorized by a hard-coded status array in V2.</w:t>
      </w:r>
    </w:p>
    <w:p>
      <w:pPr>
        <w:pStyle w:val="ListNumber"/>
      </w:pPr>
      <w:r>
        <w:t>No missing pricing/tax/config error silently becomes zero/default unless that exact default is frozen in policy.</w:t>
      </w:r>
    </w:p>
    <w:p>
      <w:pPr>
        <w:pStyle w:val="ListNumber"/>
      </w:pPr>
      <w:r>
        <w:t>No payment/refund/gateway execution happens inside Change Apply.</w:t>
      </w:r>
    </w:p>
    <w:p>
      <w:pPr>
        <w:pStyle w:val="ListNumber"/>
      </w:pPr>
      <w:r>
        <w:t>No historical payment/receipt/fiscal fact is rewritten to make a Change “balance.”</w:t>
      </w:r>
    </w:p>
    <w:p>
      <w:pPr>
        <w:pStyle w:val="ListNumber"/>
      </w:pPr>
      <w:r>
        <w:t>No preview writes commercial or financial facts.</w:t>
      </w:r>
    </w:p>
    <w:p>
      <w:pPr>
        <w:pStyle w:val="ListNumber"/>
      </w:pPr>
      <w:r>
        <w:t>No successful Apply can commit without its Change/ops/version/audit/outbox/idempotent response.</w:t>
      </w:r>
    </w:p>
    <w:p>
      <w:pPr>
        <w:pStyle w:val="ListNumber"/>
      </w:pPr>
      <w:r>
        <w:t>No enabled cohort retains an ungoverned committed commercial bypass.</w:t>
      </w:r>
    </w:p>
    <w:p>
      <w:pPr>
        <w:pStyle w:val="ListNumber"/>
      </w:pPr>
      <w:r>
        <w:t>No new UI message is English-only; no critical state relies only on color.</w:t>
      </w:r>
    </w:p>
    <w:p>
      <w:pPr>
        <w:pStyle w:val="ListNumber"/>
      </w:pPr>
      <w:r>
        <w:t>No migration fabricates historical commitment actor/time/semantic operations when evidence is absent.</w:t>
      </w:r>
    </w:p>
    <w:p>
      <w:pPr>
        <w:pStyle w:val="ListNumber"/>
      </w:pPr>
      <w:r>
        <w:t>No unresolved owner/business gate becomes an undocumented developer default.</w:t>
      </w:r>
    </w:p>
    <w:p>
      <w:r>
        <w:t>---</w:t>
      </w:r>
    </w:p>
    <w:p>
      <w:pPr>
        <w:pStyle w:val="Heading1"/>
      </w:pPr>
      <w:r>
        <w:t>Normative API Contract</w:t>
      </w:r>
    </w:p>
    <w:p>
      <w:pPr>
        <w:pStyle w:val="Heading1"/>
      </w:pPr>
      <w:r>
        <w:t>CleanMateX Edit Order V2 — API Contract Catalog</w:t>
      </w:r>
    </w:p>
    <w:p>
      <w:r>
        <w:t>Version: 3.0</w:t>
      </w:r>
    </w:p>
    <w:p>
      <w:r>
        <w:t>Date: 2026-10-02</w:t>
      </w:r>
    </w:p>
    <w:p>
      <w:r>
        <w:t>Status: Normative implementation contract</w:t>
      </w:r>
    </w:p>
    <w:p>
      <w:pPr>
        <w:pStyle w:val="Heading1"/>
      </w:pPr>
      <w:r>
        <w:t>1. API principles</w:t>
      </w:r>
    </w:p>
    <w:p>
      <w:pPr>
        <w:pStyle w:val="ListBullet"/>
      </w:pPr>
      <w:r>
        <w:t>All routes are tenant-scoped by authenticated server context. Tenant/actor supplied by browser are ignored/rejected.</w:t>
      </w:r>
    </w:p>
    <w:p>
      <w:pPr>
        <w:pStyle w:val="ListBullet"/>
      </w:pPr>
      <w:r>
        <w:t>Currency and authoritative monetary results come from server state/calculation.</w:t>
      </w:r>
    </w:p>
    <w:p>
      <w:pPr>
        <w:pStyle w:val="ListBullet"/>
      </w:pPr>
      <w:r>
        <w:t>`wfStateVersion` is the API name for the current physical workflow `state_version` during the compatibility phase.</w:t>
      </w:r>
    </w:p>
    <w:p>
      <w:pPr>
        <w:pStyle w:val="ListBullet"/>
      </w:pPr>
      <w:r>
        <w:t>`editStateVersion` is the commercial revision/OCC counter.</w:t>
      </w:r>
    </w:p>
    <w:p>
      <w:pPr>
        <w:pStyle w:val="ListBullet"/>
      </w:pPr>
      <w:r>
        <w:t>Preview is read-only. Apply is atomic and idempotent.</w:t>
      </w:r>
    </w:p>
    <w:p>
      <w:pPr>
        <w:pStyle w:val="ListBullet"/>
      </w:pPr>
      <w:r>
        <w:t>Apply never performs gateway/refund/notification HTTP calls inside the DB transaction.</w:t>
      </w:r>
    </w:p>
    <w:p>
      <w:pPr>
        <w:pStyle w:val="ListBullet"/>
      </w:pPr>
      <w:r>
        <w:t>Client temporary IDs are UUIDs and are mapped to persisted UUIDs by Apply.</w:t>
      </w:r>
    </w:p>
    <w:p>
      <w:pPr>
        <w:pStyle w:val="ListBullet"/>
      </w:pPr>
      <w:r>
        <w:t>Unknown fields are rejected by strict validation.</w:t>
      </w:r>
    </w:p>
    <w:p>
      <w:pPr>
        <w:pStyle w:val="Heading1"/>
      </w:pPr>
      <w:r>
        <w:t>2. Common error envelope</w:t>
      </w:r>
    </w:p>
    <w:p>
      <w:pPr>
        <w:ind w:left="288"/>
      </w:pPr>
      <w:r>
        <w:rPr>
          <w:rFonts w:ascii="Courier New" w:hAnsi="Courier New"/>
          <w:sz w:val="15"/>
        </w:rPr>
        <w:t>{</w:t>
        <w:br/>
        <w:t xml:space="preserve">  "ok": false,</w:t>
        <w:br/>
        <w:t xml:space="preserve">  "error": {</w:t>
        <w:br/>
        <w:t xml:space="preserve">    "code": "EDIT_STATE_VERSION_CONFLICT",</w:t>
        <w:br/>
        <w:t xml:space="preserve">    "message": "The order changed while you were editing.",</w:t>
        <w:br/>
        <w:t xml:space="preserve">    "details": {},</w:t>
        <w:br/>
        <w:t xml:space="preserve">    "requestId": "..."</w:t>
        <w:br/>
        <w:t xml:space="preserve">  }</w:t>
        <w:br/>
        <w:t>}</w:t>
      </w:r>
    </w:p>
    <w:p>
      <w:pPr>
        <w:pStyle w:val="Heading2"/>
      </w:pPr>
      <w:r>
        <w:t>HTTP mapping</w:t>
      </w:r>
    </w:p>
    <w:p>
      <w:r>
        <w:rPr>
          <w:rFonts w:ascii="Courier New" w:hAnsi="Courier New"/>
          <w:sz w:val="13"/>
        </w:rPr>
        <w:t>| HTTP | Domain codes |</w:t>
      </w:r>
    </w:p>
    <w:p>
      <w:r>
        <w:rPr>
          <w:rFonts w:ascii="Courier New" w:hAnsi="Courier New"/>
          <w:sz w:val="13"/>
        </w:rPr>
        <w:t>|---|---|</w:t>
      </w:r>
    </w:p>
    <w:p>
      <w:r>
        <w:rPr>
          <w:rFonts w:ascii="Courier New" w:hAnsi="Courier New"/>
          <w:sz w:val="13"/>
        </w:rPr>
        <w:t>| 400 | `VALIDATION_ERROR`, malformed operation graph, invalid enum/value |</w:t>
      </w:r>
    </w:p>
    <w:p>
      <w:r>
        <w:rPr>
          <w:rFonts w:ascii="Courier New" w:hAnsi="Courier New"/>
          <w:sz w:val="13"/>
        </w:rPr>
        <w:t>| 401 | `UNAUTHENTICATED` |</w:t>
      </w:r>
    </w:p>
    <w:p>
      <w:r>
        <w:rPr>
          <w:rFonts w:ascii="Courier New" w:hAnsi="Courier New"/>
          <w:sz w:val="13"/>
        </w:rPr>
        <w:t>| 403 | `PERMISSION_DENIED`, `EDIT_ACCESS_BLOCKED`, hard `OPERATION_NOT_ALLOWED`, `OVERRIDE_FORBIDDEN` |</w:t>
      </w:r>
    </w:p>
    <w:p>
      <w:r>
        <w:rPr>
          <w:rFonts w:ascii="Courier New" w:hAnsi="Courier New"/>
          <w:sz w:val="13"/>
        </w:rPr>
        <w:t>| 404 | `ORDER_NOT_FOUND`, `TARGET_NOT_FOUND` (tenant-safe; never disclose foreign-tenant existence) |</w:t>
      </w:r>
    </w:p>
    <w:p>
      <w:r>
        <w:rPr>
          <w:rFonts w:ascii="Courier New" w:hAnsi="Courier New"/>
          <w:sz w:val="13"/>
        </w:rPr>
        <w:t>| 409 | `EDIT_STATE_VERSION_CONFLICT`, `WORKFLOW_VERSION_CONFLICT`, `IDEMPOTENCY_CONFLICT`, `REVIEW_STALE`, conflicting operations |</w:t>
      </w:r>
    </w:p>
    <w:p>
      <w:r>
        <w:rPr>
          <w:rFonts w:ascii="Courier New" w:hAnsi="Courier New"/>
          <w:sz w:val="13"/>
        </w:rPr>
        <w:t>| 422 | structural/business invariant violations, unsupported finance/fiscal mode, invalid target hierarchy |</w:t>
      </w:r>
    </w:p>
    <w:p>
      <w:r>
        <w:rPr>
          <w:rFonts w:ascii="Courier New" w:hAnsi="Courier New"/>
          <w:sz w:val="13"/>
        </w:rPr>
        <w:t>| 423 | optional only if repository convention adopts it for temporary global edit block; otherwise use 403 consistently |</w:t>
      </w:r>
    </w:p>
    <w:p>
      <w:r>
        <w:rPr>
          <w:rFonts w:ascii="Courier New" w:hAnsi="Courier New"/>
          <w:sz w:val="13"/>
        </w:rPr>
        <w:t>| 500 | unexpected internal failure; no sensitive details |</w:t>
      </w:r>
    </w:p>
    <w:p>
      <w:r>
        <w:rPr>
          <w:rFonts w:ascii="Courier New" w:hAnsi="Courier New"/>
          <w:sz w:val="13"/>
        </w:rPr>
        <w:t>| 503 | required pricing/tax/configuration dependency unavailable where fail-closed is required |</w:t>
      </w:r>
    </w:p>
    <w:p>
      <w:r>
        <w:t>Do not expose stack traces, SQL, secrets, raw gateway payloads, PAN/CVV, or cross-tenant identifiers.</w:t>
      </w:r>
    </w:p>
    <w:p>
      <w:pPr>
        <w:pStyle w:val="Heading1"/>
      </w:pPr>
      <w:r>
        <w:t>3. GET `/api/v1/orders/[id]/change-context`</w:t>
      </w:r>
    </w:p>
    <w:p>
      <w:r>
        <w:t>Purpose: authoritative Edit V2 load model.</w:t>
      </w:r>
    </w:p>
    <w:p>
      <w:pPr>
        <w:pStyle w:val="Heading2"/>
      </w:pPr>
      <w:r>
        <w:t>Response 200</w:t>
      </w:r>
    </w:p>
    <w:p>
      <w:pPr>
        <w:ind w:left="288"/>
      </w:pPr>
      <w:r>
        <w:rPr>
          <w:rFonts w:ascii="Courier New" w:hAnsi="Courier New"/>
          <w:sz w:val="15"/>
        </w:rPr>
        <w:t>{</w:t>
        <w:br/>
        <w:t xml:space="preserve">  "ok": true,</w:t>
        <w:br/>
        <w:t xml:space="preserve">  "data": {</w:t>
        <w:br/>
        <w:t xml:space="preserve">    "orderId": "uuid",</w:t>
        <w:br/>
        <w:t xml:space="preserve">    "orderNo": "string",</w:t>
        <w:br/>
        <w:t xml:space="preserve">    "committedAt": "ISO-8601",</w:t>
        <w:br/>
        <w:t xml:space="preserve">    "editStateVersion": 3,</w:t>
        <w:br/>
        <w:t xml:space="preserve">    "wfStateVersion": 12,</w:t>
        <w:br/>
        <w:t xml:space="preserve">    "workflow": {</w:t>
        <w:br/>
        <w:t xml:space="preserve">      "currentStatus": "preparing",</w:t>
        <w:br/>
        <w:t xml:space="preserve">      "profileId": "uuid|null",</w:t>
        <w:br/>
        <w:t xml:space="preserve">      "profileVersionId": "uuid|null"</w:t>
        <w:br/>
        <w:t xml:space="preserve">    },</w:t>
        <w:br/>
        <w:t xml:space="preserve">    "editAccess": {</w:t>
        <w:br/>
        <w:t xml:space="preserve">      "status": "OPEN",</w:t>
        <w:br/>
        <w:t xml:space="preserve">      "reasonCode": null,</w:t>
        <w:br/>
        <w:t xml:space="preserve">      "reasonText": null,</w:t>
        <w:br/>
        <w:t xml:space="preserve">      "blockedUntil": null</w:t>
        <w:br/>
        <w:t xml:space="preserve">    },</w:t>
        <w:br/>
        <w:t xml:space="preserve">    "permissions": {</w:t>
        <w:br/>
        <w:t xml:space="preserve">      "canEdit": true,</w:t>
        <w:br/>
        <w:t xml:space="preserve">      "canOverride": false,</w:t>
        <w:br/>
        <w:t xml:space="preserve">      "canOverridePrice": false</w:t>
        <w:br/>
        <w:t xml:space="preserve">    },</w:t>
        <w:br/>
        <w:t xml:space="preserve">    "configuration": {</w:t>
        <w:br/>
        <w:t xml:space="preserve">      "featureEnabled": true,</w:t>
        <w:br/>
        <w:t xml:space="preserve">      "newItemPricePolicy": "...",</w:t>
        <w:br/>
        <w:t xml:space="preserve">      "existingDiscountPolicy": "...",</w:t>
        <w:br/>
        <w:t xml:space="preserve">      "reasonPolicy": "..."</w:t>
        <w:br/>
        <w:t xml:space="preserve">    },</w:t>
        <w:br/>
        <w:t xml:space="preserve">    "order": {</w:t>
        <w:br/>
        <w:t xml:space="preserve">      "customer": {},</w:t>
        <w:br/>
        <w:t xml:space="preserve">      "customerSnapshot": {},</w:t>
        <w:br/>
        <w:t xml:space="preserve">      "branchId": "uuid",</w:t>
        <w:br/>
        <w:t xml:space="preserve">      "currencyCode": "OMR",</w:t>
        <w:br/>
        <w:t xml:space="preserve">      "priority": "normal",</w:t>
        <w:br/>
        <w:t xml:space="preserve">      "serviceSpeed": "STANDARD|null",</w:t>
        <w:br/>
        <w:t xml:space="preserve">      "readyBy": "ISO-8601|null",</w:t>
        <w:br/>
        <w:t xml:space="preserve">      "notes": "",</w:t>
        <w:br/>
        <w:t xml:space="preserve">      "customerNotes": ""</w:t>
        <w:br/>
        <w:t xml:space="preserve">    },</w:t>
        <w:br/>
        <w:t xml:space="preserve">    "items": [],</w:t>
        <w:br/>
        <w:t xml:space="preserve">    "pieces": [],</w:t>
        <w:br/>
        <w:t xml:space="preserve">    "preferences": [],</w:t>
        <w:br/>
        <w:t xml:space="preserve">    "financial": {</w:t>
        <w:br/>
        <w:t xml:space="preserve">      "totalAmount": "0.0000",</w:t>
        <w:br/>
        <w:t xml:space="preserve">      "netCollectedAmount": "0.0000",</w:t>
        <w:br/>
        <w:t xml:space="preserve">      "outstandingAmount": "0.0000",</w:t>
        <w:br/>
        <w:t xml:space="preserve">      "overpaidAmount": "0.0000"</w:t>
        <w:br/>
        <w:t xml:space="preserve">    },</w:t>
        <w:br/>
        <w:t xml:space="preserve">    "capabilitySummary": {}</w:t>
        <w:br/>
        <w:t xml:space="preserve">  }</w:t>
        <w:br/>
        <w:t>}</w:t>
      </w:r>
    </w:p>
    <w:p>
      <w:pPr>
        <w:pStyle w:val="Heading2"/>
      </w:pPr>
      <w:r>
        <w:t>Load requirements</w:t>
      </w:r>
    </w:p>
    <w:p>
      <w:pPr>
        <w:pStyle w:val="ListBullet"/>
      </w:pPr>
      <w:r>
        <w:t>Return persisted IDs for all committed item/piece/preference rows.</w:t>
      </w:r>
    </w:p>
    <w:p>
      <w:pPr>
        <w:pStyle w:val="ListBullet"/>
      </w:pPr>
      <w:r>
        <w:t>Active arrays exclude `rec_status=0`; history endpoint/view may include inactive facts.</w:t>
      </w:r>
    </w:p>
    <w:p>
      <w:pPr>
        <w:pStyle w:val="ListBullet"/>
      </w:pPr>
      <w:r>
        <w:t>Item and piece hierarchy must be tenant/order validated.</w:t>
      </w:r>
    </w:p>
    <w:p>
      <w:pPr>
        <w:pStyle w:val="ListBullet"/>
      </w:pPr>
      <w:r>
        <w:t>Customer ID, branch ID and currency are read-only in Edit V1.</w:t>
      </w:r>
    </w:p>
    <w:p>
      <w:pPr>
        <w:pStyle w:val="ListBullet"/>
      </w:pPr>
      <w:r>
        <w:t>Do not map a piece UUID to a synthetic `temp-*` value.</w:t>
      </w:r>
    </w:p>
    <w:p>
      <w:pPr>
        <w:pStyle w:val="Heading1"/>
      </w:pPr>
      <w:r>
        <w:t>4. POST `/api/v1/orders/[id]/changes/preview`</w:t>
      </w:r>
    </w:p>
    <w:p>
      <w:pPr>
        <w:pStyle w:val="Heading2"/>
      </w:pPr>
      <w:r>
        <w:t>Request</w:t>
      </w:r>
    </w:p>
    <w:p>
      <w:pPr>
        <w:ind w:left="288"/>
      </w:pPr>
      <w:r>
        <w:rPr>
          <w:rFonts w:ascii="Courier New" w:hAnsi="Courier New"/>
          <w:sz w:val="15"/>
        </w:rPr>
        <w:t>{</w:t>
        <w:br/>
        <w:t xml:space="preserve">  "expectedEditStateVersion": 3,</w:t>
        <w:br/>
        <w:t xml:space="preserve">  "expectedWfStateVersion": 12,</w:t>
        <w:br/>
        <w:t xml:space="preserve">  "sourceContext": "STAFF_EDIT",</w:t>
        <w:br/>
        <w:t xml:space="preserve">  "changeReason": "optional unless policy requires",</w:t>
        <w:br/>
        <w:t xml:space="preserve">  "operations": [</w:t>
        <w:br/>
        <w:t xml:space="preserve">    {</w:t>
        <w:br/>
        <w:t xml:space="preserve">      "seq": 1,</w:t>
        <w:br/>
        <w:t xml:space="preserve">      "code": "CHANGE_ITEM_QUANTITY",</w:t>
        <w:br/>
        <w:t xml:space="preserve">      "target": {"kind":"PERSISTED_ITEM","id":"uuid"},</w:t>
        <w:br/>
        <w:t xml:space="preserve">      "payload": {"quantity": 3}</w:t>
        <w:br/>
        <w:t xml:space="preserve">    }</w:t>
        <w:br/>
        <w:t xml:space="preserve">  ],</w:t>
        <w:br/>
        <w:t xml:space="preserve">  "gateDecisions": []</w:t>
        <w:br/>
        <w:t>}</w:t>
      </w:r>
    </w:p>
    <w:p>
      <w:pPr>
        <w:pStyle w:val="Heading2"/>
      </w:pPr>
      <w:r>
        <w:t>Response 200</w:t>
      </w:r>
    </w:p>
    <w:p>
      <w:r>
        <w:t>Returns normalized operations, before/after summaries, authoritative money, capability decisions, warnings, required reason/override, financial outcome, source-qualified finance follow-up options, and a review proof/fingerprint.</w:t>
      </w:r>
    </w:p>
    <w:p>
      <w:pPr>
        <w:ind w:left="288"/>
      </w:pPr>
      <w:r>
        <w:rPr>
          <w:rFonts w:ascii="Courier New" w:hAnsi="Courier New"/>
          <w:sz w:val="15"/>
        </w:rPr>
        <w:t>{</w:t>
        <w:br/>
        <w:t xml:space="preserve">  "ok": true,</w:t>
        <w:br/>
        <w:t xml:space="preserve">  "data": {</w:t>
        <w:br/>
        <w:t xml:space="preserve">    "noChange": false,</w:t>
        <w:br/>
        <w:t xml:space="preserve">    "normalizedOperations": [],</w:t>
        <w:br/>
        <w:t xml:space="preserve">    "review": {</w:t>
        <w:br/>
        <w:t xml:space="preserve">      "groups": [],</w:t>
        <w:br/>
        <w:t xml:space="preserve">      "warnings": [],</w:t>
        <w:br/>
        <w:t xml:space="preserve">      "requiresReason": false,</w:t>
        <w:br/>
        <w:t xml:space="preserve">      "requiresOverride": false</w:t>
        <w:br/>
        <w:t xml:space="preserve">    },</w:t>
        <w:br/>
        <w:t xml:space="preserve">    "money": {</w:t>
        <w:br/>
        <w:t xml:space="preserve">      "beforeTotal": "20.0000",</w:t>
        <w:br/>
        <w:t xml:space="preserve">      "afterTotal": "15.0000",</w:t>
        <w:br/>
        <w:t xml:space="preserve">      "commercialDelta": "-5.0000"</w:t>
        <w:br/>
        <w:t xml:space="preserve">    },</w:t>
        <w:br/>
        <w:t xml:space="preserve">    "financial": {</w:t>
        <w:br/>
        <w:t xml:space="preserve">      "outcome": "OVERPAYMENT",</w:t>
        <w:br/>
        <w:t xml:space="preserve">      "outstandingAmount": "0.0000",</w:t>
        <w:br/>
        <w:t xml:space="preserve">      "overpaidAmount": "5.0000",</w:t>
        <w:br/>
        <w:t xml:space="preserve">      "allowedFollowUp": []</w:t>
        <w:br/>
        <w:t xml:space="preserve">    },</w:t>
        <w:br/>
        <w:t xml:space="preserve">    "versions": {"editStateVersion":3,"wfStateVersion":12},</w:t>
        <w:br/>
        <w:t xml:space="preserve">    "reviewProof": "opaque-signed-or-hashed-proof",</w:t>
        <w:br/>
        <w:t xml:space="preserve">    "calculationFingerprint": "hash"</w:t>
        <w:br/>
        <w:t xml:space="preserve">  }</w:t>
        <w:br/>
        <w:t>}</w:t>
      </w:r>
    </w:p>
    <w:p>
      <w:r>
        <w:t>Preview must perform zero DML against commercial facts, Change/audit/outbox/idempotency, promotion usage/reservations, stored value or snapshots.</w:t>
      </w:r>
    </w:p>
    <w:p>
      <w:pPr>
        <w:pStyle w:val="Heading1"/>
      </w:pPr>
      <w:r>
        <w:t>5. POST `/api/v1/orders/[id]/changes`</w:t>
      </w:r>
    </w:p>
    <w:p>
      <w:r>
        <w:t>Header: Idempotency-Key: &lt;opaque client UUID/string&gt; required.</w:t>
      </w:r>
    </w:p>
    <w:p>
      <w:pPr>
        <w:pStyle w:val="Heading2"/>
      </w:pPr>
      <w:r>
        <w:t>Request</w:t>
      </w:r>
    </w:p>
    <w:p>
      <w:r>
        <w:t>Same normalized intent as Preview plus reviewProof and calculationFingerprint when that mechanism is enabled.</w:t>
      </w:r>
    </w:p>
    <w:p>
      <w:pPr>
        <w:pStyle w:val="Heading2"/>
      </w:pPr>
      <w:r>
        <w:t>Apply ordering</w:t>
      </w:r>
    </w:p>
    <w:p>
      <w:pPr>
        <w:pStyle w:val="ListNumber"/>
      </w:pPr>
      <w:r>
        <w:t>recognize successful idempotent replay before rejecting now-stale versions;</w:t>
      </w:r>
    </w:p>
    <w:p>
      <w:pPr>
        <w:pStyle w:val="ListNumber"/>
      </w:pPr>
      <w:r>
        <w:t>lock order and coordinated facts;</w:t>
      </w:r>
    </w:p>
    <w:p>
      <w:pPr>
        <w:pStyle w:val="ListNumber"/>
      </w:pPr>
      <w:r>
        <w:t>verify edit/workflow versions;</w:t>
      </w:r>
    </w:p>
    <w:p>
      <w:pPr>
        <w:pStyle w:val="ListNumber"/>
      </w:pPr>
      <w:r>
        <w:t>verify commitment/access/permission/capabilities/proofs;</w:t>
      </w:r>
    </w:p>
    <w:p>
      <w:pPr>
        <w:pStyle w:val="ListNumber"/>
      </w:pPr>
      <w:r>
        <w:t>recompute projection and money;</w:t>
      </w:r>
    </w:p>
    <w:p>
      <w:pPr>
        <w:pStyle w:val="ListNumber"/>
      </w:pPr>
      <w:r>
        <w:t>reject stale reviewed result rather than silently applying a new amount;</w:t>
      </w:r>
    </w:p>
    <w:p>
      <w:pPr>
        <w:pStyle w:val="ListNumber"/>
      </w:pPr>
      <w:r>
        <w:t>persist stable mutations and financial snapshot;</w:t>
      </w:r>
    </w:p>
    <w:p>
      <w:pPr>
        <w:pStyle w:val="ListNumber"/>
      </w:pPr>
      <w:r>
        <w:t>persist Change + ops;</w:t>
      </w:r>
    </w:p>
    <w:p>
      <w:pPr>
        <w:pStyle w:val="ListNumber"/>
      </w:pPr>
      <w:r>
        <w:t>increment edit version once;</w:t>
      </w:r>
    </w:p>
    <w:p>
      <w:pPr>
        <w:pStyle w:val="ListNumber"/>
      </w:pPr>
      <w:r>
        <w:t>audit/outbox/idempotency in same transaction;</w:t>
      </w:r>
    </w:p>
    <w:p>
      <w:pPr>
        <w:pStyle w:val="ListNumber"/>
      </w:pPr>
      <w:r>
        <w:t>commit;</w:t>
      </w:r>
    </w:p>
    <w:p>
      <w:pPr>
        <w:pStyle w:val="ListNumber"/>
      </w:pPr>
      <w:r>
        <w:t>return immutable apply response.</w:t>
      </w:r>
    </w:p>
    <w:p>
      <w:pPr>
        <w:pStyle w:val="Heading2"/>
      </w:pPr>
      <w:r>
        <w:t>Response 200/201</w:t>
      </w:r>
    </w:p>
    <w:p>
      <w:pPr>
        <w:ind w:left="288"/>
      </w:pPr>
      <w:r>
        <w:rPr>
          <w:rFonts w:ascii="Courier New" w:hAnsi="Courier New"/>
          <w:sz w:val="15"/>
        </w:rPr>
        <w:t>{</w:t>
        <w:br/>
        <w:t xml:space="preserve">  "ok": true,</w:t>
        <w:br/>
        <w:t xml:space="preserve">  "data": {</w:t>
        <w:br/>
        <w:t xml:space="preserve">    "orderChangeId": "uuid",</w:t>
        <w:br/>
        <w:t xml:space="preserve">    "changeNo": 2,</w:t>
        <w:br/>
        <w:t xml:space="preserve">    "revision": 4,</w:t>
        <w:br/>
        <w:t xml:space="preserve">    "wfStateVersion": 12,</w:t>
        <w:br/>
        <w:t xml:space="preserve">    "identityMap": {"client-uuid":"persisted-uuid"},</w:t>
        <w:br/>
        <w:t xml:space="preserve">    "money": {},</w:t>
        <w:br/>
        <w:t xml:space="preserve">    "financial": {</w:t>
        <w:br/>
        <w:t xml:space="preserve">      "outcome": "OVERPAYMENT",</w:t>
        <w:br/>
        <w:t xml:space="preserve">      "outstandingAmount": "0.0000",</w:t>
        <w:br/>
        <w:t xml:space="preserve">      "overpaidAmount": "5.0000"</w:t>
        <w:br/>
        <w:t xml:space="preserve">    }</w:t>
        <w:br/>
        <w:t xml:space="preserve">  }</w:t>
        <w:br/>
        <w:t>}</w:t>
      </w:r>
    </w:p>
    <w:p>
      <w:r>
        <w:t>Same key + same canonical payload returns this exact frozen response. Same key + different canonical payload returns 409 IDEMPOTENCY_CONFLICT.</w:t>
      </w:r>
    </w:p>
    <w:p>
      <w:pPr>
        <w:pStyle w:val="Heading1"/>
      </w:pPr>
      <w:r>
        <w:t>6. History</w:t>
      </w:r>
    </w:p>
    <w:p>
      <w:r>
        <w:t>Recommended read route (may reuse existing order details endpoint if cleaner):</w:t>
      </w:r>
    </w:p>
    <w:p>
      <w:r>
        <w:t>GET /api/v1/orders/[id]/changes</w:t>
      </w:r>
    </w:p>
    <w:p>
      <w:r>
        <w:t>Returns V2 Change master/operation timeline plus separately labelled legacy Edit history. Do not merge lossy legacy snapshots into fake typed operations.</w:t>
      </w:r>
    </w:p>
    <w:p>
      <w:pPr>
        <w:pStyle w:val="Heading1"/>
      </w:pPr>
      <w:r>
        <w:t>7. Finance follow-up APIs (WP16)</w:t>
      </w:r>
    </w:p>
    <w:p>
      <w:r>
        <w:t>These are separate from Change and must be finalized against existing Finance contracts before implementation:</w:t>
      </w:r>
    </w:p>
    <w:p>
      <w:pPr>
        <w:pStyle w:val="ListBullet"/>
      </w:pPr>
      <w:r>
        <w:t>additional receivable collection adapter;</w:t>
      </w:r>
    </w:p>
    <w:p>
      <w:pPr>
        <w:pStyle w:val="ListBullet"/>
      </w:pPr>
      <w:r>
        <w:t>focused overpayment/financial resolution adapter.</w:t>
      </w:r>
    </w:p>
    <w:p>
      <w:r>
        <w:t>A Change Apply response may link/route to them but never executes them implicitly.</w:t>
      </w:r>
    </w:p>
    <w:p>
      <w:pPr>
        <w:pStyle w:val="Heading1"/>
      </w:pPr>
      <w:r>
        <w:t>8. Error codes required by V2</w:t>
      </w:r>
    </w:p>
    <w:p>
      <w:r>
        <w:t>ORDER_NOT_COMMITTED, EDIT_ACCESS_BLOCKED, EDIT_STATE_VERSION_CONFLICT, WORKFLOW_VERSION_CONFLICT, ORDER_CHANGE_OPERATION_CONFLICT, OPERATION_NOT_ALLOWED, OVERRIDE_REQUIRED, OVERRIDE_FORBIDDEN, PERMISSION_DENIED, INVALID_TARGET, INVALID_TARGET_HIERARCHY, STRUCTURAL_INVARIANT_VIOLATION, PRICING_FAILED, TAX_RESOLUTION_FAILED, FINANCIAL_SNAPSHOT_MISMATCH, FINANCIAL_MODE_UNSUPPORTED, REVIEW_STALE, IDEMPOTENCY_CONFLICT, ORDER_CHANGE_NOOP (response condition, not necessarily error).</w:t>
      </w:r>
    </w:p>
    <w:p>
      <w:r>
        <w:t>---</w:t>
      </w:r>
    </w:p>
    <w:p>
      <w:pPr>
        <w:pStyle w:val="Heading1"/>
      </w:pPr>
      <w:r>
        <w:t>Normative Database Blueprint</w:t>
      </w:r>
    </w:p>
    <w:p>
      <w:pPr>
        <w:pStyle w:val="Heading1"/>
      </w:pPr>
      <w:r>
        <w:t>CleanMateX Edit Order V2 — Database Schema Blueprint</w:t>
      </w:r>
    </w:p>
    <w:p>
      <w:r>
        <w:t>Version: 3.0</w:t>
      </w:r>
    </w:p>
    <w:p>
      <w:r>
        <w:t>Status: Normative blueprint; migration SQL must re-check the live target catalog immediately before authoring/applying.</w:t>
      </w:r>
    </w:p>
    <w:p>
      <w:pPr>
        <w:pStyle w:val="Heading1"/>
      </w:pPr>
      <w:r>
        <w:t>1. `org_orders_mst` additions</w:t>
      </w:r>
    </w:p>
    <w:p>
      <w:r>
        <w:rPr>
          <w:rFonts w:ascii="Courier New" w:hAnsi="Courier New"/>
          <w:sz w:val="13"/>
        </w:rPr>
        <w:t>| Column | Type | Null/default | Rule |</w:t>
      </w:r>
    </w:p>
    <w:p>
      <w:r>
        <w:rPr>
          <w:rFonts w:ascii="Courier New" w:hAnsi="Courier New"/>
          <w:sz w:val="13"/>
        </w:rPr>
        <w:t>|---|---|---|---|</w:t>
      </w:r>
    </w:p>
    <w:p>
      <w:r>
        <w:rPr>
          <w:rFonts w:ascii="Courier New" w:hAnsi="Courier New"/>
          <w:sz w:val="13"/>
        </w:rPr>
        <w:t>| `committed_at` | `TIMESTAMPTZ` | NULL | non-null = committed; irreversible in normal runtime |</w:t>
      </w:r>
    </w:p>
    <w:p>
      <w:r>
        <w:rPr>
          <w:rFonts w:ascii="Courier New" w:hAnsi="Courier New"/>
          <w:sz w:val="13"/>
        </w:rPr>
        <w:t>| `committed_by` | `UUID` | NULL | server-derived actor; unknown legacy actor may remain NULL |</w:t>
      </w:r>
    </w:p>
    <w:p>
      <w:r>
        <w:rPr>
          <w:rFonts w:ascii="Courier New" w:hAnsi="Courier New"/>
          <w:sz w:val="13"/>
        </w:rPr>
        <w:t>| `edit_state_version` | `INTEGER` | NOT NULL DEFAULT 0 | draft 0; initial commit 1; each successful Change +1 |</w:t>
      </w:r>
    </w:p>
    <w:p>
      <w:r>
        <w:rPr>
          <w:rFonts w:ascii="Courier New" w:hAnsi="Courier New"/>
          <w:sz w:val="13"/>
        </w:rPr>
        <w:t>| `edit_access_status` | `TEXT` | NOT NULL DEFAULT `OPEN` | `OPEN`,`TEMPORARILY_BLOCKED`,`PERMANENTLY_BLOCKED` |</w:t>
      </w:r>
    </w:p>
    <w:p>
      <w:r>
        <w:rPr>
          <w:rFonts w:ascii="Courier New" w:hAnsi="Courier New"/>
          <w:sz w:val="13"/>
        </w:rPr>
        <w:t>| `edit_block_reason_code` | `TEXT` | NULL | stable support/policy code |</w:t>
      </w:r>
    </w:p>
    <w:p>
      <w:r>
        <w:rPr>
          <w:rFonts w:ascii="Courier New" w:hAnsi="Courier New"/>
          <w:sz w:val="13"/>
        </w:rPr>
        <w:t>| `edit_block_reason_text` | `TEXT` | NULL | operator-readable reason |</w:t>
      </w:r>
    </w:p>
    <w:p>
      <w:r>
        <w:rPr>
          <w:rFonts w:ascii="Courier New" w:hAnsi="Courier New"/>
          <w:sz w:val="13"/>
        </w:rPr>
        <w:t>| `edit_blocked_at` | `TIMESTAMPTZ` | NULL | required when blocked |</w:t>
      </w:r>
    </w:p>
    <w:p>
      <w:r>
        <w:rPr>
          <w:rFonts w:ascii="Courier New" w:hAnsi="Courier New"/>
          <w:sz w:val="13"/>
        </w:rPr>
        <w:t>| `edit_blocked_by` | `UUID` | NULL | server-derived actor |</w:t>
      </w:r>
    </w:p>
    <w:p>
      <w:r>
        <w:rPr>
          <w:rFonts w:ascii="Courier New" w:hAnsi="Courier New"/>
          <w:sz w:val="13"/>
        </w:rPr>
        <w:t>| `edit_block_until` | `TIMESTAMPTZ` | NULL | temporary block only |</w:t>
      </w:r>
    </w:p>
    <w:p>
      <w:r>
        <w:rPr>
          <w:rFonts w:ascii="Courier New" w:hAnsi="Courier New"/>
          <w:sz w:val="13"/>
        </w:rPr>
        <w:t>| `service_speed` | `TEXT` | NULL during compatibility | distinct from priority; initial supported tokens must be catalog/policy verified |</w:t>
      </w:r>
    </w:p>
    <w:p>
      <w:r>
        <w:t>Retain physical state_version initially. V2 API exposes it as wfStateVersion. Do not create a second independently writable workflow counter.</w:t>
      </w:r>
    </w:p>
    <w:p>
      <w:pPr>
        <w:pStyle w:val="Heading1"/>
      </w:pPr>
      <w:r>
        <w:t>2. New `org_order_changes_mst`</w:t>
      </w:r>
    </w:p>
    <w:p>
      <w:r>
        <w:t>Recommended exact columns:</w:t>
      </w:r>
    </w:p>
    <w:p>
      <w:pPr>
        <w:ind w:left="288"/>
      </w:pPr>
      <w:r>
        <w:rPr>
          <w:rFonts w:ascii="Courier New" w:hAnsi="Courier New"/>
          <w:sz w:val="15"/>
        </w:rPr>
        <w:t>id UUID PRIMARY KEY DEFAULT gen_random_uuid(),</w:t>
        <w:br/>
        <w:t>tenant_org_id UUID NOT NULL,</w:t>
        <w:br/>
        <w:t>order_id UUID NOT NULL,</w:t>
        <w:br/>
        <w:t>change_no INTEGER NOT NULL,</w:t>
        <w:br/>
        <w:t>edit_state_version_before INTEGER NOT NULL,</w:t>
        <w:br/>
        <w:t>edit_state_version_after INTEGER NOT NULL,</w:t>
        <w:br/>
        <w:t>wf_state_version_expected INTEGER NOT NULL,</w:t>
        <w:br/>
        <w:t>source_context TEXT NOT NULL,</w:t>
        <w:br/>
        <w:t>actor_user_id UUID NOT NULL,</w:t>
        <w:br/>
        <w:t>actor_name TEXT NULL,</w:t>
        <w:br/>
        <w:t>change_reason TEXT NULL,</w:t>
        <w:br/>
        <w:t>currency_code TEXT NOT NULL,</w:t>
        <w:br/>
        <w:t>financial_before JSONB NOT NULL,</w:t>
        <w:br/>
        <w:t>financial_after JSONB NOT NULL,</w:t>
        <w:br/>
        <w:t>commercial_delta NUMERIC(19,4) NOT NULL,</w:t>
        <w:br/>
        <w:t>financial_outcome TEXT NOT NULL,</w:t>
        <w:br/>
        <w:t>idempotency_key TEXT NOT NULL,</w:t>
        <w:br/>
        <w:t>request_hash TEXT NOT NULL,</w:t>
        <w:br/>
        <w:t>apply_response JSONB NOT NULL,</w:t>
        <w:br/>
        <w:t>applied_at TIMESTAMPTZ NOT NULL,</w:t>
        <w:br/>
        <w:t>metadata JSONB NOT NULL DEFAULT '{}'::jsonb,</w:t>
        <w:br/>
        <w:t>created_at TIMESTAMPTZ NOT NULL DEFAULT now(),</w:t>
        <w:br/>
        <w:t>created_by TEXT NOT NULL,</w:t>
        <w:br/>
        <w:t>created_info TEXT NULL,</w:t>
        <w:br/>
        <w:t>updated_at TIMESTAMPTZ NULL,</w:t>
        <w:br/>
        <w:t>updated_by TEXT NULL,</w:t>
        <w:br/>
        <w:t>updated_info TEXT NULL,</w:t>
        <w:br/>
        <w:t>rec_status SMALLINT NOT NULL DEFAULT 1,</w:t>
        <w:br/>
        <w:t>rec_order INTEGER NULL,</w:t>
        <w:br/>
        <w:t>rec_notes TEXT NULL,</w:t>
        <w:br/>
        <w:t>is_active BOOLEAN NOT NULL DEFAULT true</w:t>
      </w:r>
    </w:p>
    <w:p>
      <w:r>
        <w:t>Required checks/uniques:</w:t>
      </w:r>
    </w:p>
    <w:p>
      <w:pPr>
        <w:pStyle w:val="ListBullet"/>
      </w:pPr>
      <w:r>
        <w:t>after version = before + 1;</w:t>
      </w:r>
    </w:p>
    <w:p>
      <w:pPr>
        <w:pStyle w:val="ListBullet"/>
      </w:pPr>
      <w:r>
        <w:t>before &gt;= 1;</w:t>
      </w:r>
    </w:p>
    <w:p>
      <w:pPr>
        <w:pStyle w:val="ListBullet"/>
      </w:pPr>
      <w:r>
        <w:t>financial outcome in approved tokens;</w:t>
      </w:r>
    </w:p>
    <w:p>
      <w:pPr>
        <w:pStyle w:val="ListBullet"/>
      </w:pPr>
      <w:r>
        <w:t>unique `(tenant_org_id,order_id,change_no)`;</w:t>
      </w:r>
    </w:p>
    <w:p>
      <w:pPr>
        <w:pStyle w:val="ListBullet"/>
      </w:pPr>
      <w:r>
        <w:t>unique `(tenant_org_id,order_id,edit_state_version_after)`;</w:t>
      </w:r>
    </w:p>
    <w:p>
      <w:pPr>
        <w:pStyle w:val="ListBullet"/>
      </w:pPr>
      <w:r>
        <w:t>unique `(tenant_org_id,idempotency_key)`;</w:t>
      </w:r>
    </w:p>
    <w:p>
      <w:pPr>
        <w:pStyle w:val="ListBullet"/>
      </w:pPr>
      <w:r>
        <w:t>composite FK `(order_id,tenant_org_id)` to order;</w:t>
      </w:r>
    </w:p>
    <w:p>
      <w:pPr>
        <w:pStyle w:val="ListBullet"/>
      </w:pPr>
      <w:r>
        <w:t>actor FK only after verified identity authority/preflight.</w:t>
      </w:r>
    </w:p>
    <w:p>
      <w:r>
        <w:t>Applied rows are append-only to ordinary runtime roles.</w:t>
      </w:r>
    </w:p>
    <w:p>
      <w:pPr>
        <w:pStyle w:val="Heading1"/>
      </w:pPr>
      <w:r>
        <w:t>3. New `org_order_change_ops_dtl`</w:t>
      </w:r>
    </w:p>
    <w:p>
      <w:pPr>
        <w:ind w:left="288"/>
      </w:pPr>
      <w:r>
        <w:rPr>
          <w:rFonts w:ascii="Courier New" w:hAnsi="Courier New"/>
          <w:sz w:val="15"/>
        </w:rPr>
        <w:t>id UUID PRIMARY KEY DEFAULT gen_random_uuid(),</w:t>
        <w:br/>
        <w:t>tenant_org_id UUID NOT NULL,</w:t>
        <w:br/>
        <w:t>order_id UUID NOT NULL,</w:t>
        <w:br/>
        <w:t>order_change_id UUID NOT NULL,</w:t>
        <w:br/>
        <w:t>operation_seq INTEGER NOT NULL,</w:t>
        <w:br/>
        <w:t>operation_code TEXT NOT NULL,</w:t>
        <w:br/>
        <w:t>target_type TEXT NOT NULL,</w:t>
        <w:br/>
        <w:t>order_item_id UUID NULL,</w:t>
        <w:br/>
        <w:t>order_item_piece_id UUID NULL,</w:t>
        <w:br/>
        <w:t>order_preference_id UUID NULL,</w:t>
        <w:br/>
        <w:t>client_ref UUID NULL,</w:t>
        <w:br/>
        <w:t>before_values JSONB NOT NULL DEFAULT '{}'::jsonb,</w:t>
        <w:br/>
        <w:t>after_values JSONB NOT NULL DEFAULT '{}'::jsonb,</w:t>
        <w:br/>
        <w:t>audit_summary TEXT NULL,</w:t>
        <w:br/>
        <w:t>metadata JSONB NOT NULL DEFAULT '{}'::jsonb,</w:t>
        <w:br/>
        <w:t>created_at TIMESTAMPTZ NOT NULL DEFAULT now(),</w:t>
        <w:br/>
        <w:t>created_by TEXT NOT NULL,</w:t>
        <w:br/>
        <w:t>created_info TEXT NULL,</w:t>
        <w:br/>
        <w:t>updated_at TIMESTAMPTZ NULL,</w:t>
        <w:br/>
        <w:t>updated_by TEXT NULL,</w:t>
        <w:br/>
        <w:t>updated_info TEXT NULL,</w:t>
        <w:br/>
        <w:t>rec_status SMALLINT NOT NULL DEFAULT 1,</w:t>
        <w:br/>
        <w:t>rec_order INTEGER NULL,</w:t>
        <w:br/>
        <w:t>rec_notes TEXT NULL,</w:t>
        <w:br/>
        <w:t>is_active BOOLEAN NOT NULL DEFAULT true</w:t>
      </w:r>
    </w:p>
    <w:p>
      <w:pPr>
        <w:pStyle w:val="ListBullet"/>
      </w:pPr>
      <w:r>
        <w:t>positive sequence;</w:t>
      </w:r>
    </w:p>
    <w:p>
      <w:pPr>
        <w:pStyle w:val="ListBullet"/>
      </w:pPr>
      <w:r>
        <w:t>unique `(tenant_org_id,order_change_id,operation_seq)`;</w:t>
      </w:r>
    </w:p>
    <w:p>
      <w:pPr>
        <w:pStyle w:val="ListBullet"/>
      </w:pPr>
      <w:r>
        <w:t>scoped FK to master `(order_change_id,order_id,tenant_org_id)`;</w:t>
      </w:r>
    </w:p>
    <w:p>
      <w:pPr>
        <w:pStyle w:val="ListBullet"/>
      </w:pPr>
      <w:r>
        <w:t>typed item/piece/preference target FKs enforce tenant/order hierarchy where possible;</w:t>
      </w:r>
    </w:p>
    <w:p>
      <w:pPr>
        <w:pStyle w:val="ListBullet"/>
      </w:pPr>
      <w:r>
        <w:t>JSON is bounded audit data, not an alternative untyped command model.</w:t>
      </w:r>
    </w:p>
    <w:p>
      <w:pPr>
        <w:pStyle w:val="Heading1"/>
      </w:pPr>
      <w:r>
        <w:t>4. Stable removal lineage</w:t>
      </w:r>
    </w:p>
    <w:p>
      <w:r>
        <w:t>Reuse rec_status=0 as inactive/removed; do not introduce a second is_deleted truth.</w:t>
      </w:r>
    </w:p>
    <w:p>
      <w:r>
        <w:t>Add to committed item/piece/preference rows where absent:</w:t>
      </w:r>
    </w:p>
    <w:p>
      <w:pPr>
        <w:ind w:left="288"/>
      </w:pPr>
      <w:r>
        <w:rPr>
          <w:rFonts w:ascii="Courier New" w:hAnsi="Courier New"/>
          <w:sz w:val="15"/>
        </w:rPr>
        <w:t>deleted_at TIMESTAMPTZ NULL</w:t>
        <w:br/>
        <w:t>deleted_by UUID NULL</w:t>
        <w:br/>
        <w:t>deleted_order_change_id UUID NULL</w:t>
      </w:r>
    </w:p>
    <w:p>
      <w:r>
        <w:t>For new governed removals: deleted_order_change_id != NULL requires rec_status=0, deleted_at, and deleted_by.</w:t>
      </w:r>
    </w:p>
    <w:p>
      <w:r>
        <w:t>Legacy inactive rows may retain NULL lineage rather than fabricated history.</w:t>
      </w:r>
    </w:p>
    <w:p>
      <w:pPr>
        <w:pStyle w:val="Heading1"/>
      </w:pPr>
      <w:r>
        <w:t>5. Hierarchy hardening</w:t>
      </w:r>
    </w:p>
    <w:p>
      <w:r>
        <w:t>Preflight first, then add/validate scoped keys/FKs needed to prove:</w:t>
      </w:r>
    </w:p>
    <w:p>
      <w:pPr>
        <w:pStyle w:val="ListBullet"/>
      </w:pPr>
      <w:r>
        <w:t>item belongs to the same tenant/order;</w:t>
      </w:r>
    </w:p>
    <w:p>
      <w:pPr>
        <w:pStyle w:val="ListBullet"/>
      </w:pPr>
      <w:r>
        <w:t>piece belongs to same tenant/order/item;</w:t>
      </w:r>
    </w:p>
    <w:p>
      <w:pPr>
        <w:pStyle w:val="ListBullet"/>
      </w:pPr>
      <w:r>
        <w:t>preference ITEM target belongs to same order/item;</w:t>
      </w:r>
    </w:p>
    <w:p>
      <w:pPr>
        <w:pStyle w:val="ListBullet"/>
      </w:pPr>
      <w:r>
        <w:t>preference PIECE target belongs to same order/item/piece.</w:t>
      </w:r>
    </w:p>
    <w:p>
      <w:r>
        <w:t>Do not silently delete or rewrite legacy orphan/cross-hierarchy data during preflight.</w:t>
      </w:r>
    </w:p>
    <w:p>
      <w:pPr>
        <w:pStyle w:val="Heading1"/>
      </w:pPr>
      <w:r>
        <w:t>6. RLS and privileges</w:t>
      </w:r>
    </w:p>
    <w:p>
      <w:pPr>
        <w:pStyle w:val="ListBullet"/>
      </w:pPr>
      <w:r>
        <w:t>Enable RLS on new Change tables.</w:t>
      </w:r>
    </w:p>
    <w:p>
      <w:pPr>
        <w:pStyle w:val="ListBullet"/>
      </w:pPr>
      <w:r>
        <w:t>Authenticated read is tenant-scoped according to existing CleanMateX tenant membership/context patterns.</w:t>
      </w:r>
    </w:p>
    <w:p>
      <w:pPr>
        <w:pStyle w:val="ListBullet"/>
      </w:pPr>
      <w:r>
        <w:t>Ordinary client direct INSERT/UPDATE/DELETE to Change tables is denied; server command path owns writes.</w:t>
      </w:r>
    </w:p>
    <w:p>
      <w:pPr>
        <w:pStyle w:val="ListBullet"/>
      </w:pPr>
      <w:r>
        <w:t>Service-role/backend queries still include explicit tenant predicates.</w:t>
      </w:r>
    </w:p>
    <w:p>
      <w:pPr>
        <w:pStyle w:val="ListBullet"/>
      </w:pPr>
      <w:r>
        <w:t>Audit direct Data API/RPC grants before pilot so a normal authenticated client cannot mutate committed commercial structure/money outside owned commands.</w:t>
      </w:r>
    </w:p>
    <w:p>
      <w:pPr>
        <w:pStyle w:val="Heading1"/>
      </w:pPr>
      <w:r>
        <w:t>7. Migration order</w:t>
      </w:r>
    </w:p>
    <w:p>
      <w:pPr>
        <w:pStyle w:val="ListNumber"/>
      </w:pPr>
      <w:r>
        <w:t>target catalog/preflight;</w:t>
      </w:r>
    </w:p>
    <w:p>
      <w:pPr>
        <w:pStyle w:val="ListNumber"/>
      </w:pPr>
      <w:r>
        <w:t>additive order columns;</w:t>
      </w:r>
    </w:p>
    <w:p>
      <w:pPr>
        <w:pStyle w:val="ListNumber"/>
      </w:pPr>
      <w:r>
        <w:t>Change tables + indexes/RLS;</w:t>
      </w:r>
    </w:p>
    <w:p>
      <w:pPr>
        <w:pStyle w:val="ListNumber"/>
      </w:pPr>
      <w:r>
        <w:t>removal lineage columns;</w:t>
      </w:r>
    </w:p>
    <w:p>
      <w:pPr>
        <w:pStyle w:val="ListNumber"/>
      </w:pPr>
      <w:r>
        <w:t>permission/feature/config seeds;</w:t>
      </w:r>
    </w:p>
    <w:p>
      <w:pPr>
        <w:pStyle w:val="ListNumber"/>
      </w:pPr>
      <w:r>
        <w:t>compatible application readers/writers;</w:t>
      </w:r>
    </w:p>
    <w:p>
      <w:pPr>
        <w:pStyle w:val="ListNumber"/>
      </w:pPr>
      <w:r>
        <w:t>historical commitment classification/backfill;</w:t>
      </w:r>
    </w:p>
    <w:p>
      <w:pPr>
        <w:pStyle w:val="ListNumber"/>
      </w:pPr>
      <w:r>
        <w:t>hierarchy FK validation after orphan report is clean/resolved;</w:t>
      </w:r>
    </w:p>
    <w:p>
      <w:pPr>
        <w:pStyle w:val="ListNumber"/>
      </w:pPr>
      <w:r>
        <w:t>V2 pilot enablement.</w:t>
      </w:r>
    </w:p>
    <w:p>
      <w:r>
        <w:t>Never edit old migration files. Re-list the latest migration immediately before assigning the next filename.</w:t>
      </w:r>
    </w:p>
    <w:p>
      <w:pPr>
        <w:pStyle w:val="Heading1"/>
      </w:pPr>
      <w:r>
        <w:t>8. Backfill rules</w:t>
      </w:r>
    </w:p>
    <w:p>
      <w:pPr>
        <w:pStyle w:val="ListBullet"/>
      </w:pPr>
      <w:r>
        <w:t>`created_at` is not automatically commitment time.</w:t>
      </w:r>
    </w:p>
    <w:p>
      <w:pPr>
        <w:pStyle w:val="ListBullet"/>
      </w:pPr>
      <w:r>
        <w:t>classify canonical submit, persisted draft/legacy, public/remote booking, Quick Drop and failed compensation independently;</w:t>
      </w:r>
    </w:p>
    <w:p>
      <w:pPr>
        <w:pStyle w:val="ListBullet"/>
      </w:pPr>
      <w:r>
        <w:t>use only provable timestamp/actor lineage;</w:t>
      </w:r>
    </w:p>
    <w:p>
      <w:pPr>
        <w:pStyle w:val="ListBullet"/>
      </w:pPr>
      <w:r>
        <w:t>unresolved historical rows remain V2-ineligible until resolved;</w:t>
      </w:r>
    </w:p>
    <w:p>
      <w:pPr>
        <w:pStyle w:val="ListBullet"/>
      </w:pPr>
      <w:r>
        <w:t>baseline historical committed order starts commercial revision 1; first real V2 Change is 1→2 and `change_no=1`;</w:t>
      </w:r>
    </w:p>
    <w:p>
      <w:pPr>
        <w:pStyle w:val="ListBullet"/>
      </w:pPr>
      <w:r>
        <w:t>do not synthesize typed operations from lossy legacy edit diffs.</w:t>
      </w:r>
    </w:p>
    <w:p>
      <w:pPr>
        <w:pStyle w:val="Heading1"/>
      </w:pPr>
      <w:r>
        <w:t>9. Rollback</w:t>
      </w:r>
    </w:p>
    <w:p>
      <w:r>
        <w:t>After an order has a V2 Change, rollback means disable further V2 editing while preserving V2 data/history, never route it back to full delete/recreate Edit. Additive schema remains. No destructive down migration, reset, CASCADE, uncommit, or payment-history rewrite.</w:t>
      </w:r>
    </w:p>
    <w:p>
      <w:r>
        <w:t>---</w:t>
      </w:r>
    </w:p>
    <w:p>
      <w:pPr>
        <w:pStyle w:val="Heading1"/>
      </w:pPr>
      <w:r>
        <w:t>Normative Operation / Capability Contract</w:t>
      </w:r>
    </w:p>
    <w:p>
      <w:pPr>
        <w:pStyle w:val="Heading1"/>
      </w:pPr>
      <w:r>
        <w:t>CleanMateX Edit Order V2 — Operation &amp; Capability Catalog</w:t>
      </w:r>
    </w:p>
    <w:p>
      <w:r>
        <w:t>Version: 3.0</w:t>
      </w:r>
    </w:p>
    <w:p>
      <w:r>
        <w:t>Status: Normative V1 operation contract</w:t>
      </w:r>
    </w:p>
    <w:p>
      <w:pPr>
        <w:pStyle w:val="Heading1"/>
      </w:pPr>
      <w:r>
        <w:t>1. Rules</w:t>
      </w:r>
    </w:p>
    <w:p>
      <w:pPr>
        <w:pStyle w:val="ListBullet"/>
      </w:pPr>
      <w:r>
        <w:t>Operations express business intent, not generic PATCH paths.</w:t>
      </w:r>
    </w:p>
    <w:p>
      <w:pPr>
        <w:pStyle w:val="ListBullet"/>
      </w:pPr>
      <w:r>
        <w:t>`CHANGE_ITEM_PRODUCT` does not exist: remove old + add new.</w:t>
      </w:r>
    </w:p>
    <w:p>
      <w:pPr>
        <w:pStyle w:val="ListBullet"/>
      </w:pPr>
      <w:r>
        <w:t>Customer ID, branch ID and currency are not V1 operations.</w:t>
      </w:r>
    </w:p>
    <w:p>
      <w:pPr>
        <w:pStyle w:val="ListBullet"/>
      </w:pPr>
      <w:r>
        <w:t>Operation-specific capability policy fails closed if required policy binding is missing.</w:t>
      </w:r>
    </w:p>
    <w:p>
      <w:pPr>
        <w:pStyle w:val="ListBullet"/>
      </w:pPr>
      <w:r>
        <w:t>The backend validates every target against tenant/order hierarchy.</w:t>
      </w:r>
    </w:p>
    <w:p>
      <w:pPr>
        <w:pStyle w:val="Heading1"/>
      </w:pPr>
      <w:r>
        <w:t>2. Catalog</w:t>
      </w:r>
    </w:p>
    <w:p>
      <w:r>
        <w:rPr>
          <w:rFonts w:ascii="Courier New" w:hAnsi="Courier New"/>
          <w:sz w:val="13"/>
        </w:rPr>
        <w:t>| Code | Scope | Identity | Payload | Policy owners | Invariant |</w:t>
      </w:r>
    </w:p>
    <w:p>
      <w:r>
        <w:rPr>
          <w:rFonts w:ascii="Courier New" w:hAnsi="Courier New"/>
          <w:sz w:val="13"/>
        </w:rPr>
        <w:t>|---|---|---|---|---|---|</w:t>
      </w:r>
    </w:p>
    <w:p>
      <w:r>
        <w:rPr>
          <w:rFonts w:ascii="Courier New" w:hAnsi="Courier New"/>
          <w:sz w:val="13"/>
        </w:rPr>
        <w:t>| ADD_ITEM | ORDER | none/clientRef | productId, quantity, optional approved commercial input | Pricing/Discount/Tax + Workflow operation policy | creates stable item; preferences/pieces are separate ops |</w:t>
      </w:r>
    </w:p>
    <w:p>
      <w:r>
        <w:rPr>
          <w:rFonts w:ascii="Courier New" w:hAnsi="Courier New"/>
          <w:sz w:val="13"/>
        </w:rPr>
        <w:t>| REMOVE_ITEM | ITEM | persisted item ID | optional reason metadata only | Workflow/structural/Finance/fiscal | logical removal; descendants handled atomically; no physical delete |</w:t>
      </w:r>
    </w:p>
    <w:p>
      <w:r>
        <w:rPr>
          <w:rFonts w:ascii="Courier New" w:hAnsi="Courier New"/>
          <w:sz w:val="13"/>
        </w:rPr>
        <w:t>| CHANGE_ITEM_QUANTITY | ITEM | persisted item ID | quantity; selectedPieceIds when piece tracked | Workflow/structural/Pricing if policy relevant | never product replacement; stable item ID |</w:t>
      </w:r>
    </w:p>
    <w:p>
      <w:r>
        <w:rPr>
          <w:rFonts w:ascii="Courier New" w:hAnsi="Courier New"/>
          <w:sz w:val="13"/>
        </w:rPr>
        <w:t>| ADD_PIECE | ITEM | persisted/new item ref | clientRef, piece attributes permitted by current domain | Workflow/structural | quantity +1 |</w:t>
      </w:r>
    </w:p>
    <w:p>
      <w:r>
        <w:rPr>
          <w:rFonts w:ascii="Courier New" w:hAnsi="Courier New"/>
          <w:sz w:val="13"/>
        </w:rPr>
        <w:t>| REMOVE_PIECE | PIECE | persisted piece ID | reason metadata if policy requires | Workflow/structural | logical remove; parent quantity -1 |</w:t>
      </w:r>
    </w:p>
    <w:p>
      <w:r>
        <w:rPr>
          <w:rFonts w:ascii="Courier New" w:hAnsi="Courier New"/>
          <w:sz w:val="13"/>
        </w:rPr>
        <w:t>| ADD_PREFERENCE | ORDER|ITEM|PIECE | target ref | clientRef, preference definition/code/content/extra inputs allowed by domain | Preference catalog + capability + Pricing | generic all kinds |</w:t>
      </w:r>
    </w:p>
    <w:p>
      <w:r>
        <w:rPr>
          <w:rFonts w:ascii="Courier New" w:hAnsi="Courier New"/>
          <w:sz w:val="13"/>
        </w:rPr>
        <w:t>| CHANGE_PREFERENCE | PREFERENCE | persisted preference ID | allowed content/value fields; kind replacement not allowed | Preference catalog + capability + Pricing | preserve row identity |</w:t>
      </w:r>
    </w:p>
    <w:p>
      <w:r>
        <w:rPr>
          <w:rFonts w:ascii="Courier New" w:hAnsi="Courier New"/>
          <w:sz w:val="13"/>
        </w:rPr>
        <w:t>| REMOVE_PREFERENCE | PREFERENCE | persisted preference ID | reason metadata if required | Preference capability/Pricing | logical removal; generic all kinds |</w:t>
      </w:r>
    </w:p>
    <w:p>
      <w:r>
        <w:rPr>
          <w:rFonts w:ascii="Courier New" w:hAnsi="Courier New"/>
          <w:sz w:val="13"/>
        </w:rPr>
        <w:t>| CHANGE_PRIORITY | ORDER | order | priority code | Workflow/operational policy | priority is not service speed |</w:t>
      </w:r>
    </w:p>
    <w:p>
      <w:r>
        <w:rPr>
          <w:rFonts w:ascii="Courier New" w:hAnsi="Courier New"/>
          <w:sz w:val="13"/>
        </w:rPr>
        <w:t>| CHANGE_SERVICE_SPEED | ORDER | order | serviceSpeed | Pricing + workflow/turnaround policy | may reprice by explicit policy |</w:t>
      </w:r>
    </w:p>
    <w:p>
      <w:r>
        <w:rPr>
          <w:rFonts w:ascii="Courier New" w:hAnsi="Courier New"/>
          <w:sz w:val="13"/>
        </w:rPr>
        <w:t>| CHANGE_READY_BY | ORDER | order | readyBy timestamp | Workflow/SLA policy | customer commitment override only |</w:t>
      </w:r>
    </w:p>
    <w:p>
      <w:r>
        <w:rPr>
          <w:rFonts w:ascii="Courier New" w:hAnsi="Courier New"/>
          <w:sz w:val="13"/>
        </w:rPr>
        <w:t>| CHANGE_ORDER_NOTES | ORDER | order | notes/customerNotes allowed fields | Capability/privacy | must define which note field is commercial/audited |</w:t>
      </w:r>
    </w:p>
    <w:p>
      <w:r>
        <w:rPr>
          <w:rFonts w:ascii="Courier New" w:hAnsi="Courier New"/>
          <w:sz w:val="13"/>
        </w:rPr>
        <w:t>| CHANGE_CUSTOMER_SNAPSHOT | ORDER | order | approved snapshot/contact fields only | Customer snapshot policy | customer_id itself immutable V1 |</w:t>
      </w:r>
    </w:p>
    <w:p>
      <w:pPr>
        <w:pStyle w:val="Heading1"/>
      </w:pPr>
      <w:r>
        <w:t>3. Normalization/conflict rules</w:t>
      </w:r>
    </w:p>
    <w:p>
      <w:r>
        <w:t>Reject or normalize before Preview/Apply:</w:t>
      </w:r>
    </w:p>
    <w:p>
      <w:pPr>
        <w:pStyle w:val="ListBullet"/>
      </w:pPr>
      <w:r>
        <w:t>duplicate remove of same persisted target;</w:t>
      </w:r>
    </w:p>
    <w:p>
      <w:pPr>
        <w:pStyle w:val="ListBullet"/>
      </w:pPr>
      <w:r>
        <w:t>change after remove of same target;</w:t>
      </w:r>
    </w:p>
    <w:p>
      <w:pPr>
        <w:pStyle w:val="ListBullet"/>
      </w:pPr>
      <w:r>
        <w:t>item remove plus unrelated child changes unless normalized into the parent removal batch;</w:t>
      </w:r>
    </w:p>
    <w:p>
      <w:pPr>
        <w:pStyle w:val="ListBullet"/>
      </w:pPr>
      <w:r>
        <w:t>piece quantity decrease without explicit eligible piece selection for tracked pieces;</w:t>
      </w:r>
    </w:p>
    <w:p>
      <w:pPr>
        <w:pStyle w:val="ListBullet"/>
      </w:pPr>
      <w:r>
        <w:t>client-ref cycles/unresolved refs;</w:t>
      </w:r>
    </w:p>
    <w:p>
      <w:pPr>
        <w:pStyle w:val="ListBullet"/>
      </w:pPr>
      <w:r>
        <w:t>new local target added then removed before Apply =&gt; no operation;</w:t>
      </w:r>
    </w:p>
    <w:p>
      <w:pPr>
        <w:pStyle w:val="ListBullet"/>
      </w:pPr>
      <w:r>
        <w:t>empty normalized operation batch =&gt; no Change/revision;</w:t>
      </w:r>
    </w:p>
    <w:p>
      <w:pPr>
        <w:pStyle w:val="ListBullet"/>
      </w:pPr>
      <w:r>
        <w:t>product change =&gt; explicit remove+add;</w:t>
      </w:r>
    </w:p>
    <w:p>
      <w:pPr>
        <w:pStyle w:val="ListBullet"/>
      </w:pPr>
      <w:r>
        <w:t>preference kind change =&gt; remove+add.</w:t>
      </w:r>
    </w:p>
    <w:p>
      <w:pPr>
        <w:pStyle w:val="Heading1"/>
      </w:pPr>
      <w:r>
        <w:t>4. Capability result</w:t>
      </w:r>
    </w:p>
    <w:p>
      <w:r>
        <w:t>Each normalized operation gets:</w:t>
      </w:r>
    </w:p>
    <w:p>
      <w:pPr>
        <w:ind w:left="288"/>
      </w:pPr>
      <w:r>
        <w:rPr>
          <w:rFonts w:ascii="Courier New" w:hAnsi="Courier New"/>
          <w:sz w:val="15"/>
        </w:rPr>
        <w:t>ALLOW</w:t>
        <w:br/>
        <w:t>ALLOW_WITH_WARNING</w:t>
        <w:br/>
        <w:t>REQUIRE_OVERRIDE</w:t>
        <w:br/>
        <w:t>DENY</w:t>
      </w:r>
    </w:p>
    <w:p>
      <w:r>
        <w:t>Decision proof is bound to tenant, order, actor, expected edit version, expected workflow version, normalized operation digest, relevant workflow/profile policy version/facts, and expiry. Any materially changed review invalidates proof.</w:t>
      </w:r>
    </w:p>
    <w:p>
      <w:pPr>
        <w:pStyle w:val="Heading1"/>
      </w:pPr>
      <w:r>
        <w:t>5. Policy ownership</w:t>
      </w:r>
    </w:p>
    <w:p>
      <w:pPr>
        <w:pStyle w:val="ListBullet"/>
      </w:pPr>
      <w:r>
        <w:t>Global Edit feature/tenant setting enables capability evaluation; it never authorizes an operation by itself.</w:t>
      </w:r>
    </w:p>
    <w:p>
      <w:pPr>
        <w:pStyle w:val="ListBullet"/>
      </w:pPr>
      <w:r>
        <w:t>Per-order `edit_access_status` can globally restrict the order.</w:t>
      </w:r>
    </w:p>
    <w:p>
      <w:pPr>
        <w:pStyle w:val="ListBullet"/>
      </w:pPr>
      <w:r>
        <w:t>Workflow/profile operation policy decides stage/status sensitivity.</w:t>
      </w:r>
    </w:p>
    <w:p>
      <w:pPr>
        <w:pStyle w:val="ListBullet"/>
      </w:pPr>
      <w:r>
        <w:t>Structural rules are hard invariants.</w:t>
      </w:r>
    </w:p>
    <w:p>
      <w:pPr>
        <w:pStyle w:val="ListBullet"/>
      </w:pPr>
      <w:r>
        <w:t>Pricing/discount/tax/Finance/fiscal domains own their respective restrictions.</w:t>
      </w:r>
    </w:p>
    <w:p>
      <w:pPr>
        <w:pStyle w:val="ListBullet"/>
      </w:pPr>
      <w:r>
        <w:t>Override permission cannot bypass permanent block, invalid hierarchy, tenant mismatch, immutable historical facts or unsupported fiscal mode.</w:t>
      </w:r>
    </w:p>
    <w:p>
      <w:r>
        <w:t>---</w:t>
      </w:r>
    </w:p>
    <w:p>
      <w:pPr>
        <w:pStyle w:val="Heading1"/>
      </w:pPr>
      <w:r>
        <w:t>Normative Frontend / UX Contract</w:t>
      </w:r>
    </w:p>
    <w:p>
      <w:pPr>
        <w:pStyle w:val="Heading1"/>
      </w:pPr>
      <w:r>
        <w:t>CleanMateX Edit Order V2 — Frontend / UI / UX Specification</w:t>
      </w:r>
    </w:p>
    <w:p>
      <w:r>
        <w:t>Version: 3.0</w:t>
      </w:r>
    </w:p>
    <w:p>
      <w:r>
        <w:t>Route: /dashboard/orders/[id]/edit</w:t>
      </w:r>
    </w:p>
    <w:p>
      <w:pPr>
        <w:pStyle w:val="Heading1"/>
      </w:pPr>
      <w:r>
        <w:t>1. UX objective</w:t>
      </w:r>
    </w:p>
    <w:p>
      <w:r>
        <w:t>Keep the familiar New Order workspace but make Edit a separate controller/session. The user edits a local projected order, reviews authoritative server Preview, then explicitly Applies one atomic Change.</w:t>
      </w:r>
    </w:p>
    <w:p>
      <w:pPr>
        <w:pStyle w:val="Heading1"/>
      </w:pPr>
      <w:r>
        <w:t>2. Required screen structure</w:t>
      </w:r>
    </w:p>
    <w:p>
      <w:pPr>
        <w:ind w:left="288"/>
      </w:pPr>
      <w:r>
        <w:rPr>
          <w:rFonts w:ascii="Courier New" w:hAnsi="Courier New"/>
          <w:sz w:val="15"/>
        </w:rPr>
        <w:t>Edit Order Page</w:t>
        <w:br/>
        <w:t xml:space="preserve">  Edit Context Bar</w:t>
        <w:br/>
        <w:t xml:space="preserve">  Shared Customer/Order Header (restricted fields in Edit)</w:t>
        <w:br/>
        <w:t xml:space="preserve">  Shared Product Catalog</w:t>
        <w:br/>
        <w:t xml:space="preserve">  Shared Order Items / Piece / Preference editors</w:t>
        <w:br/>
        <w:t xml:space="preserve">  Shared Order Summary</w:t>
        <w:br/>
        <w:t xml:space="preserve">  Edit-specific Review Changes primary action</w:t>
        <w:br/>
        <w:t xml:space="preserve">  Edit-specific dialogs/sheets:</w:t>
        <w:br/>
        <w:t xml:space="preserve">    Piece Selection</w:t>
        <w:br/>
        <w:t xml:space="preserve">    Review Changes</w:t>
        <w:br/>
        <w:t xml:space="preserve">    Warning/Override/Reason</w:t>
        <w:br/>
        <w:t xml:space="preserve">    Conflict / Reload Latest</w:t>
        <w:br/>
        <w:t xml:space="preserve">    Financial Result / Follow-up</w:t>
      </w:r>
    </w:p>
    <w:p>
      <w:pPr>
        <w:pStyle w:val="Heading1"/>
      </w:pPr>
      <w:r>
        <w:t>3. Controller state</w:t>
      </w:r>
    </w:p>
    <w:p>
      <w:r>
        <w:t>EditOrderController owns:</w:t>
      </w:r>
    </w:p>
    <w:p>
      <w:pPr>
        <w:ind w:left="288"/>
      </w:pPr>
      <w:r>
        <w:rPr>
          <w:rFonts w:ascii="Courier New" w:hAnsi="Courier New"/>
          <w:sz w:val="15"/>
        </w:rPr>
        <w:t>loadStatus: IDLE|LOADING|READY|BLOCKED|ERROR</w:t>
        <w:br/>
        <w:t>originalContext</w:t>
        <w:br/>
        <w:t>workingState</w:t>
        <w:br/>
        <w:t>editStateVersion</w:t>
        <w:br/>
        <w:t>wfStateVersion</w:t>
        <w:br/>
        <w:t>capabilities/configuration</w:t>
        <w:br/>
        <w:t>normalizedPendingOperations</w:t>
        <w:br/>
        <w:t>previewStatus: IDLE|DIRTY|LOADING|READY|STALE|ERROR</w:t>
        <w:br/>
        <w:t>previewResult/reviewProof</w:t>
        <w:br/>
        <w:t>applyStatus: IDLE|SUBMITTING|SUCCEEDED|ERROR</w:t>
        <w:br/>
        <w:t>idempotencyKey</w:t>
        <w:br/>
        <w:t>conflict</w:t>
        <w:br/>
        <w:t>financialFollowUp</w:t>
      </w:r>
    </w:p>
    <w:p>
      <w:r>
        <w:t>Shared presentational components receive callbacks/view models; they do not decide API route based on a sprawling isEditMode branch.</w:t>
      </w:r>
    </w:p>
    <w:p>
      <w:pPr>
        <w:pStyle w:val="Heading1"/>
      </w:pPr>
      <w:r>
        <w:t>4. Stable client identity</w:t>
      </w:r>
    </w:p>
    <w:p>
      <w:pPr>
        <w:pStyle w:val="ListBullet"/>
      </w:pPr>
      <w:r>
        <w:t>existing item: persisted item UUID;</w:t>
      </w:r>
    </w:p>
    <w:p>
      <w:pPr>
        <w:pStyle w:val="ListBullet"/>
      </w:pPr>
      <w:r>
        <w:t>new item: client UUID;</w:t>
      </w:r>
    </w:p>
    <w:p>
      <w:pPr>
        <w:pStyle w:val="ListBullet"/>
      </w:pPr>
      <w:r>
        <w:t>existing piece: persisted piece UUID;</w:t>
      </w:r>
    </w:p>
    <w:p>
      <w:pPr>
        <w:pStyle w:val="ListBullet"/>
      </w:pPr>
      <w:r>
        <w:t>new piece: client UUID;</w:t>
      </w:r>
    </w:p>
    <w:p>
      <w:pPr>
        <w:pStyle w:val="ListBullet"/>
      </w:pPr>
      <w:r>
        <w:t>existing preference: persisted preference row UUID;</w:t>
      </w:r>
    </w:p>
    <w:p>
      <w:pPr>
        <w:pStyle w:val="ListBullet"/>
      </w:pPr>
      <w:r>
        <w:t>new preference: client UUID.</w:t>
      </w:r>
    </w:p>
    <w:p>
      <w:r>
        <w:t>Never use productId as list identity and never replace committed piece identity with temp-${productId}-${index}.</w:t>
      </w:r>
    </w:p>
    <w:p>
      <w:pPr>
        <w:pStyle w:val="Heading1"/>
      </w:pPr>
      <w:r>
        <w:t>5. Local visual state</w:t>
      </w:r>
    </w:p>
    <w:p>
      <w:r>
        <w:t>Every visible target may be:</w:t>
      </w:r>
    </w:p>
    <w:p>
      <w:r>
        <w:t>UNCHANGED, ADDED, CHANGED, REMOVED.</w:t>
      </w:r>
    </w:p>
    <w:p>
      <w:r>
        <w:t>Persisted removed rows remain visible/faded with Undo until Apply. A locally new row removed before Apply disappears and emits no operation.</w:t>
      </w:r>
    </w:p>
    <w:p>
      <w:pPr>
        <w:pStyle w:val="Heading1"/>
      </w:pPr>
      <w:r>
        <w:t>6. Context bar</w:t>
      </w:r>
    </w:p>
    <w:p>
      <w:r>
        <w:t>Display:</w:t>
      </w:r>
    </w:p>
    <w:p>
      <w:pPr>
        <w:pStyle w:val="ListBullet"/>
      </w:pPr>
      <w:r>
        <w:t>`Editing Order #&lt;number&gt;`;</w:t>
      </w:r>
    </w:p>
    <w:p>
      <w:pPr>
        <w:pStyle w:val="ListBullet"/>
      </w:pPr>
      <w:r>
        <w:t>`Revision &lt;editStateVersion&gt;`;</w:t>
      </w:r>
    </w:p>
    <w:p>
      <w:pPr>
        <w:pStyle w:val="ListBullet"/>
      </w:pPr>
      <w:r>
        <w:t>workflow status;</w:t>
      </w:r>
    </w:p>
    <w:p>
      <w:pPr>
        <w:pStyle w:val="ListBullet"/>
      </w:pPr>
      <w:r>
        <w:t>unsaved change count;</w:t>
      </w:r>
    </w:p>
    <w:p>
      <w:pPr>
        <w:pStyle w:val="ListBullet"/>
      </w:pPr>
      <w:r>
        <w:t>Edit blocked/warning indicator where relevant;</w:t>
      </w:r>
    </w:p>
    <w:p>
      <w:pPr>
        <w:pStyle w:val="ListBullet"/>
      </w:pPr>
      <w:r>
        <w:t>`Discard Changes`.</w:t>
      </w:r>
    </w:p>
    <w:p>
      <w:r>
        <w:t>Do not call navigation-away action “Cancel Order”.</w:t>
      </w:r>
    </w:p>
    <w:p>
      <w:pPr>
        <w:pStyle w:val="Heading1"/>
      </w:pPr>
      <w:r>
        <w:t>7. Field behavior</w:t>
      </w:r>
    </w:p>
    <w:p>
      <w:pPr>
        <w:pStyle w:val="Heading2"/>
      </w:pPr>
      <w:r>
        <w:t>Read-only V1</w:t>
      </w:r>
    </w:p>
    <w:p>
      <w:pPr>
        <w:pStyle w:val="ListBullet"/>
      </w:pPr>
      <w:r>
        <w:t>customer identity;</w:t>
      </w:r>
    </w:p>
    <w:p>
      <w:pPr>
        <w:pStyle w:val="ListBullet"/>
      </w:pPr>
      <w:r>
        <w:t>branch;</w:t>
      </w:r>
    </w:p>
    <w:p>
      <w:pPr>
        <w:pStyle w:val="ListBullet"/>
      </w:pPr>
      <w:r>
        <w:t>currency;</w:t>
      </w:r>
    </w:p>
    <w:p>
      <w:pPr>
        <w:pStyle w:val="ListBullet"/>
      </w:pPr>
      <w:r>
        <w:t>order source/type where identity-defining;</w:t>
      </w:r>
    </w:p>
    <w:p>
      <w:pPr>
        <w:pStyle w:val="ListBullet"/>
      </w:pPr>
      <w:r>
        <w:t>POS session/create-time construction fields.</w:t>
      </w:r>
    </w:p>
    <w:p>
      <w:pPr>
        <w:pStyle w:val="Heading2"/>
      </w:pPr>
      <w:r>
        <w:t>Governed editable</w:t>
      </w:r>
    </w:p>
    <w:p>
      <w:r>
        <w:t>According to capability/configuration:</w:t>
      </w:r>
    </w:p>
    <w:p>
      <w:pPr>
        <w:pStyle w:val="ListBullet"/>
      </w:pPr>
      <w:r>
        <w:t>items/quantities;</w:t>
      </w:r>
    </w:p>
    <w:p>
      <w:pPr>
        <w:pStyle w:val="ListBullet"/>
      </w:pPr>
      <w:r>
        <w:t>pieces;</w:t>
      </w:r>
    </w:p>
    <w:p>
      <w:pPr>
        <w:pStyle w:val="ListBullet"/>
      </w:pPr>
      <w:r>
        <w:t>generic preferences;</w:t>
      </w:r>
    </w:p>
    <w:p>
      <w:pPr>
        <w:pStyle w:val="ListBullet"/>
      </w:pPr>
      <w:r>
        <w:t>priority;</w:t>
      </w:r>
    </w:p>
    <w:p>
      <w:pPr>
        <w:pStyle w:val="ListBullet"/>
      </w:pPr>
      <w:r>
        <w:t>service speed;</w:t>
      </w:r>
    </w:p>
    <w:p>
      <w:pPr>
        <w:pStyle w:val="ListBullet"/>
      </w:pPr>
      <w:r>
        <w:t>ready-by customer commitment override;</w:t>
      </w:r>
    </w:p>
    <w:p>
      <w:pPr>
        <w:pStyle w:val="ListBullet"/>
      </w:pPr>
      <w:r>
        <w:t>approved order/customer snapshot notes/contact corrections.</w:t>
      </w:r>
    </w:p>
    <w:p>
      <w:pPr>
        <w:pStyle w:val="Heading1"/>
      </w:pPr>
      <w:r>
        <w:t>8. Quantity/piece UX</w:t>
      </w:r>
    </w:p>
    <w:p>
      <w:r>
        <w:t>For piece-tracked committed items, quantity decrease cannot blindly decrement. Open eligible-piece selection and generate REMOVE_PIECE operations. Add piece increases quantity. Protected/processed pieces show a reason and cannot be selected if denied.</w:t>
      </w:r>
    </w:p>
    <w:p>
      <w:pPr>
        <w:pStyle w:val="Heading1"/>
      </w:pPr>
      <w:r>
        <w:t>9. Estimated money</w:t>
      </w:r>
    </w:p>
    <w:p>
      <w:r>
        <w:t>During local edits show clearly labelled estimate:</w:t>
      </w:r>
    </w:p>
    <w:p>
      <w:pPr>
        <w:pStyle w:val="ListBullet"/>
      </w:pPr>
      <w:r>
        <w:t>Current Total;</w:t>
      </w:r>
    </w:p>
    <w:p>
      <w:pPr>
        <w:pStyle w:val="ListBullet"/>
      </w:pPr>
      <w:r>
        <w:t>Estimated New Total;</w:t>
      </w:r>
    </w:p>
    <w:p>
      <w:pPr>
        <w:pStyle w:val="ListBullet"/>
      </w:pPr>
      <w:r>
        <w:t>Estimated Change.</w:t>
      </w:r>
    </w:p>
    <w:p>
      <w:r>
        <w:t>Do not label estimated delta as “Pay now”. Server Preview is authoritative.</w:t>
      </w:r>
    </w:p>
    <w:p>
      <w:pPr>
        <w:pStyle w:val="Heading1"/>
      </w:pPr>
      <w:r>
        <w:t>10. Review Changes</w:t>
      </w:r>
    </w:p>
    <w:p>
      <w:r>
        <w:t>Primary action: Review Changes.</w:t>
      </w:r>
    </w:p>
    <w:p>
      <w:r>
        <w:t>The review dialog/sheet displays grouped:</w:t>
      </w:r>
    </w:p>
    <w:p>
      <w:pPr>
        <w:pStyle w:val="ListBullet"/>
      </w:pPr>
      <w:r>
        <w:t>items;</w:t>
      </w:r>
    </w:p>
    <w:p>
      <w:pPr>
        <w:pStyle w:val="ListBullet"/>
      </w:pPr>
      <w:r>
        <w:t>pieces;</w:t>
      </w:r>
    </w:p>
    <w:p>
      <w:pPr>
        <w:pStyle w:val="ListBullet"/>
      </w:pPr>
      <w:r>
        <w:t>preferences;</w:t>
      </w:r>
    </w:p>
    <w:p>
      <w:pPr>
        <w:pStyle w:val="ListBullet"/>
      </w:pPr>
      <w:r>
        <w:t>priority/service speed/ready-by/notes;</w:t>
      </w:r>
    </w:p>
    <w:p>
      <w:pPr>
        <w:pStyle w:val="ListBullet"/>
      </w:pPr>
      <w:r>
        <w:t>price/discount/tax/charge effects;</w:t>
      </w:r>
    </w:p>
    <w:p>
      <w:pPr>
        <w:pStyle w:val="ListBullet"/>
      </w:pPr>
      <w:r>
        <w:t>Current Total / New Total / commercial delta;</w:t>
      </w:r>
    </w:p>
    <w:p>
      <w:pPr>
        <w:pStyle w:val="ListBullet"/>
      </w:pPr>
      <w:r>
        <w:t>financial outcome (outstanding/overpayment);</w:t>
      </w:r>
    </w:p>
    <w:p>
      <w:pPr>
        <w:pStyle w:val="ListBullet"/>
      </w:pPr>
      <w:r>
        <w:t>warnings;</w:t>
      </w:r>
    </w:p>
    <w:p>
      <w:pPr>
        <w:pStyle w:val="ListBullet"/>
      </w:pPr>
      <w:r>
        <w:t>required reason;</w:t>
      </w:r>
    </w:p>
    <w:p>
      <w:pPr>
        <w:pStyle w:val="ListBullet"/>
      </w:pPr>
      <w:r>
        <w:t>override requirement;</w:t>
      </w:r>
    </w:p>
    <w:p>
      <w:pPr>
        <w:pStyle w:val="ListBullet"/>
      </w:pPr>
      <w:r>
        <w:t>unsupported/fiscal blocking reason.</w:t>
      </w:r>
    </w:p>
    <w:p>
      <w:r>
        <w:t>Apply is available only from a valid current Preview. Any local edit invalidates the Preview/proof.</w:t>
      </w:r>
    </w:p>
    <w:p>
      <w:pPr>
        <w:pStyle w:val="Heading1"/>
      </w:pPr>
      <w:r>
        <w:t>11. Conflict UX</w:t>
      </w:r>
    </w:p>
    <w:p>
      <w:r>
        <w:t>For edit/workflow/review conflict:</w:t>
      </w:r>
    </w:p>
    <w:p>
      <w:pPr>
        <w:pStyle w:val="ListBullet"/>
      </w:pPr>
      <w:r>
        <w:t>never auto-merge V1;</w:t>
      </w:r>
    </w:p>
    <w:p>
      <w:pPr>
        <w:pStyle w:val="ListBullet"/>
      </w:pPr>
      <w:r>
        <w:t>show what became stale when safe;</w:t>
      </w:r>
    </w:p>
    <w:p>
      <w:pPr>
        <w:pStyle w:val="ListBullet"/>
      </w:pPr>
      <w:r>
        <w:t>primary: `Reload Latest Order`;</w:t>
      </w:r>
    </w:p>
    <w:p>
      <w:pPr>
        <w:pStyle w:val="ListBullet"/>
      </w:pPr>
      <w:r>
        <w:t>secondary: inspect/copy unsaved intent where practical;</w:t>
      </w:r>
    </w:p>
    <w:p>
      <w:pPr>
        <w:pStyle w:val="ListBullet"/>
      </w:pPr>
      <w:r>
        <w:t>do not silently overwrite latest data.</w:t>
      </w:r>
    </w:p>
    <w:p>
      <w:r>
        <w:t>Network failure after unknown Apply result retries with the same idempotency key and identical payload.</w:t>
      </w:r>
    </w:p>
    <w:p>
      <w:pPr>
        <w:pStyle w:val="Heading1"/>
      </w:pPr>
      <w:r>
        <w:t>12. Global edit blocked UI</w:t>
      </w:r>
    </w:p>
    <w:p>
      <w:r>
        <w:t>TEMPORARILY_BLOCKED: show reason and expiry if available; no editing controls.</w:t>
      </w:r>
    </w:p>
    <w:p>
      <w:r>
        <w:t>PERMANENTLY_BLOCKED: show permanent reason; no override button.</w:t>
      </w:r>
    </w:p>
    <w:p>
      <w:r>
        <w:t>Feature disabled/not entitled: route/access contract should prevent normal entry and show established feature/access UI.</w:t>
      </w:r>
    </w:p>
    <w:p>
      <w:pPr>
        <w:pStyle w:val="Heading1"/>
      </w:pPr>
      <w:r>
        <w:t>13. Apply success</w:t>
      </w:r>
    </w:p>
    <w:p>
      <w:r>
        <w:t>Refresh authoritative context/history/financial summary, clear dirty state and show revision. Then:</w:t>
      </w:r>
    </w:p>
    <w:p>
      <w:pPr>
        <w:pStyle w:val="ListBullet"/>
      </w:pPr>
      <w:r>
        <w:t>`NONE` =&gt; return/view order;</w:t>
      </w:r>
    </w:p>
    <w:p>
      <w:pPr>
        <w:pStyle w:val="ListBullet"/>
      </w:pPr>
      <w:r>
        <w:t>`OUTSTANDING_*` =&gt; offer/require supported additional collection according to Finance policy;</w:t>
      </w:r>
    </w:p>
    <w:p>
      <w:pPr>
        <w:pStyle w:val="ListBullet"/>
      </w:pPr>
      <w:r>
        <w:t>`OVERPAYMENT` =&gt; open focused Financial Resolution if the user chooses/needs to resolve now.</w:t>
      </w:r>
    </w:p>
    <w:p>
      <w:r>
        <w:t>Failure in later Finance follow-up does not undo the successful Change.</w:t>
      </w:r>
    </w:p>
    <w:p>
      <w:pPr>
        <w:pStyle w:val="Heading1"/>
      </w:pPr>
      <w:r>
        <w:t>14. Loading/empty/error states</w:t>
      </w:r>
    </w:p>
    <w:p>
      <w:pPr>
        <w:pStyle w:val="ListBullet"/>
      </w:pPr>
      <w:r>
        <w:t>skeleton/loading uses existing Cmx patterns;</w:t>
      </w:r>
    </w:p>
    <w:p>
      <w:pPr>
        <w:pStyle w:val="ListBullet"/>
      </w:pPr>
      <w:r>
        <w:t>order not found/foreign tenant uses generic not-found;</w:t>
      </w:r>
    </w:p>
    <w:p>
      <w:pPr>
        <w:pStyle w:val="ListBullet"/>
      </w:pPr>
      <w:r>
        <w:t>configuration dependency failure is explicit retry/support error, not zero-price/tax fallback;</w:t>
      </w:r>
    </w:p>
    <w:p>
      <w:pPr>
        <w:pStyle w:val="ListBullet"/>
      </w:pPr>
      <w:r>
        <w:t>Quick Drop may legitimately have zero detailed items and shows detailing affordance;</w:t>
      </w:r>
    </w:p>
    <w:p>
      <w:pPr>
        <w:pStyle w:val="ListBullet"/>
      </w:pPr>
      <w:r>
        <w:t>no-change review is disabled or returns a clear “No changes to apply”.</w:t>
      </w:r>
    </w:p>
    <w:p>
      <w:pPr>
        <w:pStyle w:val="Heading1"/>
      </w:pPr>
      <w:r>
        <w:t>15. Accessibility / i18n / RTL</w:t>
      </w:r>
    </w:p>
    <w:p>
      <w:pPr>
        <w:pStyle w:val="ListBullet"/>
      </w:pPr>
      <w:r>
        <w:t>all new text uses existing EN/AR message framework and glossary;</w:t>
      </w:r>
    </w:p>
    <w:p>
      <w:pPr>
        <w:pStyle w:val="ListBullet"/>
      </w:pPr>
      <w:r>
        <w:t>RTL-safe alignment/order/icons;</w:t>
      </w:r>
    </w:p>
    <w:p>
      <w:pPr>
        <w:pStyle w:val="ListBullet"/>
      </w:pPr>
      <w:r>
        <w:t>keyboard operable dialogs, focus trap/return, labelled fields and errors;</w:t>
      </w:r>
    </w:p>
    <w:p>
      <w:pPr>
        <w:pStyle w:val="ListBullet"/>
      </w:pPr>
      <w:r>
        <w:t>do not communicate removed/changed state by color alone;</w:t>
      </w:r>
    </w:p>
    <w:p>
      <w:pPr>
        <w:pStyle w:val="ListBullet"/>
      </w:pPr>
      <w:r>
        <w:t>money formatting follows currency configuration; stored numeric precision is not UI decimal formatting.</w:t>
      </w:r>
    </w:p>
    <w:p>
      <w:pPr>
        <w:pStyle w:val="Heading1"/>
      </w:pPr>
      <w:r>
        <w:t>16. Responsive/POS behavior</w:t>
      </w:r>
    </w:p>
    <w:p>
      <w:r>
        <w:t>Desktop and tablet/POS layouts must keep the Review action reachable without duplicate Save buttons. The review sheet can become full-screen on narrow devices. Do not introduce horizontal overflow in item/piece tables/cards.</w:t>
      </w:r>
    </w:p>
    <w:p>
      <w:r>
        <w:t>---</w:t>
      </w:r>
    </w:p>
    <w:p>
      <w:pPr>
        <w:pStyle w:val="Heading1"/>
      </w:pPr>
      <w:r>
        <w:t>Normative Service Map</w:t>
      </w:r>
    </w:p>
    <w:p>
      <w:pPr>
        <w:pStyle w:val="Heading1"/>
      </w:pPr>
      <w:r>
        <w:t>CleanMateX Edit Order V2 — Service &amp; Module Map</w:t>
      </w:r>
    </w:p>
    <w:p>
      <w:r>
        <w:t>Version: 3.0</w:t>
      </w:r>
    </w:p>
    <w:p>
      <w:pPr>
        <w:pStyle w:val="Heading1"/>
      </w:pPr>
      <w:r>
        <w:t>1. Backend ownership</w:t>
      </w:r>
    </w:p>
    <w:p>
      <w:pPr>
        <w:pStyle w:val="Heading2"/>
      </w:pPr>
      <w:r>
        <w:t>Reuse unchanged/with narrow adapters</w:t>
      </w:r>
    </w:p>
    <w:p>
      <w:pPr>
        <w:pStyle w:val="ListBullet"/>
      </w:pPr>
      <w:r>
        <w:t>canonical Create: `app/api/v1/orders/submit-order/route.ts`, `order-submit-orchestrator.service.ts`;</w:t>
      </w:r>
    </w:p>
    <w:p>
      <w:pPr>
        <w:pStyle w:val="ListBullet"/>
      </w:pPr>
      <w:r>
        <w:t>calculation/pricing/discount/tax/rounding current services;</w:t>
      </w:r>
    </w:p>
    <w:p>
      <w:pPr>
        <w:pStyle w:val="ListBullet"/>
      </w:pPr>
      <w:r>
        <w:t>`order-financial-aggregation.ts`, `order-financial-write.service.ts`, financial summary;</w:t>
      </w:r>
    </w:p>
    <w:p>
      <w:pPr>
        <w:pStyle w:val="ListBullet"/>
      </w:pPr>
      <w:r>
        <w:t>workflow semantic policy/gates/facts/decision infrastructure;</w:t>
      </w:r>
    </w:p>
    <w:p>
      <w:pPr>
        <w:pStyle w:val="ListBullet"/>
      </w:pPr>
      <w:r>
        <w:t>preference catalogs/resolvers;</w:t>
      </w:r>
    </w:p>
    <w:p>
      <w:pPr>
        <w:pStyle w:val="ListBullet"/>
      </w:pPr>
      <w:r>
        <w:t>payments/vouchers/refunds/stored value/AR/cash drawer;</w:t>
      </w:r>
    </w:p>
    <w:p>
      <w:pPr>
        <w:pStyle w:val="ListBullet"/>
      </w:pPr>
      <w:r>
        <w:t>idempotency and outbox infrastructure.</w:t>
      </w:r>
    </w:p>
    <w:p>
      <w:pPr>
        <w:pStyle w:val="Heading2"/>
      </w:pPr>
      <w:r>
        <w:t>New coherent module</w:t>
      </w:r>
    </w:p>
    <w:p>
      <w:pPr>
        <w:ind w:left="288"/>
      </w:pPr>
      <w:r>
        <w:rPr>
          <w:rFonts w:ascii="Courier New" w:hAnsi="Courier New"/>
          <w:sz w:val="15"/>
        </w:rPr>
        <w:t>lib/constants/order-change.ts</w:t>
        <w:br/>
        <w:t>lib/types/order-change.ts</w:t>
        <w:br/>
        <w:t>lib/validations/order-change/order-change.schemas.ts</w:t>
        <w:br/>
        <w:t>lib/services/order-change/</w:t>
        <w:br/>
        <w:t xml:space="preserve">  order-change-context.service.ts</w:t>
        <w:br/>
        <w:t xml:space="preserve">  order-change-capability.service.ts</w:t>
        <w:br/>
        <w:t xml:space="preserve">  order-change-projection.ts</w:t>
        <w:br/>
        <w:t xml:space="preserve">  order-change-calculation.service.ts</w:t>
        <w:br/>
        <w:t xml:space="preserve">  order-change-financial-result.service.ts</w:t>
        <w:br/>
        <w:t xml:space="preserve">  order-change-preview.service.ts</w:t>
        <w:br/>
        <w:t xml:space="preserve">  order-change-mutation.service.ts</w:t>
        <w:br/>
        <w:t xml:space="preserve">  order-change-apply.service.ts</w:t>
      </w:r>
    </w:p>
    <w:p>
      <w:r>
        <w:t>Do not make one class/file per operation unless behavior is genuinely domain-complex; operations should primarily dispatch to shared typed adapters.</w:t>
      </w:r>
    </w:p>
    <w:p>
      <w:pPr>
        <w:pStyle w:val="Heading1"/>
      </w:pPr>
      <w:r>
        <w:t>2. Service contracts</w:t>
      </w:r>
    </w:p>
    <w:p>
      <w:pPr>
        <w:pStyle w:val="Heading2"/>
      </w:pPr>
      <w:r>
        <w:t>Context service</w:t>
      </w:r>
    </w:p>
    <w:p>
      <w:r>
        <w:t>Read-only; tenant-scoped; loads commitment, both versions, access, workflow binding, active stable identities, preferences, money summary, config and actor capabilities. No DML.</w:t>
      </w:r>
    </w:p>
    <w:p>
      <w:pPr>
        <w:pStyle w:val="Heading2"/>
      </w:pPr>
      <w:r>
        <w:t>Capability service</w:t>
      </w:r>
    </w:p>
    <w:p>
      <w:r>
        <w:t>Pure/read-oriented decision service. It does not execute workflow transitions. Inputs are order context + actor + operation + target + policy facts. Returns decision, reason codes, warning/override/reason requirements and proof inputs.</w:t>
      </w:r>
    </w:p>
    <w:p>
      <w:pPr>
        <w:pStyle w:val="Heading2"/>
      </w:pPr>
      <w:r>
        <w:t>Projection</w:t>
      </w:r>
    </w:p>
    <w:p>
      <w:r>
        <w:t>Deterministic in-memory transform. No DB writes and no network. Shared by Preview and Apply. Resolves client refs, stable identity, parent/child invariants and normalized operations.</w:t>
      </w:r>
    </w:p>
    <w:p>
      <w:pPr>
        <w:pStyle w:val="Heading2"/>
      </w:pPr>
      <w:r>
        <w:t>Calculation adapter</w:t>
      </w:r>
    </w:p>
    <w:p>
      <w:r>
        <w:t>Composes current Pricing/Discount/Tax/Rounding algorithms through explicit inputs/transaction readers. It is not a second calculator. Unchanged committed lines preserve facts unless a frozen policy says otherwise.</w:t>
      </w:r>
    </w:p>
    <w:p>
      <w:pPr>
        <w:pStyle w:val="Heading2"/>
      </w:pPr>
      <w:r>
        <w:t>Financial result service</w:t>
      </w:r>
    </w:p>
    <w:p>
      <w:r>
        <w:t>Uses current immutable settlement components plus projected/new commercial obligation to classify NONE|OUTSTANDING_OPTIONAL|OUTSTANDING_REQUIRED|OVERPAYMENT. It never creates payment/refund facts during Change.</w:t>
      </w:r>
    </w:p>
    <w:p>
      <w:pPr>
        <w:pStyle w:val="Heading2"/>
      </w:pPr>
      <w:r>
        <w:t>Preview service</w:t>
      </w:r>
    </w:p>
    <w:p>
      <w:r>
        <w:t>Read-only orchestration of context → capabilities → projection → calculation → finance result → review proof. No persistent side effects.</w:t>
      </w:r>
    </w:p>
    <w:p>
      <w:pPr>
        <w:pStyle w:val="Heading2"/>
      </w:pPr>
      <w:r>
        <w:t>Mutation service</w:t>
      </w:r>
    </w:p>
    <w:p>
      <w:r>
        <w:t>Transaction-only stable inserts/updates/logical removals and canonical detail-fact persistence. Requires a supplied transaction client. No nested transaction/global Prisma/network.</w:t>
      </w:r>
    </w:p>
    <w:p>
      <w:pPr>
        <w:pStyle w:val="Heading2"/>
      </w:pPr>
      <w:r>
        <w:t>Apply service</w:t>
      </w:r>
    </w:p>
    <w:p>
      <w:r>
        <w:t>Single owner of committed commercial mutation. Handles replay, lock order, versions, revalidation, mutation, snapshot, Change/ops, audit/outbox/idempotency/version increment in one transaction.</w:t>
      </w:r>
    </w:p>
    <w:p>
      <w:pPr>
        <w:pStyle w:val="Heading1"/>
      </w:pPr>
      <w:r>
        <w:t>3. Transaction rule</w:t>
      </w:r>
    </w:p>
    <w:p>
      <w:r>
        <w:t>Any helper used inside Apply must either:</w:t>
      </w:r>
    </w:p>
    <w:p>
      <w:pPr>
        <w:pStyle w:val="ListBullet"/>
      </w:pPr>
      <w:r>
        <w:t>accept the caller transaction client, or</w:t>
      </w:r>
    </w:p>
    <w:p>
      <w:pPr>
        <w:pStyle w:val="ListBullet"/>
      </w:pPr>
      <w:r>
        <w:t>be pure and operate on already-resolved inputs.</w:t>
      </w:r>
    </w:p>
    <w:p>
      <w:r>
        <w:t>A helper that opens its own Prisma transaction/global DB read or performs HTTP is not transaction-safe for Apply and must be adapted before use.</w:t>
      </w:r>
    </w:p>
    <w:p>
      <w:pPr>
        <w:pStyle w:val="Heading1"/>
      </w:pPr>
      <w:r>
        <w:t>4. Legacy boundaries</w:t>
      </w:r>
    </w:p>
    <w:p>
      <w:r>
        <w:t>OrderService.updateOrder() remains compatibility only until cutover and may never be the V2 core. org_order_edit_history is legacy/timeline input, not Change authority. Hard-coded isOrderEditable() becomes compatibility only after capability cutover.</w:t>
      </w:r>
    </w:p>
    <w:p>
      <w:r>
        <w:t>---</w:t>
      </w:r>
    </w:p>
    <w:p>
      <w:pPr>
        <w:pStyle w:val="Heading1"/>
      </w:pPr>
      <w:r>
        <w:t>Normative Security Contract</w:t>
      </w:r>
    </w:p>
    <w:p>
      <w:pPr>
        <w:pStyle w:val="Heading1"/>
      </w:pPr>
      <w:r>
        <w:t>CleanMateX Edit Order V2 — Permissions, Security &amp; Tenant Isolation</w:t>
      </w:r>
    </w:p>
    <w:p>
      <w:r>
        <w:t>Version: 3.0</w:t>
      </w:r>
    </w:p>
    <w:p>
      <w:pPr>
        <w:pStyle w:val="Heading1"/>
      </w:pPr>
      <w:r>
        <w:t>1. Permissions</w:t>
      </w:r>
    </w:p>
    <w:p>
      <w:r>
        <w:t>New commercial capabilities:</w:t>
      </w:r>
    </w:p>
    <w:p>
      <w:pPr>
        <w:pStyle w:val="ListBullet"/>
      </w:pPr>
      <w:r>
        <w:t>`orders:edit` — enter/use commercial Edit V2 where policy allows;</w:t>
      </w:r>
    </w:p>
    <w:p>
      <w:pPr>
        <w:pStyle w:val="ListBullet"/>
      </w:pPr>
      <w:r>
        <w:t>`orders:edit_override` — satisfy authorized override decisions; never bypass hard invariants.</w:t>
      </w:r>
    </w:p>
    <w:p>
      <w:r>
        <w:t>Reuse specialized permissions such as pricing override, discount, refund/process-refund, post-settlement legacy controls during migration, manual charge where implemented.</w:t>
      </w:r>
    </w:p>
    <w:p>
      <w:r>
        <w:t>Do not trust client-supplied actor IDs, overrideBy, tenant IDs, permission claims or financial outcomes.</w:t>
      </w:r>
    </w:p>
    <w:p>
      <w:pPr>
        <w:pStyle w:val="Heading1"/>
      </w:pPr>
      <w:r>
        <w:t>2. Role mapping</w:t>
      </w:r>
    </w:p>
    <w:p>
      <w:r>
        <w:t>Permission seeding and role mapping are separate. Do not silently grant orders:edit or orders:edit_override to every role. The migration must first enumerate actual current system role codes; map only reviewed roles. Tenant custom-role administrators may assign through the normal permission framework where product policy permits.</w:t>
      </w:r>
    </w:p>
    <w:p>
      <w:pPr>
        <w:pStyle w:val="Heading1"/>
      </w:pPr>
      <w:r>
        <w:t>3. Route security</w:t>
      </w:r>
    </w:p>
    <w:p>
      <w:r>
        <w:t>Each new route must use current authentication, tenant context, permission and CSRF conventions. Browser-hidden controls are not authorization.</w:t>
      </w:r>
    </w:p>
    <w:p>
      <w:pPr>
        <w:pStyle w:val="Heading1"/>
      </w:pPr>
      <w:r>
        <w:t>4. Target hierarchy</w:t>
      </w:r>
    </w:p>
    <w:p>
      <w:r>
        <w:t>Every persisted ID is validated as belonging to the authenticated tenant and same order. Piece preference must prove order→item→piece. Return generic not-found/invalid-target without leaking cross-tenant existence.</w:t>
      </w:r>
    </w:p>
    <w:p>
      <w:pPr>
        <w:pStyle w:val="Heading1"/>
      </w:pPr>
      <w:r>
        <w:t>5. RLS</w:t>
      </w:r>
    </w:p>
    <w:p>
      <w:r>
        <w:t>RLS is defense in depth, not a replacement for explicit tenant predicates. New Change rows are readable by authorized tenant context but not directly writable by ordinary clients.</w:t>
      </w:r>
    </w:p>
    <w:p>
      <w:pPr>
        <w:pStyle w:val="Heading1"/>
      </w:pPr>
      <w:r>
        <w:t>6. Immutable facts</w:t>
      </w:r>
    </w:p>
    <w:p>
      <w:r>
        <w:t>Normal Edit V2 cannot rewrite:</w:t>
      </w:r>
    </w:p>
    <w:p>
      <w:pPr>
        <w:pStyle w:val="ListBullet"/>
      </w:pPr>
      <w:r>
        <w:t>payment/voucher/receipt history;</w:t>
      </w:r>
    </w:p>
    <w:p>
      <w:pPr>
        <w:pStyle w:val="ListBullet"/>
      </w:pPr>
      <w:r>
        <w:t>issued fiscal documents;</w:t>
      </w:r>
    </w:p>
    <w:p>
      <w:pPr>
        <w:pStyle w:val="ListBullet"/>
      </w:pPr>
      <w:r>
        <w:t>commitment timestamp/source;</w:t>
      </w:r>
    </w:p>
    <w:p>
      <w:pPr>
        <w:pStyle w:val="ListBullet"/>
      </w:pPr>
      <w:r>
        <w:t>applied Change/operation rows;</w:t>
      </w:r>
    </w:p>
    <w:p>
      <w:pPr>
        <w:pStyle w:val="ListBullet"/>
      </w:pPr>
      <w:r>
        <w:t>customer identity/branch/currency in V1;</w:t>
      </w:r>
    </w:p>
    <w:p>
      <w:pPr>
        <w:pStyle w:val="ListBullet"/>
      </w:pPr>
      <w:r>
        <w:t>permanent edit block through ordinary override.</w:t>
      </w:r>
    </w:p>
    <w:p>
      <w:pPr>
        <w:pStyle w:val="Heading1"/>
      </w:pPr>
      <w:r>
        <w:t>7. Sensitive data</w:t>
      </w:r>
    </w:p>
    <w:p>
      <w:r>
        <w:t>Before/after JSON and metadata must exclude payment secrets, PAN/CVV, credentials, tokens, unnecessary PII and large binary payloads. Store identifiers/safe display snapshots only when needed for audit.</w:t>
      </w:r>
    </w:p>
    <w:p>
      <w:pPr>
        <w:pStyle w:val="Heading1"/>
      </w:pPr>
      <w:r>
        <w:t>8. Threat cases required in tests</w:t>
      </w:r>
    </w:p>
    <w:p>
      <w:pPr>
        <w:pStyle w:val="ListBullet"/>
      </w:pPr>
      <w:r>
        <w:t>forged tenant/order/item/piece/preference UUID;</w:t>
      </w:r>
    </w:p>
    <w:p>
      <w:pPr>
        <w:pStyle w:val="ListBullet"/>
      </w:pPr>
      <w:r>
        <w:t>guessed foreign-tenant ID;</w:t>
      </w:r>
    </w:p>
    <w:p>
      <w:pPr>
        <w:pStyle w:val="ListBullet"/>
      </w:pPr>
      <w:r>
        <w:t>client actor/override spoofing;</w:t>
      </w:r>
    </w:p>
    <w:p>
      <w:pPr>
        <w:pStyle w:val="ListBullet"/>
      </w:pPr>
      <w:r>
        <w:t>stale signed review/gate proof replay;</w:t>
      </w:r>
    </w:p>
    <w:p>
      <w:pPr>
        <w:pStyle w:val="ListBullet"/>
      </w:pPr>
      <w:r>
        <w:t>same idempotency key different payload;</w:t>
      </w:r>
    </w:p>
    <w:p>
      <w:pPr>
        <w:pStyle w:val="ListBullet"/>
      </w:pPr>
      <w:r>
        <w:t>direct Data API/RPC mutation bypass;</w:t>
      </w:r>
    </w:p>
    <w:p>
      <w:pPr>
        <w:pStyle w:val="ListBullet"/>
      </w:pPr>
      <w:r>
        <w:t>CSRF on mutation routes;</w:t>
      </w:r>
    </w:p>
    <w:p>
      <w:pPr>
        <w:pStyle w:val="ListBullet"/>
      </w:pPr>
      <w:r>
        <w:t>direct legacy committed full-replacement attempt after V2 enablement;</w:t>
      </w:r>
    </w:p>
    <w:p>
      <w:pPr>
        <w:pStyle w:val="ListBullet"/>
      </w:pPr>
      <w:r>
        <w:t>authorization changes between Preview and Apply;</w:t>
      </w:r>
    </w:p>
    <w:p>
      <w:pPr>
        <w:pStyle w:val="ListBullet"/>
      </w:pPr>
      <w:r>
        <w:t>permanent block bypass attempt.</w:t>
      </w:r>
    </w:p>
    <w:p>
      <w:r>
        <w:t>---</w:t>
      </w:r>
    </w:p>
    <w:p>
      <w:pPr>
        <w:pStyle w:val="Heading1"/>
      </w:pPr>
      <w:r>
        <w:t>Normative Events / Observability Contract</w:t>
      </w:r>
    </w:p>
    <w:p>
      <w:pPr>
        <w:pStyle w:val="Heading1"/>
      </w:pPr>
      <w:r>
        <w:t>CleanMateX Edit Order V2 — Events, Observability, Performance &amp; Support Signals</w:t>
      </w:r>
    </w:p>
    <w:p>
      <w:r>
        <w:t>Version: 3.0</w:t>
      </w:r>
    </w:p>
    <w:p>
      <w:pPr>
        <w:pStyle w:val="Heading1"/>
      </w:pPr>
      <w:r>
        <w:t>1. Outbox</w:t>
      </w:r>
    </w:p>
    <w:p>
      <w:r>
        <w:t>Reuse the existing transactional outbox. Do not build another bus.</w:t>
      </w:r>
    </w:p>
    <w:p>
      <w:r>
        <w:t>Before adding a new token, audit registration and consumers. If adopted, the canonical post-commit event should conceptually represent ORDER_CHANGED / order.change_applied with one stable existing naming convention, not multiple overlapping events.</w:t>
      </w:r>
    </w:p>
    <w:p>
      <w:r>
        <w:t>Minimum safe payload:</w:t>
      </w:r>
    </w:p>
    <w:p>
      <w:pPr>
        <w:ind w:left="288"/>
      </w:pPr>
      <w:r>
        <w:rPr>
          <w:rFonts w:ascii="Courier New" w:hAnsi="Courier New"/>
          <w:sz w:val="15"/>
        </w:rPr>
        <w:t>eventId</w:t>
        <w:br/>
        <w:t>tenantOrgId</w:t>
        <w:br/>
        <w:t>orderId</w:t>
        <w:br/>
        <w:t>orderChangeId</w:t>
        <w:br/>
        <w:t>changeNo</w:t>
        <w:br/>
        <w:t>editStateVersionAfter</w:t>
        <w:br/>
        <w:t>sourceContext</w:t>
        <w:br/>
        <w:t>actorUserId (if policy permits downstream)</w:t>
        <w:br/>
        <w:t>financialOutcome</w:t>
        <w:br/>
        <w:t>occurredAt</w:t>
        <w:br/>
        <w:t>correlation/request id</w:t>
      </w:r>
    </w:p>
    <w:p>
      <w:r>
        <w:t>Do not include full sensitive before/after snapshots in broadcast payloads. Consumers re-read tenant-safe data as needed and are idempotent.</w:t>
      </w:r>
    </w:p>
    <w:p>
      <w:pPr>
        <w:pStyle w:val="Heading1"/>
      </w:pPr>
      <w:r>
        <w:t>2. Structured logs</w:t>
      </w:r>
    </w:p>
    <w:p>
      <w:r>
        <w:t>Every Preview/Apply log context should include request/correlation ID, tenant ID, order ID, operation count, edit/wf versions, outcome/error code and latency. Never log payment secrets or full PII.</w:t>
      </w:r>
    </w:p>
    <w:p>
      <w:pPr>
        <w:pStyle w:val="Heading1"/>
      </w:pPr>
      <w:r>
        <w:t>3. Metrics</w:t>
      </w:r>
    </w:p>
    <w:p>
      <w:r>
        <w:t>Recommended counters/histograms:</w:t>
      </w:r>
    </w:p>
    <w:p>
      <w:pPr>
        <w:pStyle w:val="ListBullet"/>
      </w:pPr>
      <w:r>
        <w:t>`order_change_context_requests_total`;</w:t>
      </w:r>
    </w:p>
    <w:p>
      <w:pPr>
        <w:pStyle w:val="ListBullet"/>
      </w:pPr>
      <w:r>
        <w:t>`order_change_preview_total{outcome}`;</w:t>
      </w:r>
    </w:p>
    <w:p>
      <w:pPr>
        <w:pStyle w:val="ListBullet"/>
      </w:pPr>
      <w:r>
        <w:t>`order_change_apply_total{outcome}`;</w:t>
      </w:r>
    </w:p>
    <w:p>
      <w:pPr>
        <w:pStyle w:val="ListBullet"/>
      </w:pPr>
      <w:r>
        <w:t>`order_change_operation_total{code}`;</w:t>
      </w:r>
    </w:p>
    <w:p>
      <w:pPr>
        <w:pStyle w:val="ListBullet"/>
      </w:pPr>
      <w:r>
        <w:t>`order_change_conflict_total{type}`;</w:t>
      </w:r>
    </w:p>
    <w:p>
      <w:pPr>
        <w:pStyle w:val="ListBullet"/>
      </w:pPr>
      <w:r>
        <w:t>`order_change_capability_denied_total{reason}`;</w:t>
      </w:r>
    </w:p>
    <w:p>
      <w:pPr>
        <w:pStyle w:val="ListBullet"/>
      </w:pPr>
      <w:r>
        <w:t>`order_change_override_total{result}`;</w:t>
      </w:r>
    </w:p>
    <w:p>
      <w:pPr>
        <w:pStyle w:val="ListBullet"/>
      </w:pPr>
      <w:r>
        <w:t>`order_change_financial_outcome_total{outcome}`;</w:t>
      </w:r>
    </w:p>
    <w:p>
      <w:pPr>
        <w:pStyle w:val="ListBullet"/>
      </w:pPr>
      <w:r>
        <w:t>`order_change_financial_unresolved_total{type}`;</w:t>
      </w:r>
    </w:p>
    <w:p>
      <w:pPr>
        <w:pStyle w:val="ListBullet"/>
      </w:pPr>
      <w:r>
        <w:t>`order_change_legacy_write_attempt_total{path}`;</w:t>
      </w:r>
    </w:p>
    <w:p>
      <w:pPr>
        <w:pStyle w:val="ListBullet"/>
      </w:pPr>
      <w:r>
        <w:t>latency histograms for context/preview/apply;</w:t>
      </w:r>
    </w:p>
    <w:p>
      <w:pPr>
        <w:pStyle w:val="ListBullet"/>
      </w:pPr>
      <w:r>
        <w:t>idempotent replay counter;</w:t>
      </w:r>
    </w:p>
    <w:p>
      <w:pPr>
        <w:pStyle w:val="ListBullet"/>
      </w:pPr>
      <w:r>
        <w:t>rollback/failure-stage counter.</w:t>
      </w:r>
    </w:p>
    <w:p>
      <w:pPr>
        <w:pStyle w:val="Heading1"/>
      </w:pPr>
      <w:r>
        <w:t>4. Tracing</w:t>
      </w:r>
    </w:p>
    <w:p>
      <w:r>
        <w:t>Use existing OpenTelemetry conventions. Trace route → context/capability → calculation → finance aggregation → transaction stages. External follow-up is a separate trace/transaction linked by Change ID/correlation ID.</w:t>
      </w:r>
    </w:p>
    <w:p>
      <w:pPr>
        <w:pStyle w:val="Heading1"/>
      </w:pPr>
      <w:r>
        <w:t>5. Performance/SLO target</w:t>
      </w:r>
    </w:p>
    <w:p>
      <w:r>
        <w:t>Use existing platform SLOs as the default production target unless measured Edit complexity requires a reviewed exception:</w:t>
      </w:r>
    </w:p>
    <w:p>
      <w:pPr>
        <w:pStyle w:val="ListBullet"/>
      </w:pPr>
      <w:r>
        <w:t>normal API p50 &lt; 300 ms;</w:t>
      </w:r>
    </w:p>
    <w:p>
      <w:pPr>
        <w:pStyle w:val="ListBullet"/>
      </w:pPr>
      <w:r>
        <w:t>p95 &lt; 800 ms where feasible;</w:t>
      </w:r>
    </w:p>
    <w:p>
      <w:pPr>
        <w:pStyle w:val="ListBullet"/>
      </w:pPr>
      <w:r>
        <w:t>Preview may have a separately measured budget if authoritative pricing/tax evaluation requires it, but must not silently skip rules to hit latency;</w:t>
      </w:r>
    </w:p>
    <w:p>
      <w:pPr>
        <w:pStyle w:val="ListBullet"/>
      </w:pPr>
      <w:r>
        <w:t>availability target 99.9%;</w:t>
      </w:r>
    </w:p>
    <w:p>
      <w:pPr>
        <w:pStyle w:val="ListBullet"/>
      </w:pPr>
      <w:r>
        <w:t>no external gateway/network calls in Apply transaction.</w:t>
      </w:r>
    </w:p>
    <w:p>
      <w:r>
        <w:t>Establish real baseline/load tests before release; targets are release gates, not assumptions.</w:t>
      </w:r>
    </w:p>
    <w:p>
      <w:pPr>
        <w:pStyle w:val="Heading1"/>
      </w:pPr>
      <w:r>
        <w:t>6. Alerts/support</w:t>
      </w:r>
    </w:p>
    <w:p>
      <w:r>
        <w:t>Alert on sustained spikes in Apply failures, snapshot mismatch, tax/pricing dependency failures, idempotency conflicts beyond expected retry level, unresolved financial outcomes, legacy bypass attempts, or outbox handler failures.</w:t>
      </w:r>
    </w:p>
    <w:p>
      <w:r>
        <w:t>Support lookup should allow searching Order ID / Change ID / revision / request ID and show source, actor, operations, versions, warnings/override proof summary and financial outcome without exposing secrets.</w:t>
      </w:r>
    </w:p>
    <w:p>
      <w:r>
        <w:t>---</w:t>
      </w:r>
    </w:p>
    <w:p>
      <w:pPr>
        <w:pStyle w:val="Heading1"/>
      </w:pPr>
      <w:r>
        <w:t>Normative Migration / Operations Contract</w:t>
      </w:r>
    </w:p>
    <w:p>
      <w:pPr>
        <w:pStyle w:val="Heading1"/>
      </w:pPr>
      <w:r>
        <w:t>CleanMateX Edit Order V2 — Migration, Cutover &amp; Operations Runbook</w:t>
      </w:r>
    </w:p>
    <w:p>
      <w:r>
        <w:t>Version: 3.0</w:t>
      </w:r>
    </w:p>
    <w:p>
      <w:pPr>
        <w:pStyle w:val="Heading1"/>
      </w:pPr>
      <w:r>
        <w:t>1. Preflight</w:t>
      </w:r>
    </w:p>
    <w:p>
      <w:pPr>
        <w:pStyle w:val="ListBullet"/>
      </w:pPr>
      <w:r>
        <w:t>record branch/HEAD/status;</w:t>
      </w:r>
    </w:p>
    <w:p>
      <w:pPr>
        <w:pStyle w:val="ListBullet"/>
      </w:pPr>
      <w:r>
        <w:t>verified backup for environment being changed;</w:t>
      </w:r>
    </w:p>
    <w:p>
      <w:pPr>
        <w:pStyle w:val="ListBullet"/>
      </w:pPr>
      <w:r>
        <w:t>re-list current migrations and target schema;</w:t>
      </w:r>
    </w:p>
    <w:p>
      <w:pPr>
        <w:pStyle w:val="ListBullet"/>
      </w:pPr>
      <w:r>
        <w:t>verify remote auth/catalog before production decisions;</w:t>
      </w:r>
    </w:p>
    <w:p>
      <w:pPr>
        <w:pStyle w:val="ListBullet"/>
      </w:pPr>
      <w:r>
        <w:t>run canonical Create protection and legacy Edit characterization;</w:t>
      </w:r>
    </w:p>
    <w:p>
      <w:pPr>
        <w:pStyle w:val="ListBullet"/>
      </w:pPr>
      <w:r>
        <w:t>refresh committed writer inventory;</w:t>
      </w:r>
    </w:p>
    <w:p>
      <w:pPr>
        <w:pStyle w:val="ListBullet"/>
      </w:pPr>
      <w:r>
        <w:t>verify current RLS/grants/RPC functions and settings/permission catalogs.</w:t>
      </w:r>
    </w:p>
    <w:p>
      <w:pPr>
        <w:pStyle w:val="Heading1"/>
      </w:pPr>
      <w:r>
        <w:t>2. Additive deployment sequence</w:t>
      </w:r>
    </w:p>
    <w:p>
      <w:pPr>
        <w:pStyle w:val="ListNumber"/>
      </w:pPr>
      <w:r>
        <w:t>additive DB foundation, feature disabled;</w:t>
      </w:r>
    </w:p>
    <w:p>
      <w:pPr>
        <w:pStyle w:val="ListNumber"/>
      </w:pPr>
      <w:r>
        <w:t>compatible Prisma/types/readers;</w:t>
      </w:r>
    </w:p>
    <w:p>
      <w:pPr>
        <w:pStyle w:val="ListNumber"/>
      </w:pPr>
      <w:r>
        <w:t>commitment producers + active-row readers;</w:t>
      </w:r>
    </w:p>
    <w:p>
      <w:pPr>
        <w:pStyle w:val="ListNumber"/>
      </w:pPr>
      <w:r>
        <w:t>contracts/context;</w:t>
      </w:r>
    </w:p>
    <w:p>
      <w:pPr>
        <w:pStyle w:val="ListNumber"/>
      </w:pPr>
      <w:r>
        <w:t>capability/RBAC/config;</w:t>
      </w:r>
    </w:p>
    <w:p>
      <w:pPr>
        <w:pStyle w:val="ListNumber"/>
      </w:pPr>
      <w:r>
        <w:t>projection/calculation/Finance adapters;</w:t>
      </w:r>
    </w:p>
    <w:p>
      <w:pPr>
        <w:pStyle w:val="ListNumber"/>
      </w:pPr>
      <w:r>
        <w:t>Preview;</w:t>
      </w:r>
    </w:p>
    <w:p>
      <w:pPr>
        <w:pStyle w:val="ListNumber"/>
      </w:pPr>
      <w:r>
        <w:t>persistence + Apply;</w:t>
      </w:r>
    </w:p>
    <w:p>
      <w:pPr>
        <w:pStyle w:val="ListNumber"/>
      </w:pPr>
      <w:r>
        <w:t>frontend Review flow;</w:t>
      </w:r>
    </w:p>
    <w:p>
      <w:pPr>
        <w:pStyle w:val="ListNumber"/>
      </w:pPr>
      <w:r>
        <w:t>finance follow-up;</w:t>
      </w:r>
    </w:p>
    <w:p>
      <w:pPr>
        <w:pStyle w:val="ListNumber"/>
      </w:pPr>
      <w:r>
        <w:t>migrate/guard every committed writer;</w:t>
      </w:r>
    </w:p>
    <w:p>
      <w:pPr>
        <w:pStyle w:val="ListNumber"/>
      </w:pPr>
      <w:r>
        <w:t>historical backfill/preflight;</w:t>
      </w:r>
    </w:p>
    <w:p>
      <w:pPr>
        <w:pStyle w:val="ListNumber"/>
      </w:pPr>
      <w:r>
        <w:t>concurrency/security/UAT;</w:t>
      </w:r>
    </w:p>
    <w:p>
      <w:pPr>
        <w:pStyle w:val="ListNumber"/>
      </w:pPr>
      <w:r>
        <w:t>internal pilot;</w:t>
      </w:r>
    </w:p>
    <w:p>
      <w:pPr>
        <w:pStyle w:val="ListNumber"/>
      </w:pPr>
      <w:r>
        <w:t>selected cohort;</w:t>
      </w:r>
    </w:p>
    <w:p>
      <w:pPr>
        <w:pStyle w:val="ListNumber"/>
      </w:pPr>
      <w:r>
        <w:t>default cutover;</w:t>
      </w:r>
    </w:p>
    <w:p>
      <w:pPr>
        <w:pStyle w:val="ListNumber"/>
      </w:pPr>
      <w:r>
        <w:t>bounded legacy cleanup.</w:t>
      </w:r>
    </w:p>
    <w:p>
      <w:pPr>
        <w:pStyle w:val="Heading1"/>
      </w:pPr>
      <w:r>
        <w:t>3. Feature/cohort rule</w:t>
      </w:r>
    </w:p>
    <w:p>
      <w:r>
        <w:t>V2 may not be enabled for an order/cohort while an ordinary committed commercial writer remains able to bypass Change for the same scope. Partial authority breaks revision/proof correctness.</w:t>
      </w:r>
    </w:p>
    <w:p>
      <w:pPr>
        <w:pStyle w:val="Heading1"/>
      </w:pPr>
      <w:r>
        <w:t>4. Pilot checklist</w:t>
      </w:r>
    </w:p>
    <w:p>
      <w:pPr>
        <w:pStyle w:val="ListBullet"/>
      </w:pPr>
      <w:r>
        <w:t>normal, Quick Drop, paid/unpaid/partial/B2B scenarios;</w:t>
      </w:r>
    </w:p>
    <w:p>
      <w:pPr>
        <w:pStyle w:val="ListBullet"/>
      </w:pPr>
      <w:r>
        <w:t>EN/AR/RTL;</w:t>
      </w:r>
    </w:p>
    <w:p>
      <w:pPr>
        <w:pStyle w:val="ListBullet"/>
      </w:pPr>
      <w:r>
        <w:t>same product repeated lines;</w:t>
      </w:r>
    </w:p>
    <w:p>
      <w:pPr>
        <w:pStyle w:val="ListBullet"/>
      </w:pPr>
      <w:r>
        <w:t>pieces/preferences;</w:t>
      </w:r>
    </w:p>
    <w:p>
      <w:pPr>
        <w:pStyle w:val="ListBullet"/>
      </w:pPr>
      <w:r>
        <w:t>workflow conflict;</w:t>
      </w:r>
    </w:p>
    <w:p>
      <w:pPr>
        <w:pStyle w:val="ListBullet"/>
      </w:pPr>
      <w:r>
        <w:t>two commercial editors;</w:t>
      </w:r>
    </w:p>
    <w:p>
      <w:pPr>
        <w:pStyle w:val="ListBullet"/>
      </w:pPr>
      <w:r>
        <w:t>payment/refund race;</w:t>
      </w:r>
    </w:p>
    <w:p>
      <w:pPr>
        <w:pStyle w:val="ListBullet"/>
      </w:pPr>
      <w:r>
        <w:t>retry after lost Apply response;</w:t>
      </w:r>
    </w:p>
    <w:p>
      <w:pPr>
        <w:pStyle w:val="ListBullet"/>
      </w:pPr>
      <w:r>
        <w:t>financial follow-up failure;</w:t>
      </w:r>
    </w:p>
    <w:p>
      <w:pPr>
        <w:pStyle w:val="ListBullet"/>
      </w:pPr>
      <w:r>
        <w:t>legacy route blocked;</w:t>
      </w:r>
    </w:p>
    <w:p>
      <w:pPr>
        <w:pStyle w:val="ListBullet"/>
      </w:pPr>
      <w:r>
        <w:t>direct-client DML/RPC blocked;</w:t>
      </w:r>
    </w:p>
    <w:p>
      <w:pPr>
        <w:pStyle w:val="ListBullet"/>
      </w:pPr>
      <w:r>
        <w:t>metrics/outbox visible.</w:t>
      </w:r>
    </w:p>
    <w:p>
      <w:pPr>
        <w:pStyle w:val="Heading1"/>
      </w:pPr>
      <w:r>
        <w:t>5. Rollback</w:t>
      </w:r>
    </w:p>
    <w:p>
      <w:r>
        <w:t>For V2-modified orders, rollback is read-only/disable further V2 editing, never fallback to full replacement. Preserve Change history and allow safe Finance follow-up. Legacy writer may remain only for orders never entering V2 and only inside documented compatibility cohort during rollback window.</w:t>
      </w:r>
    </w:p>
    <w:p>
      <w:pPr>
        <w:pStyle w:val="Heading1"/>
      </w:pPr>
      <w:r>
        <w:t>6. Incident support</w:t>
      </w:r>
    </w:p>
    <w:p>
      <w:r>
        <w:t>For any suspected bad Change:</w:t>
      </w:r>
    </w:p>
    <w:p>
      <w:pPr>
        <w:pStyle w:val="ListNumber"/>
      </w:pPr>
      <w:r>
        <w:t>identify order/change/revision/request/idempotency key;</w:t>
      </w:r>
    </w:p>
    <w:p>
      <w:pPr>
        <w:pStyle w:val="ListNumber"/>
      </w:pPr>
      <w:r>
        <w:t>freeze further Edit with temporary block if needed;</w:t>
      </w:r>
    </w:p>
    <w:p>
      <w:pPr>
        <w:pStyle w:val="ListNumber"/>
      </w:pPr>
      <w:r>
        <w:t>inspect operations and canonical facts;</w:t>
      </w:r>
    </w:p>
    <w:p>
      <w:pPr>
        <w:pStyle w:val="ListNumber"/>
      </w:pPr>
      <w:r>
        <w:t>inspect financial snapshot and immutable settlement facts;</w:t>
      </w:r>
    </w:p>
    <w:p>
      <w:pPr>
        <w:pStyle w:val="ListNumber"/>
      </w:pPr>
      <w:r>
        <w:t>do not manually rewrite payment/receipt/history;</w:t>
      </w:r>
    </w:p>
    <w:p>
      <w:pPr>
        <w:pStyle w:val="ListNumber"/>
      </w:pPr>
      <w:r>
        <w:t>use domain correction/repair authority with audited reason;</w:t>
      </w:r>
    </w:p>
    <w:p>
      <w:pPr>
        <w:pStyle w:val="ListNumber"/>
      </w:pPr>
      <w:r>
        <w:t>record incident and add regression test.</w:t>
      </w:r>
    </w:p>
    <w:p>
      <w:pPr>
        <w:pStyle w:val="Heading1"/>
      </w:pPr>
      <w:r>
        <w:t>7. Data repair</w:t>
      </w:r>
    </w:p>
    <w:p>
      <w:r>
        <w:t>Generic SQL repair is not normal Edit. Production repair requires explicit privileged runbook, dry-run/report, tenant/order scope, backup, reason/actor, post-reconciliation and audit. Once V2 is authoritative, commercial repairs should prefer a governed REPAIR source through Change where semantically expressible.</w:t>
      </w:r>
    </w:p>
    <w:p>
      <w:r>
        <w:t>---</w:t>
      </w:r>
    </w:p>
    <w:p>
      <w:pPr>
        <w:pStyle w:val="Heading1"/>
      </w:pPr>
      <w:r>
        <w:t>Normative Open Gates</w:t>
      </w:r>
    </w:p>
    <w:p>
      <w:pPr>
        <w:pStyle w:val="Heading1"/>
      </w:pPr>
      <w:r>
        <w:t>CleanMateX Edit Order V2 — Open Decisions &amp; Release Gates</w:t>
      </w:r>
    </w:p>
    <w:p>
      <w:r>
        <w:t>Version: 3.0</w:t>
      </w:r>
    </w:p>
    <w:p>
      <w:r>
        <w:t>A production-ready specification must expose unknowns instead of hiding assumptions. These gates do not invalidate the architecture; they block only dependent work packages/modes.</w:t>
      </w:r>
    </w:p>
    <w:p>
      <w:r>
        <w:rPr>
          <w:rFonts w:ascii="Courier New" w:hAnsi="Courier New"/>
          <w:sz w:val="13"/>
        </w:rPr>
        <w:t>| Gate | Recommended direction | Must be resolved before |</w:t>
      </w:r>
    </w:p>
    <w:p>
      <w:r>
        <w:rPr>
          <w:rFonts w:ascii="Courier New" w:hAnsi="Courier New"/>
          <w:sz w:val="13"/>
        </w:rPr>
        <w:t>|---|---|---|</w:t>
      </w:r>
    </w:p>
    <w:p>
      <w:r>
        <w:rPr>
          <w:rFonts w:ascii="Courier New" w:hAnsi="Courier New"/>
          <w:sz w:val="13"/>
        </w:rPr>
        <w:t>| Remote production schema/privileges | restore authenticated read-only verification; never infer production from local | production migration/backfill/cutover |</w:t>
      </w:r>
    </w:p>
    <w:p>
      <w:r>
        <w:rPr>
          <w:rFonts w:ascii="Courier New" w:hAnsi="Courier New"/>
          <w:sz w:val="13"/>
        </w:rPr>
        <w:t>| Historical commitment source/timezone | source-by-source proof; unresolved legacy orders remain ineligible | historical V2 enablement |</w:t>
      </w:r>
    </w:p>
    <w:p>
      <w:r>
        <w:rPr>
          <w:rFonts w:ascii="Courier New" w:hAnsi="Courier New"/>
          <w:sz w:val="13"/>
        </w:rPr>
        <w:t>| Commercial operation-policy binding storage | extend existing workflow/profile policy model; fail closed missing binding | capability completion / Apply enablement |</w:t>
      </w:r>
    </w:p>
    <w:p>
      <w:r>
        <w:rPr>
          <w:rFonts w:ascii="Courier New" w:hAnsi="Courier New"/>
          <w:sz w:val="13"/>
        </w:rPr>
        <w:t>| New/changed line pricing context | preserve unchanged line facts; choose exact policy for new/changed lines after non-zero adjustment tests | calculation WP |</w:t>
      </w:r>
    </w:p>
    <w:p>
      <w:r>
        <w:rPr>
          <w:rFonts w:ascii="Courier New" w:hAnsi="Courier New"/>
          <w:sz w:val="13"/>
        </w:rPr>
        <w:t>| Inclusive unit-price semantics | preserve current historical meaning; document net/gross fields explicitly | calculation WP |</w:t>
      </w:r>
    </w:p>
    <w:p>
      <w:r>
        <w:rPr>
          <w:rFonts w:ascii="Courier New" w:hAnsi="Courier New"/>
          <w:sz w:val="13"/>
        </w:rPr>
        <w:t>| Preference extra-price accounting | preserve current single-count level semantics | calculation WP |</w:t>
      </w:r>
    </w:p>
    <w:p>
      <w:r>
        <w:rPr>
          <w:rFonts w:ascii="Courier New" w:hAnsi="Courier New"/>
          <w:sz w:val="13"/>
        </w:rPr>
        <w:t>| Charge taxability | keep current non-taxable B18 behavior unless domain decision/config says otherwise | taxable charge support |</w:t>
      </w:r>
    </w:p>
    <w:p>
      <w:r>
        <w:rPr>
          <w:rFonts w:ascii="Courier New" w:hAnsi="Courier New"/>
          <w:sz w:val="13"/>
        </w:rPr>
        <w:t>| Issued fiscal correction composition/precision | Finance/Fiscal-owned corrections; block unsupported states | paid/issued-doc Edit modes |</w:t>
      </w:r>
    </w:p>
    <w:p>
      <w:r>
        <w:rPr>
          <w:rFonts w:ascii="Courier New" w:hAnsi="Courier New"/>
          <w:sz w:val="13"/>
        </w:rPr>
        <w:t>| B2B AR correction | use existing AR correction authority or deny unsupported issued state | B2B edited obligation |</w:t>
      </w:r>
    </w:p>
    <w:p>
      <w:r>
        <w:rPr>
          <w:rFonts w:ascii="Courier New" w:hAnsi="Courier New"/>
          <w:sz w:val="13"/>
        </w:rPr>
        <w:t>| Finance resolution eligibility | finite source-qualified supported actions; no invented gateway automation | financial follow-up WP |</w:t>
      </w:r>
    </w:p>
    <w:p>
      <w:r>
        <w:rPr>
          <w:rFonts w:ascii="Courier New" w:hAnsi="Courier New"/>
          <w:sz w:val="13"/>
        </w:rPr>
        <w:t>| Charge/discount correction operation vocabulary | define only operations required by actual committed writer closure | writer migration WP |</w:t>
      </w:r>
    </w:p>
    <w:p>
      <w:r>
        <w:rPr>
          <w:rFonts w:ascii="Courier New" w:hAnsi="Courier New"/>
          <w:sz w:val="13"/>
        </w:rPr>
        <w:t>| Role mapping for new permissions | enumerate real current roles; explicit reviewed grants only | pilot |</w:t>
      </w:r>
    </w:p>
    <w:p>
      <w:r>
        <w:t>No coding agent may silently decide one of these and ship it as a default. The implementation PR/work package must either reference the approved decision or keep the dependent mode disabled/fail closed.</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