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59F3E6D">
      <w:pPr>
        <w:pStyle w:val="3"/>
        <w:spacing w:before="240" w:after="120" w:line="360" w:lineRule="auto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汽车微处理器原理与应用 实验报告</w:t>
      </w:r>
    </w:p>
    <w:p w14:paraId="9BE2A60D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一、团队信息与分工（5分）</w:t>
      </w:r>
    </w:p>
    <w:p w14:paraId="BCDEA374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</w:rPr>
        <w:t>1.1 团队成员基本信息</w:t>
      </w:r>
    </w:p>
    <w:tbl>
      <w:tblPr>
        <w:tblStyle w:val="51"/>
        <w:tblW w:w="0" w:type="auto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28C74B1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ACB5FAA4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黑体" w:cs="Consolas"/>
                <w:sz w:val="24"/>
                <w:szCs w:val="24"/>
              </w:rPr>
              <w:t>姓名</w:t>
            </w:r>
          </w:p>
        </w:tc>
        <w:tc>
          <w:tcPr>
            <w:tcW w:w="2078" w:type="dxa"/>
            <w:vAlign w:val="center"/>
          </w:tcPr>
          <w:p w14:paraId="C4454E74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黑体" w:cs="Consolas"/>
                <w:sz w:val="24"/>
                <w:szCs w:val="24"/>
              </w:rPr>
              <w:t>学号</w:t>
            </w:r>
          </w:p>
        </w:tc>
        <w:tc>
          <w:tcPr>
            <w:tcW w:w="2078" w:type="dxa"/>
            <w:vAlign w:val="center"/>
          </w:tcPr>
          <w:p w14:paraId="F32B1181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黑体" w:cs="Consolas"/>
                <w:sz w:val="24"/>
                <w:szCs w:val="24"/>
              </w:rPr>
              <w:t>班级</w:t>
            </w:r>
          </w:p>
        </w:tc>
        <w:tc>
          <w:tcPr>
            <w:tcW w:w="2078" w:type="dxa"/>
            <w:vAlign w:val="center"/>
          </w:tcPr>
          <w:p w14:paraId="ADD4A37B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黑体" w:cs="Consolas"/>
                <w:sz w:val="24"/>
                <w:szCs w:val="24"/>
              </w:rPr>
              <w:t>组内角色</w:t>
            </w:r>
          </w:p>
        </w:tc>
      </w:tr>
      <w:tr w14:paraId="CC131A21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59CE336A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侯鑫雨</w:t>
            </w:r>
          </w:p>
        </w:tc>
        <w:tc>
          <w:tcPr>
            <w:tcW w:w="2078" w:type="dxa"/>
            <w:vAlign w:val="center"/>
          </w:tcPr>
          <w:p w14:paraId="6617570E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23071140109</w:t>
            </w:r>
          </w:p>
        </w:tc>
        <w:tc>
          <w:tcPr>
            <w:tcW w:w="2078" w:type="dxa"/>
            <w:vAlign w:val="center"/>
          </w:tcPr>
          <w:p w14:paraId="C8F26566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5DF93EFB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,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记录</w:t>
            </w:r>
          </w:p>
        </w:tc>
      </w:tr>
      <w:tr w14:paraId="AC5DCCE2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95A8B9D5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冯瑞珍</w:t>
            </w:r>
          </w:p>
        </w:tc>
        <w:tc>
          <w:tcPr>
            <w:tcW w:w="2078" w:type="dxa"/>
            <w:vAlign w:val="center"/>
          </w:tcPr>
          <w:p w14:paraId="601522D5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23071140110</w:t>
            </w:r>
          </w:p>
        </w:tc>
        <w:tc>
          <w:tcPr>
            <w:tcW w:w="2078" w:type="dxa"/>
            <w:vAlign w:val="center"/>
          </w:tcPr>
          <w:p w14:paraId="C9A753FC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14791C71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,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操作</w:t>
            </w:r>
          </w:p>
        </w:tc>
      </w:tr>
      <w:tr w14:paraId="8EC8665F">
        <w:tblPrEx>
          <w:tblBorders>
            <w:top w:val="single" w:color="4F81BD" w:sz="8" w:space="0"/>
            <w:left w:val="single" w:color="4F81BD" w:sz="8" w:space="0"/>
            <w:bottom w:val="single" w:color="4F81BD" w:sz="8" w:space="0"/>
            <w:right w:val="single" w:color="4F81BD" w:sz="8" w:space="0"/>
            <w:insideH w:val="single" w:color="4F81BD" w:sz="8" w:space="0"/>
            <w:insideV w:val="single" w:color="4F81BD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center"/>
          </w:tcPr>
          <w:p w14:paraId="49BEDBD6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张馨月</w:t>
            </w:r>
          </w:p>
        </w:tc>
        <w:tc>
          <w:tcPr>
            <w:tcW w:w="2078" w:type="dxa"/>
            <w:vAlign w:val="center"/>
          </w:tcPr>
          <w:p w14:paraId="072A378C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23071140111</w:t>
            </w:r>
          </w:p>
        </w:tc>
        <w:tc>
          <w:tcPr>
            <w:tcW w:w="2078" w:type="dxa"/>
            <w:vAlign w:val="center"/>
          </w:tcPr>
          <w:p w14:paraId="55B02A43">
            <w:pPr>
              <w:spacing w:after="0" w:line="300" w:lineRule="auto"/>
              <w:jc w:val="center"/>
              <w:rPr>
                <w:rFonts w:hint="default" w:ascii="Consolas" w:hAnsi="Consolas" w:cs="Consolas"/>
                <w:sz w:val="24"/>
                <w:szCs w:val="24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D3443D35">
            <w:pPr>
              <w:spacing w:after="0" w:line="300" w:lineRule="auto"/>
              <w:jc w:val="center"/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</w:pP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数据整理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,</w:t>
            </w:r>
            <w:r>
              <w:rPr>
                <w:rFonts w:hint="default" w:ascii="Consolas" w:hAnsi="Consolas" w:eastAsia="宋体" w:cs="Consolas"/>
                <w:sz w:val="24"/>
                <w:szCs w:val="24"/>
                <w:lang w:eastAsia="zh-CN"/>
              </w:rPr>
              <w:t>操作</w:t>
            </w:r>
          </w:p>
        </w:tc>
      </w:tr>
    </w:tbl>
    <w:p w14:paraId="8F0055F8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</w:rPr>
        <w:t>1.2 个人分工说明</w:t>
      </w:r>
    </w:p>
    <w:p w14:paraId="A2E9309F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bookmarkStart w:id="0" w:name="_GoBack"/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请描述本人在团队中承担的具体工作任务。</w:t>
      </w:r>
    </w:p>
    <w:p w14:paraId="29B0A9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本次实验核心底层开发与整机调试工作，完成STM32主程序整体框架搭建；完成PA0、PB0引脚GPIO初始化配置、LED驱动代码编写；完成EXTI外部中断配置、NVIC中断优先级参数设置，搭建中断底层程序；编写基础中断回调函数，完成硬件接线核对、实物电路对接；实验过程中排查GPIO引脚配置错误、中断不触发等硬件与代码故障；整合组员编写的消抖、换挡功能代码，完成整体程序联调、实物整机测试，把控整体实验进度与程序最终调试落地。</w:t>
      </w:r>
    </w:p>
    <w:p w14:paraId="292B9E9A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1.3 团队协作过程记录</w:t>
      </w:r>
    </w:p>
    <w:p w14:paraId="8C0DAAF3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请记录团队讨论、问题解决、任务分配等协作过程。</w:t>
      </w:r>
    </w:p>
    <w:p w14:paraId="AB261B4B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- 议题：实验任务分工、硬件接线方案、代码模块分配</w:t>
      </w:r>
    </w:p>
    <w:p w14:paraId="7414936C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- 决策结果：</w:t>
      </w:r>
    </w:p>
    <w:p w14:paraId="E8FAC0B1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1. 侯鑫雨负责实验原理整理</w:t>
      </w:r>
      <w:r>
        <w:rPr>
          <w:rFonts w:hint="default" w:ascii="Consolas" w:hAnsi="Consolas" w:cs="Consolas"/>
          <w:sz w:val="24"/>
          <w:szCs w:val="24"/>
          <w:lang w:val="en-US"/>
        </w:rPr>
        <w:t>及验证拍摄</w:t>
      </w:r>
      <w:r>
        <w:rPr>
          <w:rFonts w:hint="default" w:ascii="Consolas" w:hAnsi="Consolas" w:cs="Consolas"/>
          <w:sz w:val="24"/>
          <w:szCs w:val="24"/>
        </w:rPr>
        <w:t>，冯瑞珍负责实验报告排版；</w:t>
      </w:r>
    </w:p>
    <w:p w14:paraId="F683C26B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2. 张馨月负责LED模块代码，按键中断模块；</w:t>
      </w:r>
    </w:p>
    <w:p w14:paraId="7F68DB10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3. 统一使用STM32 HAL库完成代码开发。</w:t>
      </w:r>
    </w:p>
    <w:p w14:paraId="0CCEBF9F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3311DC3A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二、实验目的与原理（10分）</w:t>
      </w:r>
    </w:p>
    <w:p w14:paraId="74F567CC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2.1 实验目的</w:t>
      </w:r>
    </w:p>
    <w:p w14:paraId="FE6E878D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请列出本次实验所要达到的目的和预期学习成果。</w:t>
      </w:r>
    </w:p>
    <w:p w14:paraId="025C09C7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1. 掌握STM32 GPIO中断的配置与回调函数使用方法；</w:t>
      </w:r>
    </w:p>
    <w:p w14:paraId="5411D551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2. 学会按键消抖的软件实现逻辑；</w:t>
      </w:r>
    </w:p>
    <w:p w14:paraId="0CC5DBC0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3. 理解团队协作中模块分工与联调的流程。</w:t>
      </w:r>
    </w:p>
    <w:p w14:paraId="0A6BD82B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 xml:space="preserve"> 2.2 实验原理</w:t>
      </w:r>
    </w:p>
    <w:p w14:paraId="33B6A6BA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正确阐述实验所涉及的基本原理、技术背景和相关理论知识。</w:t>
      </w:r>
    </w:p>
    <w:p w14:paraId="356C91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本次实验所用主控为STM32F103芯片，搭载Cortex-M3内核，芯片自带EXTI外部中断事件控制器，片上大部分GPIO引脚，均可自主配置为外部中断触发端口，适配本次按键中断开发需求。</w:t>
      </w:r>
    </w:p>
    <w:p w14:paraId="122A1C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本次实验外设运行逻辑来看，物理按键按压会直接改变对应GPIO引脚电平，本次实验引脚电平由低电平跳转为高电平时，即可触发EXTI上升沿中断；配套LED外设采用GPIO推挽输出模式，单片机输出高低电平信号，就能直接完成LED点亮、熄灭状态切换。</w:t>
      </w:r>
    </w:p>
    <w:p w14:paraId="93A43519">
      <w:pPr>
        <w:pStyle w:val="31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 xml:space="preserve"> 2.3 汽车电子应用场景</w:t>
      </w:r>
    </w:p>
    <w:p w14:paraId="57E86DE7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说明本实验在实际汽车电子系统中的应用背景和意义。</w:t>
      </w:r>
    </w:p>
    <w:p w14:paraId="45297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eastAsia="Symbol" w:cs="Consolas"/>
          <w:sz w:val="24"/>
          <w:szCs w:val="24"/>
        </w:rPr>
        <w:t>·</w:t>
      </w:r>
      <w:r>
        <w:rPr>
          <w:rFonts w:hint="default" w:ascii="Consolas" w:hAnsi="Consolas" w:eastAsia="宋体" w:cs="Consolas"/>
          <w:sz w:val="24"/>
          <w:szCs w:val="24"/>
        </w:rPr>
        <w:t xml:space="preserve">  </w:t>
      </w: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车载实体按键操控：车辆中控实体按键用来调空调、音量等功能，实际开发里要用中断搭配消抖处理，精准识别按压指令，防止行驶时按键机械抖动引发误操作。</w:t>
      </w:r>
    </w:p>
    <w:p w14:paraId="2168B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eastAsia="Symbol" w:cs="Consolas"/>
          <w:sz w:val="24"/>
          <w:szCs w:val="24"/>
        </w:rPr>
        <w:t>·</w:t>
      </w:r>
      <w:r>
        <w:rPr>
          <w:rFonts w:hint="default" w:ascii="Consolas" w:hAnsi="Consolas" w:eastAsia="宋体" w:cs="Consolas"/>
          <w:sz w:val="24"/>
          <w:szCs w:val="24"/>
        </w:rPr>
        <w:t xml:space="preserve">  </w:t>
      </w: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车身传感信号采集：车门启闭、手刹状态这类车身传感器输出电平信号，参照中断思路快速捕捉状态变动，再配合消抖滤掉机械抖动带来的杂波干扰。</w:t>
      </w:r>
    </w:p>
    <w:p w14:paraId="7D123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eastAsia="Symbol" w:cs="Consolas"/>
          <w:sz w:val="24"/>
          <w:szCs w:val="24"/>
        </w:rPr>
        <w:t>·</w:t>
      </w:r>
      <w:r>
        <w:rPr>
          <w:rFonts w:hint="default" w:ascii="Consolas" w:hAnsi="Consolas" w:eastAsia="宋体" w:cs="Consolas"/>
          <w:sz w:val="24"/>
          <w:szCs w:val="24"/>
        </w:rPr>
        <w:t xml:space="preserve">  </w:t>
      </w: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故障告警响应：车辆故障引脚电平出现变动时，依靠中断快速启动告警程序，保障行车安全。</w:t>
      </w:r>
    </w:p>
    <w:p w14:paraId="139F3FE2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427CAB8F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三、硬件设计与连接（15分）</w:t>
      </w:r>
    </w:p>
    <w:p w14:paraId="807E6EB3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3.1 硬件连接图</w:t>
      </w:r>
    </w:p>
    <w:p w14:paraId="67F9E80B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请绘制或插入硬件连接图，清晰标注各引脚连接关系。</w:t>
      </w:r>
    </w:p>
    <w:p w14:paraId="368ADE9D">
      <w:pPr>
        <w:spacing w:after="0" w:line="324" w:lineRule="auto"/>
        <w:ind w:firstLine="425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（在此插入硬件连接图，可使用图片形式粘贴，并标注图号，例如：图3-1 硬件连接示意图）</w:t>
      </w:r>
    </w:p>
    <w:p w14:paraId="100C8D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STM32F103开发板</w:t>
      </w:r>
    </w:p>
    <w:p w14:paraId="4B66A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  PA0 ————————&gt; 按键模块信号端</w:t>
      </w:r>
    </w:p>
    <w:p w14:paraId="7988D1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  PB0 ————————&gt; LED模块正极</w:t>
      </w:r>
    </w:p>
    <w:p w14:paraId="2DD394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  GND ————————&gt; 按键模块GND、LED模块负极</w:t>
      </w:r>
    </w:p>
    <w:p w14:paraId="695F33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补充：按键模块、LED模块统一共地，完成硬件电路闭环连接</w:t>
      </w:r>
    </w:p>
    <w:p w14:paraId="407DF6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引脚连线明细：</w:t>
      </w:r>
    </w:p>
    <w:p w14:paraId="395D06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STM32开发板 PA0引脚 → 按键模块的信号输入端</w:t>
      </w:r>
    </w:p>
    <w:p w14:paraId="701B66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STM32开发板 PB0引脚 → LED模块的正极引脚</w:t>
      </w:r>
    </w:p>
    <w:p w14:paraId="67DA2C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按键模块的GND引脚 → STM32开发板的GND引脚</w:t>
      </w:r>
    </w:p>
    <w:p w14:paraId="141A15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LED模块的负极引脚 → STM32开发板的GND引脚</w:t>
      </w:r>
    </w:p>
    <w:p w14:paraId="27A2CF7C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3.2 引脚配置说明</w:t>
      </w:r>
    </w:p>
    <w:p w14:paraId="655D0240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请阐述各引脚配置的理由和功能。</w:t>
      </w:r>
    </w:p>
    <w:p w14:paraId="7566436D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PA0 外部中断输入 用于接收按键电平变化信号，触发中断 </w:t>
      </w:r>
    </w:p>
    <w:p w14:paraId="AA18DA61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 xml:space="preserve">PB0 推挽输出 用于驱动LED亮灭，实现状态指示 </w:t>
      </w:r>
    </w:p>
    <w:p w14:paraId="48B0795C">
      <w:pPr>
        <w:spacing w:after="0"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</w:p>
    <w:p w14:paraId="4D600DC9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3.3 ISP烧录电路说明</w:t>
      </w:r>
    </w:p>
    <w:p w14:paraId="392B7A03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请说明ISP烧录电路的连接方式和烧录工具使用方法。</w:t>
      </w:r>
    </w:p>
    <w:p w14:paraId="37453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接线方案：STM32 开发板 ISP 引脚 PA9、PA10 对接 USB 转串口模块，模块另一端接入电脑 USB 接口。 烧录配套工具：借助 FlyMCU 程序，搭配串口 ISP 模块完成程序下载。</w:t>
      </w:r>
    </w:p>
    <w:p w14:paraId="32A8C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实操步骤：</w:t>
      </w:r>
    </w:p>
    <w:p w14:paraId="5C9D897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把开发板调为 ISP 运行模式，接好串口模块和电脑；</w:t>
      </w:r>
    </w:p>
    <w:p w14:paraId="787289A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启动 FlyMCU 软件，载入编译输出的.hex 程序文件；</w:t>
      </w:r>
    </w:p>
    <w:p w14:paraId="52AF50B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选定设备对应的串口号，点击开始编程即可完成程序烧写。</w:t>
      </w:r>
    </w:p>
    <w:p w14:paraId="07EFA24F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37F6F2AC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四、软件设计与实现（30分）</w:t>
      </w:r>
    </w:p>
    <w:p w14:paraId="250657B2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4.1 核心代码流程图</w:t>
      </w:r>
    </w:p>
    <w:p w14:paraId="351978B9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请绘制核心程序的流程图，清晰展示程序逻辑结构。</w:t>
      </w:r>
    </w:p>
    <w:p w14:paraId="72245D1B">
      <w:pPr>
        <w:spacing w:after="0" w:line="324" w:lineRule="auto"/>
        <w:ind w:firstLine="425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（在此插入程序流程图，并标注图号，例如：图4-1 主程序流程图）</w:t>
      </w:r>
    </w:p>
    <w:p w14:paraId="296F95EF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开始→系统初始化（时钟、GPIO、DWT）→主循环：等待中断触发</w:t>
      </w:r>
    </w:p>
    <w:p w14:paraId="AD1C8BD0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（按键按下）→ 触发EXTI中断→进入HAL_GPIO_EXTI_Callback函数</w:t>
      </w:r>
    </w:p>
    <w:p w14:paraId="C9170302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→判断是否为KEY0_Pin中断？</w:t>
      </w:r>
    </w:p>
    <w:p w14:paraId="DFFCDB57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→| 否 → 退出回调</w:t>
      </w:r>
    </w:p>
    <w:p w14:paraId="C08CA3C3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→| 是 → 读取当前DWT周期数</w:t>
      </w:r>
    </w:p>
    <w:p w14:paraId="32E15765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→判断（当前周期 - 上次周期）&gt; 消抖阈值？</w:t>
      </w:r>
    </w:p>
    <w:p w14:paraId="CC35FDE5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→| 否 → 退出回调</w:t>
      </w:r>
    </w:p>
    <w:p w14:paraId="89114D5E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→| 是 → 更新上次周期数</w:t>
      </w:r>
    </w:p>
    <w:p w14:paraId="39269D51">
      <w:pPr>
        <w:pStyle w:val="31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→调用Gear_Shift()（控制LED状态）→退出中断回调 → 回到主循环</w:t>
      </w:r>
    </w:p>
    <w:p w14:paraId="0FD8A222">
      <w:pPr>
        <w:spacing w:after="0"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</w:p>
    <w:p w14:paraId="51B033AA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4.2 关键代码片段及注释</w:t>
      </w:r>
    </w:p>
    <w:p w14:paraId="F55D1B29">
      <w:pPr>
        <w:spacing w:before="60" w:after="0" w:line="324" w:lineRule="auto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请粘贴关键代码片段，并添加详细注释说明。</w:t>
      </w:r>
    </w:p>
    <w:p w14:paraId="7E003FDE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// 1. DWT初始化（放在main函数开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头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void System_Init（void） { // 使能DWT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计时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CoreDebug-＞DEMCR |= CoreDebug_DEMCR_TRCENA_Msk; DWT-＞CYCCNT = 0; // 重置周期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计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数器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DWT-＞CTRL |= DWT_CTRL_CYCCNTENA_Msk; // 开启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计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数器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} // 2. GPIO中断回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调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函数（消抖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+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换挡逻辑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void HAL_GPIO_EXTI_Callback（uint16_t GPIO_Pin） { if（GPIO_Pin == KEY0_Pin） // 确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认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是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KEY0按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键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中断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{ uint32_t current_cycle = DWT-＞CYCCNT; // 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获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取当前周期数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// 消抖：判断两次中断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间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隔是否超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过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20ms（72MHz下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对应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1440000周期） if（（current_cycle - last_interrupt_cycle） ＞ DEBOUNCE_CYCLES） { last_interrupt_cycle = current_cycle; // 更新上次中断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时间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Gear_Shift（）; // 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执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行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换挡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实际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是控制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LED状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态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切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换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）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} } } // 3. 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换挡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（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LED控制）函数 void Gear_Shift（void） { // 翻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转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>LED0状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态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（模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</w:rPr>
        <w:t>拟换挡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</w:rPr>
        <w:t>指示）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</w:rPr>
        <w:t xml:space="preserve"> HAL_GPIO_TogglePin（LED0_GPIO_Port, LED0_Pin）; }</w:t>
      </w:r>
    </w:p>
    <w:p w14:paraId="4F317369">
      <w:pPr>
        <w:shd w:val="clear" w:color="auto" w:fill="F5F5F5"/>
        <w:spacing w:before="120" w:after="120" w:line="24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cs="Consolas"/>
          <w:sz w:val="24"/>
          <w:szCs w:val="24"/>
          <w:lang w:eastAsia="zh-CN"/>
        </w:rPr>
        <w:t>// 示例：关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键</w:t>
      </w:r>
      <w:r>
        <w:rPr>
          <w:rFonts w:hint="default" w:ascii="Consolas" w:hAnsi="Consolas" w:eastAsia="MS Mincho" w:cs="Consolas"/>
          <w:sz w:val="24"/>
          <w:szCs w:val="24"/>
          <w:lang w:eastAsia="zh-CN"/>
        </w:rPr>
        <w:t>代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码</w:t>
      </w:r>
      <w:r>
        <w:rPr>
          <w:rFonts w:hint="default" w:ascii="Consolas" w:hAnsi="Consolas" w:eastAsia="MS Mincho" w:cs="Consolas"/>
          <w:sz w:val="24"/>
          <w:szCs w:val="24"/>
          <w:lang w:eastAsia="zh-CN"/>
        </w:rPr>
        <w:t>片段</w:t>
      </w:r>
      <w:r>
        <w:rPr>
          <w:rFonts w:hint="default" w:ascii="Consolas" w:hAnsi="Consolas" w:cs="Consolas"/>
          <w:sz w:val="24"/>
          <w:szCs w:val="24"/>
          <w:lang w:eastAsia="zh-CN"/>
        </w:rPr>
        <w:br w:type="textWrapping"/>
      </w:r>
      <w:r>
        <w:rPr>
          <w:rFonts w:hint="default" w:ascii="Consolas" w:hAnsi="Consolas" w:cs="Consolas"/>
          <w:sz w:val="24"/>
          <w:szCs w:val="24"/>
          <w:lang w:eastAsia="zh-CN"/>
        </w:rPr>
        <w:t>void SystemClock_Config(void) {</w:t>
      </w:r>
      <w:r>
        <w:rPr>
          <w:rFonts w:hint="default" w:ascii="Consolas" w:hAnsi="Consolas" w:cs="Consolas"/>
          <w:sz w:val="24"/>
          <w:szCs w:val="24"/>
          <w:lang w:eastAsia="zh-CN"/>
        </w:rPr>
        <w:br w:type="textWrapping"/>
      </w:r>
      <w:r>
        <w:rPr>
          <w:rFonts w:hint="default" w:ascii="Consolas" w:hAnsi="Consolas" w:cs="Consolas"/>
          <w:sz w:val="24"/>
          <w:szCs w:val="24"/>
          <w:lang w:eastAsia="zh-CN"/>
        </w:rPr>
        <w:t xml:space="preserve">    // 配置系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统时钟为</w:t>
      </w:r>
      <w:r>
        <w:rPr>
          <w:rFonts w:hint="default" w:ascii="Consolas" w:hAnsi="Consolas" w:cs="Consolas"/>
          <w:sz w:val="24"/>
          <w:szCs w:val="24"/>
          <w:lang w:eastAsia="zh-CN"/>
        </w:rPr>
        <w:t>72MHz</w:t>
      </w:r>
      <w:r>
        <w:rPr>
          <w:rFonts w:hint="default" w:ascii="Consolas" w:hAnsi="Consolas" w:cs="Consolas"/>
          <w:sz w:val="24"/>
          <w:szCs w:val="24"/>
          <w:lang w:eastAsia="zh-CN"/>
        </w:rPr>
        <w:br w:type="textWrapping"/>
      </w:r>
      <w:r>
        <w:rPr>
          <w:rFonts w:hint="default" w:ascii="Consolas" w:hAnsi="Consolas" w:cs="Consolas"/>
          <w:sz w:val="24"/>
          <w:szCs w:val="24"/>
          <w:lang w:eastAsia="zh-CN"/>
        </w:rPr>
        <w:t xml:space="preserve">    ...</w:t>
      </w:r>
      <w:r>
        <w:rPr>
          <w:rFonts w:hint="default" w:ascii="Consolas" w:hAnsi="Consolas" w:cs="Consolas"/>
          <w:sz w:val="24"/>
          <w:szCs w:val="24"/>
          <w:lang w:eastAsia="zh-CN"/>
        </w:rPr>
        <w:br w:type="textWrapping"/>
      </w:r>
      <w:r>
        <w:rPr>
          <w:rFonts w:hint="default" w:ascii="Consolas" w:hAnsi="Consolas" w:cs="Consolas"/>
          <w:sz w:val="24"/>
          <w:szCs w:val="24"/>
          <w:lang w:eastAsia="zh-CN"/>
        </w:rPr>
        <w:t>}</w:t>
      </w:r>
    </w:p>
    <w:p w14:paraId="905765B4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4.3 中断服务程序说明</w:t>
      </w:r>
    </w:p>
    <w:p w14:paraId="5178DB91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请说明中断服务程序的配置方法、触发条件和处理逻辑。</w:t>
      </w:r>
    </w:p>
    <w:p w14:paraId="879032D6">
      <w:pPr>
        <w:spacing w:after="0" w:line="324" w:lineRule="auto"/>
        <w:ind w:firstLine="425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（在此描述所使用的中断源、NVIC配置、中断触发条件以及ISR中完成了哪些操作）</w:t>
      </w:r>
    </w:p>
    <w:p w14:paraId="2FA0AC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中断来源：本次实验选用STM32片上EXTI外部中断，将中断通道绑定KEY0按键对应的PA0GPIO引脚，依托该引脚完成外部信号中断采集。</w:t>
      </w:r>
    </w:p>
    <w:p w14:paraId="72C3D3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NVIC 参数设置：基于HAL库完成中断优先级配置，设置抢占优先级为2、子优先级为1，同时开启EXTI对应中断通道，保证中断可正常响应、不被高优先级任务随意抢占。</w:t>
      </w:r>
    </w:p>
    <w:p w14:paraId="3D3929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触发方式：引脚配置为上升沿触发模式，按键按下瞬间引脚电平由低电平跳转为高电平，系统捕捉电平跳变，自动触发外部中断。</w:t>
      </w:r>
    </w:p>
    <w:p w14:paraId="24D3D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中断执行流程：① 电平触发后程序自动跳入中断回调函数HAL_GPIO_EXTI_Callback；② 函数内部校验GPIO_Pin参数，判断触发中断引脚是否为KEY0对应引脚；③ 调用DWT高精度计时完成软件消抖，过滤按键机械抖动产生的杂波误信号；④ 消抖判定通过后执行Gear_Shift ()换挡函数，翻转LED灯状态，模拟车载换挡功能。</w:t>
      </w:r>
    </w:p>
    <w:p w14:paraId="B15B8434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4.4 团队成员负责的代码模块说明</w:t>
      </w:r>
    </w:p>
    <w:p w14:paraId="507FD0E6">
      <w:pPr>
        <w:spacing w:after="0" w:line="324" w:lineRule="auto"/>
        <w:ind w:firstLine="425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（请列出每位成员负责编写的代码模块及功能简述）</w:t>
      </w:r>
    </w:p>
    <w:p w14:paraId="2DA037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张馨月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：负责主程序框架搭建、GPIO引脚初始化、EXTI外部中断与NVIC中断优先级配置，编写中断回调基础函数，完成LED推挽输出驱动代码，实现按键中断触发、LED基础翻转逻辑，搭建整体程序运行底层框架。</w:t>
      </w:r>
    </w:p>
    <w:p w14:paraId="663082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侯鑫雨：负责DWT高精度计时功能代码编写、按键软件消抖算法模块开发，查阅消抖优化文献后调试消抖阈值参数，同时编写Gear_Shift()模拟换挡功能函数，解决按键抖动误中断问题。</w:t>
      </w:r>
    </w:p>
    <w:p w14:paraId="0618BF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冯瑞珍：负责硬件匹配代码校验、引脚模式纠错代码优化，核查底层初始化代码bug，完善GPIO引脚模式判定逻辑，补充中断引脚GPIO_Pin校验代码，同时完成程序容错代码微调，适配实物硬件接线。</w:t>
      </w:r>
    </w:p>
    <w:p w14:paraId="3367CE8E">
      <w:pPr>
        <w:spacing w:after="0" w:line="324" w:lineRule="auto"/>
        <w:ind w:firstLine="425"/>
        <w:rPr>
          <w:rFonts w:hint="default" w:ascii="Consolas" w:hAnsi="Consolas" w:eastAsia="宋体" w:cs="Consolas"/>
          <w:sz w:val="24"/>
          <w:szCs w:val="24"/>
          <w:lang w:eastAsia="zh-CN"/>
        </w:rPr>
      </w:pPr>
    </w:p>
    <w:p w14:paraId="C97CA5A5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88312F18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五、实验结果分析（20分）</w:t>
      </w:r>
    </w:p>
    <w:p w14:paraId="24E34DFF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5.1 实验现象记录</w:t>
      </w:r>
    </w:p>
    <w:p w14:paraId="EEB9585E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请详细记录实验过程中的各种现象。</w:t>
      </w:r>
    </w:p>
    <w:p w14:paraId="62B2C52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按压 KEY0 按键，LED0 状态平稳翻转一次，亮灭切换稳定，不会因按键抖动出现频繁闪烁；</w:t>
      </w:r>
    </w:p>
    <w:p w14:paraId="7F3AF2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快速连续敲击按键时，只有间隔超出 20 毫秒的有效按压才会变更 LED0 状态，消抖效果达标；</w:t>
      </w:r>
    </w:p>
    <w:p w14:paraId="30E9D18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cs="Consolas"/>
          <w:color w:val="000000"/>
          <w:sz w:val="24"/>
          <w:szCs w:val="24"/>
          <w:bdr w:val="none" w:color="auto" w:sz="0" w:space="0"/>
        </w:rPr>
        <w:t>中断响应速度快，按下按键后 LED 切换动作几乎没有延迟卡顿。</w:t>
      </w:r>
    </w:p>
    <w:p w14:paraId="1ED67627">
      <w:pPr>
        <w:pStyle w:val="5"/>
        <w:spacing w:before="240" w:after="120" w:line="360" w:lineRule="auto"/>
        <w:rPr>
          <w:rFonts w:hint="default" w:ascii="Consolas" w:hAnsi="Consolas" w:eastAsia="黑体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5.2 结果照片或视频截图</w:t>
      </w:r>
    </w:p>
    <w:p w14:paraId="C5DB7C11">
      <w:pPr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cs="Consolas"/>
          <w:sz w:val="24"/>
          <w:szCs w:val="24"/>
          <w:lang w:eastAsia="zh-CN"/>
        </w:rPr>
        <w:drawing>
          <wp:inline distT="0" distB="0" distL="0" distR="0">
            <wp:extent cx="2667000" cy="2409825"/>
            <wp:effectExtent l="0" t="0" r="0" b="9525"/>
            <wp:docPr id="1026" name="图片 2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 descr="150_150cQ50.jp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09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79B6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请插入实验结果照片或视频截图，并适当标注说明。</w:t>
      </w:r>
    </w:p>
    <w:p w14:paraId="C5ABBDAF">
      <w:pPr>
        <w:spacing w:after="0"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（在此插入图片，标注图号及简要说明）</w:t>
      </w:r>
    </w:p>
    <w:p w14:paraId="281DE245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5.3 与预期结果对比分析</w:t>
      </w:r>
    </w:p>
    <w:p w14:paraId="5E77DA92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请对比实验结果与预期结果，分析差异原因。</w:t>
      </w:r>
    </w:p>
    <w:p w14:paraId="F905E350">
      <w:pPr>
        <w:spacing w:before="240" w:after="240"/>
        <w:jc w:val="both"/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预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 xml:space="preserve">期结果：按键按下后LED稳定切换状态，无抖动；中断响应时间＜1ms。 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 xml:space="preserve"> 实际结果：LED切换状态稳定，但中断响应时间约1.2ms（略长于预期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val="en-US" w:eastAsia="zh-CN"/>
        </w:rPr>
        <w:t>）</w:t>
      </w:r>
    </w:p>
    <w:p w14:paraId="DF0D130B">
      <w:pPr>
        <w:spacing w:before="240" w:after="240"/>
        <w:jc w:val="both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 xml:space="preserve">差异原因： 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 xml:space="preserve"> 1. 消抖阈值设置为20ms，实际按键机械抖动时间约15ms，阈值冗余导致响应略有延迟； </w:t>
      </w:r>
      <w:r>
        <w:rPr>
          <w:rFonts w:hint="default" w:ascii="Consolas" w:hAnsi="Consolas" w:eastAsia="MS Mincho" w:cs="Consolas"/>
          <w:color w:val="131B26"/>
          <w:sz w:val="24"/>
          <w:szCs w:val="24"/>
          <w:shd w:val="clear" w:color="auto" w:fill="FFFFFF"/>
          <w:lang w:eastAsia="zh-CN"/>
        </w:rPr>
        <w:t>​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 xml:space="preserve"> 2. 系统后台存在其他低优先级任务，占用少量CPU资源，影响中断响应速度。</w:t>
      </w:r>
    </w:p>
    <w:p w14:paraId="FA99E823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1D86ABBD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六、问题与讨论（5分）</w:t>
      </w:r>
    </w:p>
    <w:p w14:paraId="6B1425A2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6.1 调试过程中遇到的问题</w:t>
      </w:r>
    </w:p>
    <w:p w14:paraId="AA2E0D36">
      <w:pPr>
        <w:pStyle w:val="5"/>
        <w:spacing w:before="240" w:after="120" w:line="360" w:lineRule="auto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1.  中断回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>调</w:t>
      </w:r>
      <w:r>
        <w:rPr>
          <w:rFonts w:hint="default" w:ascii="Consolas" w:hAnsi="Consolas" w:eastAsia="MS Gothic" w:cs="Consolas"/>
          <w:color w:val="131B26"/>
          <w:sz w:val="24"/>
          <w:szCs w:val="24"/>
          <w:shd w:val="clear" w:color="auto" w:fill="FFFFFF"/>
          <w:lang w:eastAsia="zh-CN"/>
        </w:rPr>
        <w:t>函数未触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>发</w:t>
      </w:r>
      <w:r>
        <w:rPr>
          <w:rFonts w:hint="default" w:ascii="Consolas" w:hAnsi="Consolas" w:eastAsia="MS Gothic" w:cs="Consolas"/>
          <w:color w:val="131B26"/>
          <w:sz w:val="24"/>
          <w:szCs w:val="24"/>
          <w:shd w:val="clear" w:color="auto" w:fill="FFFFFF"/>
          <w:lang w:eastAsia="zh-CN"/>
        </w:rPr>
        <w:t>，按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>键</w:t>
      </w:r>
      <w:r>
        <w:rPr>
          <w:rFonts w:hint="default" w:ascii="Consolas" w:hAnsi="Consolas" w:eastAsia="MS Gothic" w:cs="Consolas"/>
          <w:color w:val="131B26"/>
          <w:sz w:val="24"/>
          <w:szCs w:val="24"/>
          <w:shd w:val="clear" w:color="auto" w:fill="FFFFFF"/>
          <w:lang w:eastAsia="zh-CN"/>
        </w:rPr>
        <w:t>无响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  <w:t>应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eastAsia="zh-CN"/>
        </w:rPr>
        <w:t>。</w:t>
      </w:r>
    </w:p>
    <w:p w14:paraId="590A5081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6.2 团队协作解决过程</w:t>
      </w:r>
    </w:p>
    <w:p w14:paraId="D5E1486B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请描述团队如何协作解决上述问题。</w:t>
      </w:r>
    </w:p>
    <w:p w14:paraId="214E38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问题 1：中断无法触发 </w:t>
      </w:r>
    </w:p>
    <w:p w14:paraId="2E5492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排查过程：核对 GPIO 初始化程序后，查出 KEY0 引脚的中断触发模式参数设置有误；</w:t>
      </w:r>
    </w:p>
    <w:p w14:paraId="478DF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处理方案：重新将引脚配置为上升沿中断模式 GPIO_MODE_IT_RISING； </w:t>
      </w:r>
    </w:p>
    <w:p w14:paraId="489DA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onsolas" w:hAnsi="Consolas" w:cs="Consolas"/>
          <w:color w:val="000000"/>
          <w:sz w:val="24"/>
          <w:szCs w:val="24"/>
        </w:rPr>
      </w:pPr>
      <w:r>
        <w:rPr>
          <w:rFonts w:hint="default" w:ascii="Consolas" w:hAnsi="Consolas" w:eastAsia="宋体" w:cs="Consolas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人员分工：由张馨月调整程序代码，全体组员一同测试校验中断运行情况。</w:t>
      </w:r>
    </w:p>
    <w:p w14:paraId="02D65C13">
      <w:pPr>
        <w:pStyle w:val="5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6.3 个人心得体会（本部分需独立撰写）</w:t>
      </w:r>
    </w:p>
    <w:p w14:paraId="3D66C072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请总结本次实验的个人收获、遇到的问题及解决过程，谈谈个人体会和感悟。</w:t>
      </w:r>
    </w:p>
    <w:p w14:paraId="C4E80521">
      <w:pPr>
        <w:spacing w:after="0"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>（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注：本部分必须独立撰写，不可与组员相同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）</w:t>
      </w:r>
    </w:p>
    <w:p w14:paraId="553879AD">
      <w:pPr>
        <w:spacing w:before="240" w:after="240"/>
        <w:rPr>
          <w:rFonts w:hint="eastAsia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张馨月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:</w:t>
      </w:r>
      <w:r>
        <w:rPr>
          <w:rFonts w:hint="eastAsia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 xml:space="preserve">  </w:t>
      </w:r>
    </w:p>
    <w:p w14:paraId="3FDFBE1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本次实验让我对 STM32 中断与硬件交互，有了更落地、更实际的理解。最开始编写按键中断程序的时候，我直接忽略了机械按键自带的抖动问题，调试后出现LED不停乱闪的故障。后续借助示波器观测引脚电平波动后才弄懂，按键消抖不能单纯套用普通延时函数，搭配DWT高精度计时划定消抖阈值，才是更合适的方案。</w:t>
      </w:r>
    </w:p>
    <w:p w14:paraId="18A31F5F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中途还碰到了中断无法正常触发的bug，一开始我一直纠结回调函数内部逻辑，反复修改代码都没有效果，排查很久才发现，是GPIO引脚模式选错，误配置成了输出模式。这次问题也让我深有感触，硬件初始化是程序运行的根基，一旦底层初始化参数出错，后续代码逻辑写得再完善，设备也无法正常运行。</w:t>
      </w:r>
    </w:p>
    <w:p w14:paraId="59A14A40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小组协作也带给我很多收获，组员侯鑫雨搜集整理了大量按键消抖参考资料，冯瑞珍仔细核对核查硬件底层配置，两个人分工配合，帮小组快速锁定故障、解决问题，省去了大量试错时间。之前我一直觉得代码开发偏向个人独立完成，这次实验也让我明白，团队分工互补能够少走很多弯路，大幅提升整体调试效率。</w:t>
      </w:r>
    </w:p>
    <w:p w14:paraId="28EDF70F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后调试完成，按下按键后LED可以平稳翻转工作状态，心里满是攻克难题的成就感。同时我也切实理解了汽车电子对于系统稳定性的严苛要求，实车工况下，哪怕只是一次按键误触发，都有可能引发功能故障，甚至衍生行车安全风险。</w:t>
      </w:r>
    </w:p>
    <w:p w14:paraId="42A5812A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整体做完本次实验，我不光吃透了STM32按键中断、消抖、引脚配置相关实操技术，更领悟到工程开发里，严谨细致的调试思维、程序硬件可靠性设计，都是开发者不可或缺的核心素养。</w:t>
      </w:r>
    </w:p>
    <w:p w14:paraId="75C32B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C5243600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 xml:space="preserve">  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冯瑞珍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：</w:t>
      </w:r>
    </w:p>
    <w:p w14:paraId="D53DD22B">
      <w:pPr>
        <w:spacing w:before="240" w:after="240"/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 xml:space="preserve">     在本次汽车嵌入式课程实践中，我主要负责了转向灯控制，迎宾灯控制及双闪灯控制功能展开了具体的设计与调试，深刻体会到灯光背后的大系统</w:t>
      </w:r>
      <w:r>
        <w:rPr>
          <w:rFonts w:hint="default" w:ascii="Consolas" w:hAnsi="Consolas" w:cs="Consolas"/>
          <w:color w:val="131B26"/>
          <w:sz w:val="24"/>
          <w:szCs w:val="24"/>
          <w:shd w:val="clear" w:color="auto" w:fill="FFFFFF"/>
          <w:lang w:val="en-US" w:eastAsia="zh-CN"/>
        </w:rPr>
        <w:t>，让我对汽车电子开发的严谨性和复杂性有了全新的认知。</w:t>
      </w:r>
    </w:p>
    <w:p w14:paraId="E115BB61">
      <w:pPr>
        <w:spacing w:before="240" w:after="240"/>
        <w:ind w:firstLineChars="20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例如在设计转向灯控制的时候，我通过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GPIO引脚连接继电器转向灯，软件用中断实现“亮0.5秒到灭0.5秒”的循环，但在具体操作中，我们持续的在灭0.5秒这个环节受阻，经过同学与老师的指导，最终实现了非阻塞式的闪烁。</w:t>
      </w:r>
    </w:p>
    <w:p w14:paraId="83E710CC">
      <w:pPr>
        <w:spacing w:before="240" w:after="240"/>
        <w:ind w:firstLineChars="20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在整个实践课程中，我意识到了代码的重要性，一个小小的差错就会导致整个程序的错误，也学会了时钟配置，串口调试，明白了汽车功能中没有独立存在，更意识到严谨细心在程序上的重要意义。</w:t>
      </w:r>
    </w:p>
    <w:p w14:paraId="295B7D6E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侯鑫雨</w:t>
      </w: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:</w:t>
      </w:r>
    </w:p>
    <w:p w14:paraId="BB5732C5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这次STM32外部中断实验是小组一起做的，我主要全程负责记实验数据、整理材料。</w:t>
      </w:r>
    </w:p>
    <w:p w14:paraId="86572E67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先说我自己手头的工作，最开始以为记录数据就是随手写写就行，真正上手才发现根本没那么简单。组员接线、改代码、调按键消抖参数的时候，每一次测试的现象、LED亮灭情况、有没有误触发，我都得一条条完整记下来。整理数据的时候，一遍遍地对照硬件接线表、引脚分配说明，原本听不懂的外部中断、上升沿触发这些知识点，慢慢就理顺搞懂了，不再是课本上空洞的理论。</w:t>
      </w:r>
    </w:p>
    <w:p w14:paraId="224CEEDD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整理整套实验报告文档的时候，要把每个人负责写的不同模块拼到一起，统一格式、理顺文字，补齐图标标注、接线说明这些内容。虽然没亲自接线敲代码，但完整看完了整个实验从头到尾的流程，也学会了规范整理工科实验材料，排版归档这类实用小技能也练到手了。</w:t>
      </w:r>
    </w:p>
    <w:p w14:paraId="56B69813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再聊聊小组配合方面，我们分工分得很清楚：有人接硬件、有人写代码调试，我专门做记录汇总，互不打乱节奏。硬件接触不良、代码中断没反应这类小问题出现时，组员随时同步故障情况，我做好登记，回头复盘的时候哪里出过错、怎么修好的一目了然，不用重复踩坑。我整理好的引脚接线信息也能直接发给写代码的同学对照使用，沟通起来很顺畅，整体实验推进速度很快。</w:t>
      </w:r>
    </w:p>
    <w:p w14:paraId="EFEF6841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而且实验里还拓展了汽车电子里的实际用法，比如车载按键、车门传感器信号采集这些例子，大家一起讨论交流的时候，我在汇总观点的过程里真切感受到，真实的车载电控项目也是拆分模块、多人分工配合开发的，这次小组作业就是缩小版的工程实操，也完成了实验要求里学习团队分工联调的目标。</w:t>
      </w:r>
    </w:p>
    <w:p w14:paraId="198C2B8B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当然我也发现了自己不少问题。全程大多时候只埋头记录文字和数据，很少主动上手接线、下载调试程序，缺少亲手实操的直观感受。最开始记录数据也没提前分好板块，内容堆在一起，后期整理花费了不少额外时间。之后再做小组实验，我会提前做好表格模板分类记录，同时主动搭把手参与实操，不能只做“幕后整理员”。</w:t>
      </w:r>
    </w:p>
    <w:p w14:paraId="DEBBF585">
      <w:pPr>
        <w:spacing w:before="240" w:after="240"/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eastAsia="zh-CN"/>
        </w:rPr>
      </w:pPr>
      <w:r>
        <w:rPr>
          <w:rFonts w:hint="default" w:ascii="Consolas" w:hAnsi="Consolas" w:eastAsia="宋体" w:cs="Consolas"/>
          <w:color w:val="131B26"/>
          <w:sz w:val="24"/>
          <w:szCs w:val="24"/>
          <w:shd w:val="clear" w:color="auto" w:fill="FFFFFF"/>
          <w:lang w:val="en-US" w:eastAsia="zh-CN"/>
        </w:rPr>
        <w:t>总的来说，这次实验不光学会了GPIO中断、按键消抖这些专业知识点，借着数据整理的岗位，完整体验了一次小组协同做嵌入式项目的全过程。既锻炼了细心耐心，也熟悉了团队协作模式。之后专业课实验，我会继续做好材料统筹工作，同时补上动手实操的短板，更好地配合小组完成任务。</w:t>
      </w:r>
    </w:p>
    <w:p w14:paraId="8DEC94E4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F2214115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七、思考题回答（5分）</w:t>
      </w:r>
    </w:p>
    <w:p w14:paraId="DC5BD0B7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请回答实验任务书中的思考题。</w:t>
      </w:r>
    </w:p>
    <w:p w14:paraId="24816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题目1：软件消抖和硬件消抖各有什么优缺点？答：软件消抖不用额外搭硬件电路，硬件成本省下不少，缺点就是会占用单片机CPU资源；硬件消抖一般外接电容就行，优势是完全不占用软件、CPU资源，坏处就是多加了硬件元件，成本变高，电路调试起来也更费事。</w:t>
      </w:r>
    </w:p>
    <w:p w14:paraId="038D24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题目2：STM32中断回调函数为什么要校验GPIO_Pin？ 答：STM32里一个外部中断通道，其实能挂载好几个不同GPIO引脚，校验引脚编号，就是为了精准处理当前按键中断，避免同通道别的引脚误触发，导致程序跑错逻辑。</w:t>
      </w:r>
    </w:p>
    <w:p w14:paraId="28DAEB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题目3：DWT计时比普通延时函数（如HAL_Delay）更适合消抖的原因是什么？ 答：HAL_Delay是典型阻塞延时，运行的时候会直接卡住主程序；DWT依靠内核时钟计时，属于非阻塞模式，不会打断主程序运行，计时精度也更好，更适配按键消抖的时序需求。</w:t>
      </w:r>
    </w:p>
    <w:p w14:paraId="0B68E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题目4：汽车电子中为什么要重视按键的“消抖”？ 答：车辆行驶时车身会不停颠簸，车载机械按键很容易产生机械抖动，要是不做消抖处理，很容易误触发车窗、空调这类车载功能，不光影响用车体验，严重情况下还会带来行车安全问题。</w:t>
      </w:r>
    </w:p>
    <w:p w14:paraId="255AF1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题目5：如果要实现“长按按键触发另一个功能”，如何基于现有代码修改？ 答：我们可以在按键中断回调函数里，记录按键按下的初始时间，等按键状态变化后计算时间差，只要时长超过设定的长按阈值，就执行长按对应的专属功能就行。</w:t>
      </w:r>
    </w:p>
    <w:p w14:paraId="2F2659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题目6：NVIC中断优先级配置不当会有什么影响？ 答：优先级配置出错后，低优先级中断会抢占高优先级中断，像汽车故障报警这类核心高优先级任务响应会变慢、出现卡顿，极易埋下车载系统安全隐患。</w:t>
      </w:r>
    </w:p>
    <w:p w14:paraId="144AF5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题目7：本次实验的代码，如何适配到实际汽车电子的按键系统中？ 答：首先依托原有引脚判断逻辑加上多按键识别代码，再微调消抖参数适配车载实体按键特性，另外补充按键卡死、线路短路这类故障检测和异常处理，就能适配车载电控系统了。</w:t>
      </w:r>
    </w:p>
    <w:bookmarkEnd w:id="0"/>
    <w:p w14:paraId="9A6922BF">
      <w:pPr>
        <w:spacing w:before="240" w:after="240"/>
        <w:jc w:val="center"/>
        <w:rPr>
          <w:rFonts w:hint="default" w:ascii="Consolas" w:hAnsi="Consolas" w:eastAsia="宋体" w:cs="Consolas"/>
          <w:sz w:val="24"/>
          <w:szCs w:val="24"/>
          <w:lang w:eastAsia="zh-CN"/>
        </w:rPr>
      </w:pPr>
    </w:p>
    <w:p w14:paraId="F9198911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70EA9B3E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八、附录：核心代码</w:t>
      </w:r>
    </w:p>
    <w:p w14:paraId="E87DDD0B">
      <w:pPr>
        <w:spacing w:before="60" w:after="0" w:line="324" w:lineRule="auto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&gt; </w:t>
      </w: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说明：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 xml:space="preserve"> 请在此处粘贴完整的核心代码，代码需有详细注释。</w:t>
      </w:r>
    </w:p>
    <w:p w14:paraId="F5456FFA">
      <w:pPr>
        <w:spacing w:before="60" w:after="0" w:line="324" w:lineRule="auto"/>
        <w:rPr>
          <w:rFonts w:hint="default" w:ascii="Consolas" w:hAnsi="Consolas" w:eastAsia="宋体" w:cs="Consolas"/>
          <w:sz w:val="24"/>
          <w:szCs w:val="24"/>
          <w:lang w:eastAsia="zh-CN"/>
        </w:rPr>
      </w:pPr>
      <w:r>
        <w:rPr>
          <w:rFonts w:hint="default" w:ascii="Consolas" w:hAnsi="Consolas" w:cs="Consolas"/>
          <w:sz w:val="24"/>
          <w:szCs w:val="24"/>
          <w:lang w:eastAsia="zh-CN"/>
        </w:rP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posOffset>2849880</wp:posOffset>
            </wp:positionH>
            <wp:positionV relativeFrom="paragraph">
              <wp:posOffset>643255</wp:posOffset>
            </wp:positionV>
            <wp:extent cx="2847340" cy="6572250"/>
            <wp:effectExtent l="0" t="0" r="0" b="0"/>
            <wp:wrapTopAndBottom/>
            <wp:docPr id="1027" name="图片 1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" descr="150_150cQ50.jpg"/>
                    <pic:cNvPicPr/>
                  </pic:nvPicPr>
                  <pic:blipFill>
                    <a:blip r:embed="rId7" cstate="print"/>
                    <a:srcRect t="54311" b="-6504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6572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onsolas" w:hAnsi="Consolas" w:cs="Consolas"/>
          <w:sz w:val="24"/>
          <w:szCs w:val="24"/>
          <w:lang w:eastAsia="zh-C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-576580</wp:posOffset>
            </wp:positionH>
            <wp:positionV relativeFrom="paragraph">
              <wp:posOffset>376555</wp:posOffset>
            </wp:positionV>
            <wp:extent cx="3131185" cy="7191375"/>
            <wp:effectExtent l="0" t="0" r="0" b="9525"/>
            <wp:wrapTopAndBottom/>
            <wp:docPr id="1028" name="图片 3" descr="150_150cQ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 descr="150_150cQ50.jpg"/>
                    <pic:cNvPicPr/>
                  </pic:nvPicPr>
                  <pic:blipFill>
                    <a:blip r:embed="rId7" cstate="print"/>
                    <a:srcRect b="45168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1913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24ECB5">
      <w:pPr>
        <w:spacing w:before="60" w:after="0" w:line="324" w:lineRule="auto"/>
        <w:rPr>
          <w:rFonts w:hint="default" w:ascii="Consolas" w:hAnsi="Consolas" w:eastAsia="宋体" w:cs="Consolas"/>
          <w:sz w:val="24"/>
          <w:szCs w:val="24"/>
          <w:lang w:eastAsia="zh-CN"/>
        </w:rPr>
      </w:pPr>
    </w:p>
    <w:p w14:paraId="A19FD4FE">
      <w:pPr>
        <w:spacing w:before="60" w:after="0" w:line="324" w:lineRule="auto"/>
        <w:rPr>
          <w:rFonts w:hint="default" w:ascii="Consolas" w:hAnsi="Consolas" w:cs="Consolas"/>
          <w:sz w:val="24"/>
          <w:szCs w:val="24"/>
          <w:lang w:eastAsia="zh-CN"/>
        </w:rPr>
      </w:pPr>
    </w:p>
    <w:p w14:paraId="9C433C81">
      <w:pPr>
        <w:shd w:val="clear" w:color="auto" w:fill="F5F5F5"/>
        <w:spacing w:before="120" w:after="120" w:line="240" w:lineRule="auto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cs="Consolas"/>
          <w:sz w:val="24"/>
          <w:szCs w:val="24"/>
        </w:rPr>
        <w:t>// ============================================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t>// 附</w:t>
      </w:r>
      <w:r>
        <w:rPr>
          <w:rFonts w:hint="default" w:ascii="Consolas" w:hAnsi="Consolas" w:eastAsia="宋体" w:cs="Consolas"/>
          <w:sz w:val="24"/>
          <w:szCs w:val="24"/>
        </w:rPr>
        <w:t>录</w:t>
      </w:r>
      <w:r>
        <w:rPr>
          <w:rFonts w:hint="default" w:ascii="Consolas" w:hAnsi="Consolas" w:eastAsia="MS Mincho" w:cs="Consolas"/>
          <w:sz w:val="24"/>
          <w:szCs w:val="24"/>
        </w:rPr>
        <w:t>：完整核心代</w:t>
      </w:r>
      <w:r>
        <w:rPr>
          <w:rFonts w:hint="default" w:ascii="Consolas" w:hAnsi="Consolas" w:eastAsia="宋体" w:cs="Consolas"/>
          <w:sz w:val="24"/>
          <w:szCs w:val="24"/>
        </w:rPr>
        <w:t>码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t xml:space="preserve">// </w:t>
      </w:r>
      <w:r>
        <w:rPr>
          <w:rFonts w:hint="default" w:ascii="Consolas" w:hAnsi="Consolas" w:eastAsia="宋体" w:cs="Consolas"/>
          <w:sz w:val="24"/>
          <w:szCs w:val="24"/>
        </w:rPr>
        <w:t>请</w:t>
      </w:r>
      <w:r>
        <w:rPr>
          <w:rFonts w:hint="default" w:ascii="Consolas" w:hAnsi="Consolas" w:eastAsia="MS Mincho" w:cs="Consolas"/>
          <w:sz w:val="24"/>
          <w:szCs w:val="24"/>
        </w:rPr>
        <w:t>使用等</w:t>
      </w:r>
      <w:r>
        <w:rPr>
          <w:rFonts w:hint="default" w:ascii="Consolas" w:hAnsi="Consolas" w:eastAsia="宋体" w:cs="Consolas"/>
          <w:sz w:val="24"/>
          <w:szCs w:val="24"/>
        </w:rPr>
        <w:t>宽</w:t>
      </w:r>
      <w:r>
        <w:rPr>
          <w:rFonts w:hint="default" w:ascii="Consolas" w:hAnsi="Consolas" w:eastAsia="MS Mincho" w:cs="Consolas"/>
          <w:sz w:val="24"/>
          <w:szCs w:val="24"/>
        </w:rPr>
        <w:t>字体（</w:t>
      </w:r>
      <w:r>
        <w:rPr>
          <w:rFonts w:hint="default" w:ascii="Consolas" w:hAnsi="Consolas" w:cs="Consolas"/>
          <w:sz w:val="24"/>
          <w:szCs w:val="24"/>
        </w:rPr>
        <w:t>Consolas/Courier New）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t>// 关</w:t>
      </w:r>
      <w:r>
        <w:rPr>
          <w:rFonts w:hint="default" w:ascii="Consolas" w:hAnsi="Consolas" w:eastAsia="宋体" w:cs="Consolas"/>
          <w:sz w:val="24"/>
          <w:szCs w:val="24"/>
        </w:rPr>
        <w:t>键</w:t>
      </w:r>
      <w:r>
        <w:rPr>
          <w:rFonts w:hint="default" w:ascii="Consolas" w:hAnsi="Consolas" w:eastAsia="MS Mincho" w:cs="Consolas"/>
          <w:sz w:val="24"/>
          <w:szCs w:val="24"/>
        </w:rPr>
        <w:t>部分必</w:t>
      </w:r>
      <w:r>
        <w:rPr>
          <w:rFonts w:hint="default" w:ascii="Consolas" w:hAnsi="Consolas" w:eastAsia="宋体" w:cs="Consolas"/>
          <w:sz w:val="24"/>
          <w:szCs w:val="24"/>
        </w:rPr>
        <w:t>须</w:t>
      </w:r>
      <w:r>
        <w:rPr>
          <w:rFonts w:hint="default" w:ascii="Consolas" w:hAnsi="Consolas" w:eastAsia="MS Mincho" w:cs="Consolas"/>
          <w:sz w:val="24"/>
          <w:szCs w:val="24"/>
        </w:rPr>
        <w:t>添加注</w:t>
      </w:r>
      <w:r>
        <w:rPr>
          <w:rFonts w:hint="default" w:ascii="Consolas" w:hAnsi="Consolas" w:eastAsia="宋体" w:cs="Consolas"/>
          <w:sz w:val="24"/>
          <w:szCs w:val="24"/>
        </w:rPr>
        <w:t>释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t>// ============================================</w:t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br w:type="textWrapping"/>
      </w:r>
      <w:r>
        <w:rPr>
          <w:rFonts w:hint="default" w:ascii="Consolas" w:hAnsi="Consolas" w:cs="Consolas"/>
          <w:sz w:val="24"/>
          <w:szCs w:val="24"/>
        </w:rPr>
        <w:t>// 在此粘</w:t>
      </w:r>
      <w:r>
        <w:rPr>
          <w:rFonts w:hint="default" w:ascii="Consolas" w:hAnsi="Consolas" w:eastAsia="宋体" w:cs="Consolas"/>
          <w:sz w:val="24"/>
          <w:szCs w:val="24"/>
        </w:rPr>
        <w:t>贴</w:t>
      </w:r>
      <w:r>
        <w:rPr>
          <w:rFonts w:hint="default" w:ascii="Consolas" w:hAnsi="Consolas" w:eastAsia="MS Mincho" w:cs="Consolas"/>
          <w:sz w:val="24"/>
          <w:szCs w:val="24"/>
        </w:rPr>
        <w:t>代</w:t>
      </w:r>
      <w:r>
        <w:rPr>
          <w:rFonts w:hint="default" w:ascii="Consolas" w:hAnsi="Consolas" w:eastAsia="宋体" w:cs="Consolas"/>
          <w:sz w:val="24"/>
          <w:szCs w:val="24"/>
        </w:rPr>
        <w:t>码</w:t>
      </w:r>
      <w:r>
        <w:rPr>
          <w:rFonts w:hint="default" w:ascii="Consolas" w:hAnsi="Consolas" w:cs="Consolas"/>
          <w:sz w:val="24"/>
          <w:szCs w:val="24"/>
        </w:rPr>
        <w:t>...</w:t>
      </w:r>
    </w:p>
    <w:p w14:paraId="A336487A">
      <w:pPr>
        <w:spacing w:before="240" w:after="240"/>
        <w:jc w:val="center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</w:rPr>
        <w:t>————————————————————————————————————————</w:t>
      </w:r>
    </w:p>
    <w:p w14:paraId="4A752E2B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</w:rPr>
        <w:t>报告格式要求</w:t>
      </w:r>
    </w:p>
    <w:p w14:paraId="BD9D0FB0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宋体" w:cs="Consolas"/>
          <w:b/>
          <w:sz w:val="24"/>
          <w:szCs w:val="24"/>
        </w:rPr>
        <w:t>1. 报告格式</w:t>
      </w:r>
      <w:r>
        <w:rPr>
          <w:rFonts w:hint="default" w:ascii="Consolas" w:hAnsi="Consolas" w:eastAsia="宋体" w:cs="Consolas"/>
          <w:sz w:val="24"/>
          <w:szCs w:val="24"/>
        </w:rPr>
        <w:t>：Word（.docx）或 WPS 文字格式</w:t>
      </w:r>
    </w:p>
    <w:p w14:paraId="EFFA0628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2. 正文字体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：宋体，小四号（12pt），1.35倍行距</w:t>
      </w:r>
    </w:p>
    <w:p w14:paraId="81951925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3. 代码格式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：等宽字体（Consolas/Courier New），关键部分需加注释</w:t>
      </w:r>
    </w:p>
    <w:p w14:paraId="358F01F9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4. 图表要求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：清晰规范，有图题和编号</w:t>
      </w:r>
    </w:p>
    <w:p w14:paraId="4952E370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5. 照片要求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：嵌入文档，适当标注说明</w:t>
      </w:r>
    </w:p>
    <w:p w14:paraId="BF0A5BEE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6. 字数要求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：报告总字数不少于2000字</w:t>
      </w:r>
    </w:p>
    <w:p w14:paraId="44DD7A75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7. 核心代码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：必须附在报告附录中，需有详细注释</w:t>
      </w:r>
    </w:p>
    <w:p w14:paraId="D2306B1F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8. 心得体会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：必须独立撰写，体现个人思考</w:t>
      </w:r>
    </w:p>
    <w:p w14:paraId="8847E40D">
      <w:pPr>
        <w:spacing w:before="240" w:after="240"/>
        <w:jc w:val="center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————————————————————————————————————————</w:t>
      </w:r>
    </w:p>
    <w:p w14:paraId="E0B56494">
      <w:pPr>
        <w:pStyle w:val="4"/>
        <w:spacing w:before="240" w:after="120" w:line="360" w:lineRule="auto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黑体" w:cs="Consolas"/>
          <w:sz w:val="24"/>
          <w:szCs w:val="24"/>
          <w:lang w:eastAsia="zh-CN"/>
        </w:rPr>
        <w:t>提交说明</w:t>
      </w:r>
    </w:p>
    <w:p w14:paraId="DC93DEAC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提交平台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：学习通（超星学习平台）</w:t>
      </w:r>
    </w:p>
    <w:p w14:paraId="BD18B0B7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文件命名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：组号-姓名.docx（例如：第1组-张三.docx）</w:t>
      </w:r>
    </w:p>
    <w:p w14:paraId="944E0234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提交方式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：每位成员单独提交</w:t>
      </w:r>
    </w:p>
    <w:p w14:paraId="322F152A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内容说明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：同组成员可提交完全一致的报告内容，仅“个人心得体会”部分需独立撰写</w:t>
      </w:r>
    </w:p>
    <w:p w14:paraId="1A0A116C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提交时间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：按教师要求准时提交</w:t>
      </w:r>
    </w:p>
    <w:p w14:paraId="1124BBAE">
      <w:pPr>
        <w:spacing w:line="324" w:lineRule="auto"/>
        <w:ind w:firstLine="425"/>
        <w:rPr>
          <w:rFonts w:hint="default" w:ascii="Consolas" w:hAnsi="Consolas" w:cs="Consolas"/>
          <w:sz w:val="24"/>
          <w:szCs w:val="24"/>
          <w:lang w:eastAsia="zh-CN"/>
        </w:rPr>
      </w:pPr>
      <w:r>
        <w:rPr>
          <w:rFonts w:hint="default" w:ascii="Consolas" w:hAnsi="Consolas" w:eastAsia="宋体" w:cs="Consolas"/>
          <w:b/>
          <w:sz w:val="24"/>
          <w:szCs w:val="24"/>
          <w:lang w:eastAsia="zh-CN"/>
        </w:rPr>
        <w:t>- 重要提醒</w:t>
      </w:r>
      <w:r>
        <w:rPr>
          <w:rFonts w:hint="default" w:ascii="Consolas" w:hAnsi="Consolas" w:eastAsia="宋体" w:cs="Consolas"/>
          <w:sz w:val="24"/>
          <w:szCs w:val="24"/>
          <w:lang w:eastAsia="zh-CN"/>
        </w:rPr>
        <w:t>：逾期提交将按迟交处理（每天扣5分）</w:t>
      </w:r>
    </w:p>
    <w:p w14:paraId="FB714589">
      <w:pPr>
        <w:spacing w:before="240" w:after="240"/>
        <w:jc w:val="center"/>
        <w:rPr>
          <w:rFonts w:hint="default" w:ascii="Consolas" w:hAnsi="Consolas" w:cs="Consolas"/>
          <w:sz w:val="24"/>
          <w:szCs w:val="24"/>
        </w:rPr>
      </w:pPr>
      <w:r>
        <w:rPr>
          <w:rFonts w:hint="default" w:ascii="Consolas" w:hAnsi="Consolas" w:eastAsia="黑体" w:cs="Consolas"/>
          <w:sz w:val="24"/>
          <w:szCs w:val="24"/>
        </w:rPr>
        <w:t>————————————————————————————————————————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9" w:usb3="00000000" w:csb0="0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002020404"/>
    <w:charset w:val="00"/>
    <w:family w:val="moder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Mincho">
    <w:altName w:val="Yu Gothic UI"/>
    <w:panose1 w:val="02020609040002080304"/>
    <w:charset w:val="80"/>
    <w:family w:val="modern"/>
    <w:pitch w:val="default"/>
    <w:sig w:usb0="00000000" w:usb1="00000000" w:usb2="00000012" w:usb3="00000000" w:csb0="0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AA0E8"/>
    <w:multiLevelType w:val="singleLevel"/>
    <w:tmpl w:val="8E1AA0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5D3ADE"/>
    <w:multiLevelType w:val="multilevel"/>
    <w:tmpl w:val="CB5D3A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1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宋体"/>
      <w:b/>
      <w:bCs/>
      <w:color w:val="365F91"/>
      <w:sz w:val="28"/>
      <w:szCs w:val="28"/>
    </w:rPr>
  </w:style>
  <w:style w:type="paragraph" w:styleId="4">
    <w:name w:val="heading 2"/>
    <w:basedOn w:val="1"/>
    <w:next w:val="1"/>
    <w:link w:val="141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宋体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2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4">
    <w:name w:val="Default Paragraph Font"/>
    <w:uiPriority w:val="1"/>
  </w:style>
  <w:style w:type="table" w:default="1" w:styleId="34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Balloon Text"/>
    <w:basedOn w:val="1"/>
    <w:link w:val="166"/>
    <w:qFormat/>
    <w:uiPriority w:val="99"/>
    <w:pPr>
      <w:spacing w:after="0" w:line="240" w:lineRule="auto"/>
    </w:pPr>
    <w:rPr>
      <w:sz w:val="18"/>
      <w:szCs w:val="18"/>
    </w:rPr>
  </w:style>
  <w:style w:type="paragraph" w:styleId="25">
    <w:name w:val="footer"/>
    <w:basedOn w:val="1"/>
    <w:link w:val="138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8">
    <w:name w:val="List"/>
    <w:basedOn w:val="1"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iPriority w:val="99"/>
    <w:pPr>
      <w:spacing w:after="120" w:line="480" w:lineRule="auto"/>
    </w:pPr>
  </w:style>
  <w:style w:type="paragraph" w:styleId="30">
    <w:name w:val="List Continue 2"/>
    <w:basedOn w:val="1"/>
    <w:uiPriority w:val="99"/>
    <w:pPr>
      <w:spacing w:after="120"/>
      <w:ind w:left="720"/>
      <w:contextualSpacing/>
    </w:pPr>
  </w:style>
  <w:style w:type="paragraph" w:styleId="31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2">
    <w:name w:val="List Continue 3"/>
    <w:basedOn w:val="1"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页眉 Char"/>
    <w:basedOn w:val="134"/>
    <w:link w:val="26"/>
    <w:uiPriority w:val="99"/>
  </w:style>
  <w:style w:type="character" w:customStyle="1" w:styleId="138">
    <w:name w:val="页脚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40">
    <w:name w:val="标题 1 Char"/>
    <w:basedOn w:val="134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41">
    <w:name w:val="标题 2 Char"/>
    <w:basedOn w:val="134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2">
    <w:name w:val="标题 3 Char"/>
    <w:basedOn w:val="134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3">
    <w:name w:val="标题 Char"/>
    <w:basedOn w:val="134"/>
    <w:link w:val="33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4">
    <w:name w:val="副标题 Char"/>
    <w:basedOn w:val="134"/>
    <w:link w:val="27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Char"/>
    <w:basedOn w:val="134"/>
    <w:link w:val="19"/>
    <w:uiPriority w:val="99"/>
  </w:style>
  <w:style w:type="character" w:customStyle="1" w:styleId="147">
    <w:name w:val="正文文本 2 Char"/>
    <w:basedOn w:val="134"/>
    <w:link w:val="29"/>
    <w:uiPriority w:val="99"/>
  </w:style>
  <w:style w:type="character" w:customStyle="1" w:styleId="148">
    <w:name w:val="正文文本 3 Char"/>
    <w:basedOn w:val="134"/>
    <w:link w:val="17"/>
    <w:uiPriority w:val="99"/>
    <w:rPr>
      <w:sz w:val="16"/>
      <w:szCs w:val="16"/>
    </w:rPr>
  </w:style>
  <w:style w:type="character" w:customStyle="1" w:styleId="149">
    <w:name w:val="宏文本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/>
    </w:rPr>
  </w:style>
  <w:style w:type="character" w:customStyle="1" w:styleId="151">
    <w:name w:val="引用 Char"/>
    <w:basedOn w:val="134"/>
    <w:link w:val="150"/>
    <w:uiPriority w:val="29"/>
    <w:rPr>
      <w:i/>
      <w:iCs/>
      <w:color w:val="000000"/>
    </w:rPr>
  </w:style>
  <w:style w:type="character" w:customStyle="1" w:styleId="152">
    <w:name w:val="标题 4 Char"/>
    <w:basedOn w:val="134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3">
    <w:name w:val="标题 5 Char"/>
    <w:basedOn w:val="134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4">
    <w:name w:val="标题 6 Char"/>
    <w:basedOn w:val="134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5">
    <w:name w:val="标题 7 Char"/>
    <w:basedOn w:val="134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6">
    <w:name w:val="标题 8 Char"/>
    <w:basedOn w:val="134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7">
    <w:name w:val="标题 9 Char"/>
    <w:basedOn w:val="134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明显引用 Char"/>
    <w:basedOn w:val="134"/>
    <w:link w:val="158"/>
    <w:uiPriority w:val="30"/>
    <w:rPr>
      <w:b/>
      <w:bCs/>
      <w:i/>
      <w:iCs/>
      <w:color w:val="4F81BD"/>
    </w:rPr>
  </w:style>
  <w:style w:type="character" w:customStyle="1" w:styleId="160">
    <w:name w:val="Subtle Emphasis"/>
    <w:basedOn w:val="134"/>
    <w:qFormat/>
    <w:uiPriority w:val="19"/>
    <w:rPr>
      <w:i/>
      <w:iCs/>
      <w:color w:val="808080"/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/>
    </w:rPr>
  </w:style>
  <w:style w:type="character" w:customStyle="1" w:styleId="162">
    <w:name w:val="Subtle Reference"/>
    <w:basedOn w:val="134"/>
    <w:qFormat/>
    <w:uiPriority w:val="31"/>
    <w:rPr>
      <w:smallCaps/>
      <w:color w:val="C0504D"/>
      <w:u w:val="single"/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qFormat/>
    <w:uiPriority w:val="39"/>
    <w:pPr>
      <w:outlineLvl w:val="9"/>
    </w:pPr>
  </w:style>
  <w:style w:type="character" w:customStyle="1" w:styleId="166">
    <w:name w:val="批注框文本 Char"/>
    <w:basedOn w:val="134"/>
    <w:link w:val="2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910E61-31E9-488C-A7C2-DC55E814F7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5114</Words>
  <Characters>6583</Characters>
  <Paragraphs>170</Paragraphs>
  <TotalTime>36</TotalTime>
  <ScaleCrop>false</ScaleCrop>
  <LinksUpToDate>false</LinksUpToDate>
  <CharactersWithSpaces>6926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2026-06-10T07:39:00Z</dcterms:created>
  <dc:creator>python-docx</dc:creator>
  <dc:description>generated by python-docx</dc:description>
  <cp:lastModifiedBy>YOlO</cp:lastModifiedBy>
  <dcterms:modified xsi:type="dcterms:W3CDTF">2026-06-12T04:56:34Z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c5c2ab014bec4824a55054aa1791dcfb_23</vt:lpwstr>
  </property>
  <property fmtid="{D5CDD505-2E9C-101B-9397-08002B2CF9AE}" pid="3" name="KSOTemplateDocerSaveRecord">
    <vt:lpwstr>eyJoZGlkIjoiM2EyYWI2MGY5MTc0MGFjMjRmZjdkNDJkNTEwYzM1MDUiLCJ1c2VySWQiOiI4NjE3MTMyNTAifQ==</vt:lpwstr>
  </property>
  <property fmtid="{D5CDD505-2E9C-101B-9397-08002B2CF9AE}" pid="4" name="KSOProductBuildVer">
    <vt:lpwstr>2052-12.1.0.26895</vt:lpwstr>
  </property>
</Properties>
</file>