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bookmarkStart w:id="0" w:name="_GoBack"/>
      <w:bookmarkEnd w:id="0"/>
      <w:r>
        <w:rPr>
          <w:lang w:val="en-US"/>
        </w:rPr>
        <w:t>心得体会</w:t>
      </w:r>
    </w:p>
    <w:p w14:paraId="F826041D">
      <w:pPr>
        <w:pStyle w:val="style0"/>
        <w:rPr/>
      </w:pPr>
      <w:r>
        <w:t>本次《汽车微处理器原理与应用》实验，我主要负责软件核心逻辑的编写，包括中断服务程序编写、档位状态机的设计以及LED显示逻辑的更新。通过这次实践，我不仅深化了对STM32底层驱动机制的理解，更体会到了结构化编程在嵌入式系统中的重要性。</w:t>
      </w:r>
    </w:p>
    <w:p w14:paraId="B2E7FF24">
      <w:pPr>
        <w:pStyle w:val="style0"/>
        <w:rPr/>
      </w:pPr>
    </w:p>
    <w:p w14:paraId="2313C6B8">
      <w:pPr>
        <w:pStyle w:val="style0"/>
        <w:rPr/>
      </w:pPr>
      <w:r>
        <w:t>1. 对中断机制与实时性的深刻理解</w:t>
      </w:r>
    </w:p>
    <w:p w14:paraId="8884905D">
      <w:pPr>
        <w:pStyle w:val="style0"/>
        <w:rPr/>
      </w:pPr>
      <w:r>
        <w:t>在编写中断服务程序时，我最初只是简单地将按键处理逻辑直接放入中断回调函数中。但在联调阶段，我们遇到了“按键一次跳变多个档位”的问题。这让我意识到中断服务程序必须遵循“快进快出”的原则，不能包含耗时或复杂的逻辑。配合队友高雅梅实现的DWT硬件消抖后，我明白了如何在中断中高效地配合底层驱动，只保留核心的状态切换触发逻辑，从而保证了系统的实时性与稳定性。</w:t>
      </w:r>
    </w:p>
    <w:p w14:paraId="BAACEE05">
      <w:pPr>
        <w:pStyle w:val="style0"/>
        <w:rPr/>
      </w:pPr>
    </w:p>
    <w:p w14:paraId="70DDA0FE">
      <w:pPr>
        <w:pStyle w:val="style0"/>
        <w:rPr/>
      </w:pPr>
      <w:r>
        <w:t>2. 掌握了状态机思想在工程中的应用</w:t>
      </w:r>
    </w:p>
    <w:p w14:paraId="F2506E01">
      <w:pPr>
        <w:pStyle w:val="style0"/>
        <w:rPr/>
      </w:pPr>
      <w:r>
        <w:t>在设计档位切换逻辑（P→R→N→D→P）时，我利用枚举类型定义了四个明确的状态，并通过 switch-case 结构实现了状态间的流转。这种设计模式让代码逻辑异常清晰，相比于冗长的if-else嵌套，状态机不仅易于调试，也为未来的功能扩展（如增加S档、L档）预留了接口。当看到按键能够严格按照预设逻辑循环切换档位时，我深刻感受到了算法逻辑对硬件控制的支配力。</w:t>
      </w:r>
    </w:p>
    <w:p w14:paraId="D51C9506">
      <w:pPr>
        <w:pStyle w:val="style0"/>
        <w:rPr/>
      </w:pPr>
    </w:p>
    <w:p w14:paraId="1753F73F">
      <w:pPr>
        <w:pStyle w:val="style0"/>
        <w:rPr/>
      </w:pPr>
      <w:r>
        <w:t>3. 硬件与软件的协同调试</w:t>
      </w:r>
    </w:p>
    <w:p w14:paraId="C14652D4">
      <w:pPr>
        <w:pStyle w:val="style0"/>
        <w:rPr/>
      </w:pPr>
      <w:r>
        <w:t>在解决“按键无反应”和“LED显示异常”的问题时，我负责排查软件逻辑，而队友负责硬件配置。通过这次协作，我学会了如何从系统层面分析问题：比如确认中断是否真正触发（利用DWT计数器辅助判断），以及如何根据硬件电路图（共阳极接法）正确编写LED的亮灭代码（低电平点亮）。这种分工明确、交叉验证的调试过程，极大地锻炼了我的故障排查能力。</w:t>
      </w:r>
    </w:p>
    <w:p w14:paraId="C576327B">
      <w:pPr>
        <w:pStyle w:val="style0"/>
        <w:rPr/>
      </w:pPr>
    </w:p>
    <w:p w14:paraId="8FB96710">
      <w:pPr>
        <w:pStyle w:val="style0"/>
        <w:rPr/>
      </w:pPr>
      <w:r>
        <w:t>4. 总结与感悟</w:t>
      </w:r>
    </w:p>
    <w:p w14:paraId="190FCCDE">
      <w:pPr>
        <w:pStyle w:val="style0"/>
        <w:rPr/>
      </w:pPr>
      <w:r>
        <w:t>这次实验让我明白，嵌入式开发不仅仅是写代码，更是对资源的精准调度。DWT计数器配合中断消抖的方案，相比传统的软件延时，既不占用CPU资源，又能达到精准的50ms消抖效果，这让我对Cortex-M4内核的调试组件有了新的认识。未来在进行更复杂的汽车电子系统开发时，我会继续坚持这种“高内聚、低耦合”的模块化设计思路，将状态机思想运用到更多的控制逻辑中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815</Words>
  <Characters>864</Characters>
  <Application>WPS Office</Application>
  <Paragraphs>14</Paragraphs>
  <CharactersWithSpaces>870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2026-06-14T08:14:38Z</dcterms:created>
  <dc:creator>DMG-W00</dc:creator>
  <lastModifiedBy>DMG-W00</lastModifiedBy>
  <dcterms:modified xsi:type="dcterms:W3CDTF">2026-06-14T08:14:38Z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1562f852dab14f8b93b51ddff0dac1d5_21</vt:lpwstr>
  </property>
</Properties>
</file>