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23071140222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FF0000"/>
          <w:sz w:val="32"/>
        </w:rPr>
        <w:t>及格</w:t>
      </w:r>
    </w:p>
    <w:p/>
    <w:p>
      <w:pPr>
        <w:pStyle w:val="Heading2"/>
      </w:pPr>
      <w:r>
        <w:t>需要改进的地方</w:t>
      </w:r>
    </w:p>
    <w:p>
      <w:r>
        <w:t>• 缺少完整问题讨论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关键要点：确保GPIO配置(PE4下降沿、PF9/PF10 LED)和状态机逻辑(P→R→N→D)正确实现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