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23071140223</w:t>
      </w:r>
    </w:p>
    <w:p>
      <w:r>
        <w:rPr>
          <w:sz w:val="28"/>
        </w:rPr>
        <w:t xml:space="preserve">评价等级: </w:t>
      </w:r>
      <w:r>
        <w:rPr>
          <w:b/>
          <w:color w:val="008000"/>
          <w:sz w:val="32"/>
        </w:rPr>
        <w:t>良</w:t>
      </w:r>
    </w:p>
    <w:p/>
    <w:p>
      <w:pPr>
        <w:pStyle w:val="Heading2"/>
      </w:pPr>
      <w:r>
        <w:t>需要改进的地方</w:t>
      </w:r>
    </w:p>
    <w:p>
      <w:r>
        <w:t>• 团队协作：请更详细地记录个人分工和协作过程</w:t>
      </w:r>
    </w:p>
    <w:p>
      <w:r>
        <w:br/>
        <w:t>关键技术要点：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