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F2B0E1B1">
      <w:pPr>
        <w:jc w:val="center"/>
      </w:pPr>
      <w:bookmarkStart w:id="0" w:name="_GoBack"/>
      <w:bookmarkEnd w:id="0"/>
      <w:r>
        <w:rPr>
          <w:rFonts w:ascii="黑体" w:hAnsi="黑体" w:eastAsia="黑体"/>
          <w:b/>
          <w:sz w:val="44"/>
        </w:rPr>
        <w:t>汽车微处理器原理与应用</w:t>
      </w:r>
    </w:p>
    <w:p w14:paraId="464CB61C">
      <w:pPr>
        <w:spacing w:before="0" w:after="0" w:line="240" w:lineRule="auto"/>
        <w:ind w:left="0"/>
      </w:pPr>
    </w:p>
    <w:p w14:paraId="B6A3934A">
      <w:pPr>
        <w:jc w:val="center"/>
      </w:pPr>
      <w:r>
        <w:rPr>
          <w:rFonts w:ascii="黑体" w:hAnsi="黑体" w:eastAsia="黑体"/>
          <w:b/>
          <w:sz w:val="36"/>
        </w:rPr>
        <w:t>实　验　报　告</w:t>
      </w:r>
    </w:p>
    <w:p w14:paraId="AA788B78">
      <w:pPr>
        <w:spacing w:before="0" w:after="0" w:line="240" w:lineRule="auto"/>
        <w:ind w:left="0"/>
      </w:pPr>
    </w:p>
    <w:p w14:paraId="5F1C4BEC">
      <w:pPr>
        <w:spacing w:before="0" w:after="0" w:line="240" w:lineRule="auto"/>
        <w:ind w:left="0"/>
      </w:pPr>
    </w:p>
    <w:p w14:paraId="F521F3A3">
      <w:pPr>
        <w:spacing w:before="0" w:after="0" w:line="240" w:lineRule="auto"/>
        <w:ind w:left="0"/>
      </w:pPr>
    </w:p>
    <w:p w14:paraId="75FEB897">
      <w:pPr>
        <w:spacing w:before="0" w:after="0" w:line="240" w:lineRule="auto"/>
        <w:ind w:left="0"/>
      </w:pPr>
    </w:p>
    <w:p w14:paraId="BCD8DD3E">
      <w:pPr>
        <w:spacing w:before="283" w:after="170" w:line="324" w:lineRule="auto"/>
        <w:ind w:left="0"/>
        <w:jc w:val="center"/>
      </w:pPr>
      <w:r>
        <w:rPr>
          <w:rFonts w:ascii="黑体" w:hAnsi="黑体" w:eastAsia="黑体"/>
          <w:b/>
          <w:sz w:val="32"/>
        </w:rPr>
        <w:t>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CA36E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1437032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实验名称</w:t>
            </w:r>
          </w:p>
        </w:tc>
        <w:tc>
          <w:tcPr>
            <w:tcW w:w="2493" w:type="dxa"/>
          </w:tcPr>
          <w:p w14:paraId="2BE44B31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汽车挡位模拟器设计</w:t>
            </w:r>
          </w:p>
        </w:tc>
        <w:tc>
          <w:tcPr>
            <w:tcW w:w="2493" w:type="dxa"/>
          </w:tcPr>
          <w:p w14:paraId="6590674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学生姓名</w:t>
            </w:r>
          </w:p>
        </w:tc>
        <w:tc>
          <w:tcPr>
            <w:tcW w:w="2493" w:type="dxa"/>
          </w:tcPr>
          <w:p w14:paraId="25BFD9CA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李林鑫</w:t>
            </w:r>
          </w:p>
        </w:tc>
      </w:tr>
      <w:tr w14:paraId="832D8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48DABE2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　　号</w:t>
            </w:r>
          </w:p>
        </w:tc>
        <w:tc>
          <w:tcPr>
            <w:tcW w:w="2493" w:type="dxa"/>
          </w:tcPr>
          <w:p w14:paraId="F379AD48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230711402</w:t>
            </w:r>
            <w:r>
              <w:rPr>
                <w:rFonts w:hint="default" w:eastAsia="宋体"/>
                <w:lang w:val="en-US" w:eastAsia="zh-CN"/>
              </w:rPr>
              <w:t>23</w:t>
            </w:r>
          </w:p>
        </w:tc>
        <w:tc>
          <w:tcPr>
            <w:tcW w:w="2493" w:type="dxa"/>
          </w:tcPr>
          <w:p w14:paraId="94154BB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班　　级</w:t>
            </w:r>
          </w:p>
        </w:tc>
        <w:tc>
          <w:tcPr>
            <w:tcW w:w="2493" w:type="dxa"/>
          </w:tcPr>
          <w:p w14:paraId="2FBC9A04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汽服2302B班</w:t>
            </w:r>
          </w:p>
        </w:tc>
      </w:tr>
      <w:tr w14:paraId="8F351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C416938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　　号</w:t>
            </w:r>
          </w:p>
        </w:tc>
        <w:tc>
          <w:tcPr>
            <w:tcW w:w="2493" w:type="dxa"/>
          </w:tcPr>
          <w:p w14:paraId="0F43A72B">
            <w:pPr>
              <w:spacing w:after="0"/>
              <w:jc w:val="center"/>
            </w:pPr>
          </w:p>
        </w:tc>
        <w:tc>
          <w:tcPr>
            <w:tcW w:w="2493" w:type="dxa"/>
          </w:tcPr>
          <w:p w14:paraId="C0CEC1E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指导教师</w:t>
            </w:r>
          </w:p>
        </w:tc>
        <w:tc>
          <w:tcPr>
            <w:tcW w:w="2493" w:type="dxa"/>
          </w:tcPr>
          <w:p w14:paraId="4B4D012E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刘兆琪</w:t>
            </w:r>
          </w:p>
        </w:tc>
      </w:tr>
      <w:tr w14:paraId="240BB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294D0AA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实验日期</w:t>
            </w:r>
          </w:p>
        </w:tc>
        <w:tc>
          <w:tcPr>
            <w:tcW w:w="2493" w:type="dxa"/>
          </w:tcPr>
          <w:p w14:paraId="0B43FF2B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6.4</w:t>
            </w:r>
          </w:p>
        </w:tc>
        <w:tc>
          <w:tcPr>
            <w:tcW w:w="2493" w:type="dxa"/>
          </w:tcPr>
          <w:p w14:paraId="C64A48C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提交日期</w:t>
            </w:r>
          </w:p>
        </w:tc>
        <w:tc>
          <w:tcPr>
            <w:tcW w:w="2493" w:type="dxa"/>
          </w:tcPr>
          <w:p w14:paraId="5D6E6026">
            <w:pPr>
              <w:spacing w:after="0"/>
              <w:jc w:val="center"/>
            </w:pPr>
            <w:r>
              <w:rPr>
                <w:lang w:val="en-US"/>
              </w:rPr>
              <w:t>6.4</w:t>
            </w:r>
          </w:p>
        </w:tc>
      </w:tr>
    </w:tbl>
    <w:p w14:paraId="394B08DA">
      <w:pPr>
        <w:spacing w:before="0" w:after="283" w:line="324" w:lineRule="auto"/>
        <w:ind w:left="0"/>
      </w:pPr>
    </w:p>
    <w:p w14:paraId="CD9AB320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一、团队信息与分工（5分）</w:t>
      </w:r>
    </w:p>
    <w:p w14:paraId="71A93B26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1.1 团队成员基本信息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506E0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E211EC7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组号</w:t>
            </w:r>
          </w:p>
        </w:tc>
        <w:tc>
          <w:tcPr>
            <w:tcW w:w="2493" w:type="dxa"/>
          </w:tcPr>
          <w:p w14:paraId="0BD7749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角色</w:t>
            </w:r>
          </w:p>
        </w:tc>
        <w:tc>
          <w:tcPr>
            <w:tcW w:w="2493" w:type="dxa"/>
          </w:tcPr>
          <w:p w14:paraId="3462CA3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姓名</w:t>
            </w:r>
          </w:p>
        </w:tc>
        <w:tc>
          <w:tcPr>
            <w:tcW w:w="2493" w:type="dxa"/>
          </w:tcPr>
          <w:p w14:paraId="2172BF0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学号</w:t>
            </w:r>
          </w:p>
        </w:tc>
      </w:tr>
      <w:tr w14:paraId="D546B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9C8844CC">
            <w:pPr>
              <w:spacing w:after="0"/>
              <w:jc w:val="center"/>
            </w:pPr>
            <w:r>
              <w:rPr>
                <w:lang w:val="en-US"/>
              </w:rPr>
              <w:t>10</w:t>
            </w:r>
          </w:p>
        </w:tc>
        <w:tc>
          <w:tcPr>
            <w:tcW w:w="2493" w:type="dxa"/>
          </w:tcPr>
          <w:p w14:paraId="22C2872B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记录员方案统筹</w:t>
            </w:r>
          </w:p>
        </w:tc>
        <w:tc>
          <w:tcPr>
            <w:tcW w:w="2493" w:type="dxa"/>
          </w:tcPr>
          <w:p w14:paraId="28825B9A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李林鑫</w:t>
            </w:r>
          </w:p>
        </w:tc>
        <w:tc>
          <w:tcPr>
            <w:tcW w:w="2493" w:type="dxa"/>
          </w:tcPr>
          <w:p w14:paraId="089C3894">
            <w:pPr>
              <w:spacing w:after="0"/>
              <w:jc w:val="center"/>
            </w:pPr>
            <w:r>
              <w:rPr>
                <w:lang w:val="en-US"/>
              </w:rPr>
              <w:t>23071140223</w:t>
            </w:r>
          </w:p>
        </w:tc>
      </w:tr>
      <w:tr w14:paraId="29D15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28DF2BC6">
            <w:pPr>
              <w:spacing w:after="0"/>
              <w:jc w:val="center"/>
            </w:pPr>
            <w:r>
              <w:rPr>
                <w:lang w:val="en-US"/>
              </w:rPr>
              <w:t>10</w:t>
            </w:r>
          </w:p>
        </w:tc>
        <w:tc>
          <w:tcPr>
            <w:tcW w:w="2493" w:type="dxa"/>
          </w:tcPr>
          <w:p w14:paraId="4692A076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代码</w:t>
            </w:r>
          </w:p>
        </w:tc>
        <w:tc>
          <w:tcPr>
            <w:tcW w:w="2493" w:type="dxa"/>
          </w:tcPr>
          <w:p w14:paraId="90388709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武晓楠</w:t>
            </w:r>
          </w:p>
        </w:tc>
        <w:tc>
          <w:tcPr>
            <w:tcW w:w="2493" w:type="dxa"/>
          </w:tcPr>
          <w:p w14:paraId="2132E185">
            <w:pPr>
              <w:spacing w:after="0"/>
              <w:jc w:val="center"/>
            </w:pPr>
            <w:r>
              <w:rPr>
                <w:lang w:val="en-US"/>
              </w:rPr>
              <w:t>23071140216</w:t>
            </w:r>
          </w:p>
        </w:tc>
      </w:tr>
      <w:tr w14:paraId="6ED67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2CEB2CA1">
            <w:pPr>
              <w:spacing w:after="0"/>
              <w:jc w:val="center"/>
            </w:pPr>
            <w:r>
              <w:rPr>
                <w:lang w:val="en-US"/>
              </w:rPr>
              <w:t>10</w:t>
            </w:r>
          </w:p>
        </w:tc>
        <w:tc>
          <w:tcPr>
            <w:tcW w:w="2493" w:type="dxa"/>
          </w:tcPr>
          <w:p w14:paraId="661A2621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硬件</w:t>
            </w:r>
          </w:p>
        </w:tc>
        <w:tc>
          <w:tcPr>
            <w:tcW w:w="2493" w:type="dxa"/>
          </w:tcPr>
          <w:p w14:paraId="250F0AA6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李昊达</w:t>
            </w:r>
          </w:p>
        </w:tc>
        <w:tc>
          <w:tcPr>
            <w:tcW w:w="2493" w:type="dxa"/>
          </w:tcPr>
          <w:p w14:paraId="1B680F97">
            <w:pPr>
              <w:spacing w:after="0"/>
              <w:jc w:val="center"/>
            </w:pPr>
            <w:r>
              <w:rPr>
                <w:lang w:val="en-US"/>
              </w:rPr>
              <w:t>23071140217</w:t>
            </w:r>
          </w:p>
        </w:tc>
      </w:tr>
    </w:tbl>
    <w:p w14:paraId="07A11285">
      <w:pPr>
        <w:spacing w:before="0" w:after="170" w:line="324" w:lineRule="auto"/>
        <w:ind w:left="0"/>
      </w:pPr>
    </w:p>
    <w:p w14:paraId="6B5CF16A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1.2 个人分工说明</w:t>
      </w:r>
    </w:p>
    <w:p w14:paraId="318C8DE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说明：请描述本人在团队中承担的具体工作任务</w:t>
      </w:r>
    </w:p>
    <w:p w14:paraId="CD798FC2">
      <w:pPr>
        <w:spacing w:before="0" w:after="170" w:line="324" w:lineRule="auto"/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李林鑫：主导实验方案规划，协调团队进度；整合实验报告，负责LCD显示逻辑与中断优先级配置。</w:t>
      </w:r>
    </w:p>
    <w:p w14:paraId="51EB0DC0">
      <w:pPr>
        <w:spacing w:before="0" w:after="170" w:line="324" w:lineRule="auto"/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武晓楠：编写GPIO控制、PWM波形生成核心代码；优化定时器参数与代码鲁棒性。</w:t>
      </w:r>
    </w:p>
    <w:p w14:paraId="9D01E029">
      <w:pPr>
        <w:spacing w:before="0" w:after="170" w:line="324" w:lineRule="auto"/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李昊达：设计硬件电路（MCU最小系统、继电器驱动、故障检测电路）；配合代码联调与信号完整性验证。</w:t>
      </w:r>
    </w:p>
    <w:p w14:paraId="E5129DFE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1.3 团队协作过程记录</w:t>
      </w:r>
    </w:p>
    <w:p w14:paraId="C22D4CED">
      <w:pPr>
        <w:spacing w:before="0" w:after="0" w:line="324" w:lineRule="auto"/>
        <w:ind w:left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b w:val="0"/>
          <w:sz w:val="24"/>
        </w:rPr>
        <w:t>说明：请记录团队讨论、问题解决、任务分配等协作过程</w:t>
      </w:r>
      <w:r>
        <w:rPr>
          <w:rFonts w:hint="eastAsia" w:ascii="宋体" w:hAnsi="宋体" w:eastAsia="宋体" w:cs="宋体"/>
          <w:lang w:eastAsia="zh-CN"/>
        </w:rPr>
        <w:t xml:space="preserve"> </w:t>
      </w:r>
    </w:p>
    <w:p w14:paraId="350D0381">
      <w:pPr>
        <w:numPr>
          <w:ilvl w:val="0"/>
          <w:numId w:val="0"/>
        </w:numPr>
        <w:spacing w:before="0" w:after="283" w:line="324" w:lineRule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1.</w:t>
      </w:r>
      <w:r>
        <w:rPr>
          <w:rFonts w:hint="eastAsia" w:ascii="宋体" w:hAnsi="宋体" w:eastAsia="宋体" w:cs="宋体"/>
          <w:lang w:eastAsia="zh-CN"/>
        </w:rPr>
        <w:t>首次会议明确“汽车灯光控制”功能（启停、调光、故障报警），按技术专长分配硬件/软件/统筹任务。</w:t>
      </w:r>
    </w:p>
    <w:p w14:paraId="5C626F5B">
      <w:pPr>
        <w:numPr>
          <w:ilvl w:val="0"/>
          <w:numId w:val="0"/>
        </w:numPr>
        <w:spacing w:before="0" w:after="283" w:line="324" w:lineRule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2.</w:t>
      </w:r>
      <w:r>
        <w:rPr>
          <w:rFonts w:hint="eastAsia" w:ascii="宋体" w:hAnsi="宋体" w:eastAsia="宋体" w:cs="宋体"/>
          <w:lang w:eastAsia="zh-CN"/>
        </w:rPr>
        <w:t>硬件组完成PCB焊接与电路测试；软件组并行开发GPIO/PWM/中断驱动；每周线上同步进度，解决“PWM频率偏差”“中断抖动”等问题。</w:t>
      </w:r>
    </w:p>
    <w:p w14:paraId="F7DD70E0">
      <w:pPr>
        <w:numPr>
          <w:ilvl w:val="0"/>
          <w:numId w:val="0"/>
        </w:numPr>
        <w:spacing w:before="0" w:after="283" w:line="324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3.</w:t>
      </w:r>
      <w:r>
        <w:rPr>
          <w:rFonts w:hint="eastAsia" w:ascii="宋体" w:hAnsi="宋体" w:eastAsia="宋体" w:cs="宋体"/>
          <w:lang w:eastAsia="zh-CN"/>
        </w:rPr>
        <w:t>硬件-软件联合调试时，修复“继电器反向电动势导致MCU复位”“按键中断误触发”等故障，最终实现功能闭环。</w:t>
      </w:r>
    </w:p>
    <w:p w14:paraId="EA3DCD9D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二、实验目的与原理（10分）</w:t>
      </w:r>
    </w:p>
    <w:p w14:paraId="D9DEBFAB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2.1 实验目的</w:t>
      </w:r>
    </w:p>
    <w:p w14:paraId="12FB286C">
      <w:pPr>
        <w:spacing w:before="0" w:after="170" w:line="324" w:lineRule="auto"/>
        <w:ind w:left="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说明：请列出本次实验所要达到的目的和预期学习成果</w:t>
      </w:r>
    </w:p>
    <w:p w14:paraId="456B92FC">
      <w:pPr>
        <w:pStyle w:val="19"/>
        <w:bidi w:val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1.</w:t>
      </w:r>
      <w:r>
        <w:rPr>
          <w:rFonts w:hint="eastAsia" w:ascii="宋体" w:hAnsi="宋体" w:eastAsia="宋体" w:cs="宋体"/>
          <w:lang w:eastAsia="zh-CN"/>
        </w:rPr>
        <w:t>掌握ARM Cortex-M内核微处理器（如STM32）在汽车电子领域的应用流程。</w:t>
      </w:r>
    </w:p>
    <w:p w14:paraId="9A6CAB0E">
      <w:pPr>
        <w:pStyle w:val="19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2. </w:t>
      </w:r>
      <w:r>
        <w:rPr>
          <w:rFonts w:hint="eastAsia" w:ascii="宋体" w:hAnsi="宋体" w:eastAsia="宋体" w:cs="宋体"/>
          <w:lang w:eastAsia="zh-CN"/>
        </w:rPr>
        <w:t>学会配置GPIO、定时器、外部中断等外设，实现灯光控制（启停、调光、故障响应）。</w:t>
      </w:r>
    </w:p>
    <w:p w14:paraId="977F456C">
      <w:pPr>
        <w:pStyle w:val="19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3. </w:t>
      </w:r>
      <w:r>
        <w:rPr>
          <w:rFonts w:hint="eastAsia" w:ascii="宋体" w:hAnsi="宋体" w:eastAsia="宋体" w:cs="宋体"/>
          <w:lang w:eastAsia="zh-CN"/>
        </w:rPr>
        <w:t>理解汽车灯光系统的安全逻辑与工程实践方法，提升团队协作能力。</w:t>
      </w:r>
    </w:p>
    <w:p w14:paraId="F26ED832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2.2 实验原理</w:t>
      </w:r>
    </w:p>
    <w:p w14:paraId="603CBF63">
      <w:pPr>
        <w:pStyle w:val="19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说明：正确阐述实验所涉及的基本原理、技术背景和相关理论知识</w:t>
      </w:r>
    </w:p>
    <w:p w14:paraId="7C7049DD">
      <w:pPr>
        <w:pStyle w:val="19"/>
        <w:bidi w:val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汽车灯光控制系统通过微处理器外设实现功能：</w:t>
      </w:r>
    </w:p>
    <w:p w14:paraId="6D8F2586">
      <w:pPr>
        <w:pStyle w:val="19"/>
        <w:bidi w:val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GPIO控制：输出高低电平驱动继电器，实现大灯、小灯的电源通断；</w:t>
      </w:r>
    </w:p>
    <w:p w14:paraId="732D92F7">
      <w:pPr>
        <w:pStyle w:val="19"/>
        <w:bidi w:val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PWM调光：利用定时器生成脉冲宽度可调的信号，控制LED亮度（模拟车灯渐变）；</w:t>
      </w:r>
    </w:p>
    <w:p w14:paraId="1395BE24">
      <w:pPr>
        <w:pStyle w:val="19"/>
        <w:bidi w:val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外部中断：检测灯光故障（如短路、断路）时，触发中断服务程序执行报警与保护动作。</w:t>
      </w:r>
    </w:p>
    <w:p w14:paraId="450272D2">
      <w:pPr>
        <w:spacing w:before="0" w:after="170" w:line="324" w:lineRule="auto"/>
        <w:ind w:left="0"/>
      </w:pPr>
      <w:r>
        <w:rPr>
          <w:rFonts w:hint="eastAsia"/>
          <w:lang w:eastAsia="zh-CN"/>
        </w:rPr>
        <w:t>系统核心逻辑：微处理器通过总线协议（如APB）配置外设寄存器，软件层封装驱动接口，硬件层保障电信号可靠性，最终实现“输入（按键/故障）-处理（微处理器）-输出（灯光/报警）”的闭环控制。</w:t>
      </w:r>
    </w:p>
    <w:p w14:paraId="64726F4A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2.3 汽车电子应用场景</w:t>
      </w:r>
    </w:p>
    <w:p w14:paraId="F8DB401A">
      <w:pPr>
        <w:spacing w:before="0" w:after="0" w:line="324" w:lineRule="auto"/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说明：说明本实验在实际汽车电子系统中的应用背景和意义</w:t>
      </w:r>
    </w:p>
    <w:p w14:paraId="7185312F">
      <w:pPr>
        <w:numPr>
          <w:ilvl w:val="0"/>
          <w:numId w:val="7"/>
        </w:numPr>
        <w:spacing w:before="0" w:after="283" w:line="324" w:lineRule="auto"/>
        <w:ind w:left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实车灯光自动化测试平台：批量验证车灯寿命、响应速度；</w:t>
      </w:r>
    </w:p>
    <w:p w14:paraId="502782C5">
      <w:pPr>
        <w:numPr>
          <w:ilvl w:val="0"/>
          <w:numId w:val="7"/>
        </w:numPr>
        <w:spacing w:before="0" w:after="283" w:line="324" w:lineRule="auto"/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车载ECU灯光子模块开发：作为车身控制器（BCM）的核心功能单元，满足车规级EMC、ISO 26262安全标准；</w:t>
      </w:r>
    </w:p>
    <w:p w14:paraId="BBD70FF4">
      <w:pPr>
        <w:numPr>
          <w:ilvl w:val="0"/>
          <w:numId w:val="7"/>
        </w:numPr>
        <w:spacing w:before="0" w:after="283" w:line="324" w:lineRule="auto"/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智能座舱交互延伸：结合车联网实现远程灯光控制（如APP启闭大灯）。</w:t>
      </w:r>
    </w:p>
    <w:p w14:paraId="BB3F7C2E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三、硬件设计与连接（15分）</w:t>
      </w:r>
    </w:p>
    <w:p w14:paraId="B677763F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3.1 硬件连接图</w:t>
      </w:r>
    </w:p>
    <w:p w14:paraId="40F4870C">
      <w:pPr>
        <w:spacing w:before="0" w:after="283" w:line="324" w:lineRule="auto"/>
        <w:ind w:left="0"/>
        <w:rPr>
          <w:rFonts w:hint="eastAsia" w:ascii="宋体" w:hAnsi="宋体" w:eastAsia="宋体" w:cs="宋体"/>
          <w:b w:val="0"/>
          <w:sz w:val="24"/>
        </w:rPr>
      </w:pPr>
      <w:r>
        <w:rPr>
          <w:rFonts w:hint="eastAsia" w:ascii="宋体" w:hAnsi="宋体" w:eastAsia="宋体" w:cs="宋体"/>
          <w:b w:val="0"/>
          <w:sz w:val="24"/>
        </w:rPr>
        <w:t>说明：请绘制或插入硬件连接图，清晰标注各引脚连接关系</w:t>
      </w:r>
    </w:p>
    <w:p w14:paraId="03B4279D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066068BC">
      <w:pPr>
        <w:spacing w:before="170" w:after="113" w:line="324" w:lineRule="auto"/>
        <w:ind w:left="0"/>
        <w:rPr>
          <w:rFonts w:ascii="黑体" w:hAnsi="黑体" w:eastAsia="黑体"/>
          <w:b/>
          <w:sz w:val="28"/>
          <w:lang w:val="en-US"/>
        </w:rPr>
      </w:pPr>
      <w:r>
        <w:rPr>
          <w:rFonts w:ascii="黑体" w:hAnsi="黑体" w:eastAsia="黑体"/>
          <w:b/>
          <w:sz w:val="28"/>
        </w:rPr>
        <w:t>3.2 引脚配置说明</w:t>
      </w:r>
      <w:r>
        <w:rPr>
          <w:rFonts w:ascii="黑体" w:hAnsi="黑体" w:eastAsia="黑体"/>
          <w:b/>
          <w:sz w:val="28"/>
          <w:lang w:val="en-US"/>
        </w:rPr>
        <w:t>功能</w:t>
      </w:r>
      <w:r>
        <w:rPr>
          <w:rFonts w:ascii="黑体" w:hAnsi="黑体" w:eastAsia="黑体"/>
          <w:b/>
          <w:sz w:val="28"/>
          <w:lang w:val="en-US"/>
        </w:rPr>
        <w:tab/>
      </w:r>
      <w:r>
        <w:rPr>
          <w:rFonts w:ascii="黑体" w:hAnsi="黑体" w:eastAsia="黑体"/>
          <w:b/>
          <w:sz w:val="28"/>
          <w:lang w:val="en-US"/>
        </w:rPr>
        <w:t>GPIO引脚</w:t>
      </w:r>
      <w:r>
        <w:rPr>
          <w:rFonts w:ascii="黑体" w:hAnsi="黑体" w:eastAsia="黑体"/>
          <w:b/>
          <w:sz w:val="28"/>
          <w:lang w:val="en-US"/>
        </w:rPr>
        <w:tab/>
      </w:r>
      <w:r>
        <w:rPr>
          <w:rFonts w:ascii="黑体" w:hAnsi="黑体" w:eastAsia="黑体"/>
          <w:b/>
          <w:sz w:val="28"/>
          <w:lang w:val="en-US"/>
        </w:rPr>
        <w:t>配置说明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6"/>
        <w:gridCol w:w="3363"/>
        <w:gridCol w:w="3459"/>
      </w:tblGrid>
      <w:tr w14:paraId="188E9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6" w:type="dxa"/>
          </w:tcPr>
          <w:p w14:paraId="3D85B9D5">
            <w:pPr>
              <w:spacing w:before="170" w:after="113" w:line="324" w:lineRule="auto"/>
              <w:ind w:left="0"/>
            </w:pPr>
            <w:r>
              <w:rPr>
                <w:rFonts w:hint="eastAsia" w:ascii="黑体" w:hAnsi="黑体" w:eastAsia="黑体"/>
                <w:b/>
                <w:sz w:val="28"/>
                <w:lang w:val="en-US" w:eastAsia="zh-CN"/>
              </w:rPr>
              <w:t xml:space="preserve">功能          </w:t>
            </w: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 xml:space="preserve"> </w:t>
            </w:r>
          </w:p>
        </w:tc>
        <w:tc>
          <w:tcPr>
            <w:tcW w:w="3396" w:type="dxa"/>
          </w:tcPr>
          <w:p w14:paraId="6FD8CBD5">
            <w:pPr>
              <w:spacing w:before="170" w:after="113" w:line="324" w:lineRule="auto"/>
              <w:ind w:left="0"/>
              <w:rPr>
                <w:rFonts w:hint="default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28"/>
                <w:lang w:val="en-US" w:eastAsia="zh-CN"/>
              </w:rPr>
              <w:t>GPIO引脚</w:t>
            </w:r>
          </w:p>
        </w:tc>
        <w:tc>
          <w:tcPr>
            <w:tcW w:w="3396" w:type="dxa"/>
          </w:tcPr>
          <w:p w14:paraId="4575EBCB">
            <w:pPr>
              <w:spacing w:before="170" w:after="113" w:line="324" w:lineRule="auto"/>
              <w:ind w:left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28"/>
                <w:lang w:val="en-US" w:eastAsia="zh-CN"/>
              </w:rPr>
              <w:t>配置说明</w:t>
            </w:r>
          </w:p>
        </w:tc>
      </w:tr>
      <w:tr w14:paraId="220D5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6" w:type="dxa"/>
          </w:tcPr>
          <w:p w14:paraId="5E1EFC5F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大灯控制输出</w:t>
            </w:r>
          </w:p>
        </w:tc>
        <w:tc>
          <w:tcPr>
            <w:tcW w:w="3396" w:type="dxa"/>
          </w:tcPr>
          <w:p w14:paraId="18AA6C17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PA0</w:t>
            </w:r>
          </w:p>
        </w:tc>
        <w:tc>
          <w:tcPr>
            <w:tcW w:w="3396" w:type="dxa"/>
          </w:tcPr>
          <w:p w14:paraId="B1922830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推挽输出（GPIO_MODE_OUTPUT_PP）</w:t>
            </w:r>
          </w:p>
        </w:tc>
      </w:tr>
      <w:tr w14:paraId="5D56B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6" w:type="dxa"/>
          </w:tcPr>
          <w:p w14:paraId="6B83AC03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小</w:t>
            </w:r>
            <w:r>
              <w:rPr>
                <w:rFonts w:hint="eastAsia" w:ascii="黑体" w:hAnsi="黑体" w:eastAsia="黑体"/>
                <w:b/>
                <w:sz w:val="28"/>
                <w:lang w:val="en-US" w:eastAsia="zh-CN"/>
              </w:rPr>
              <w:t>灯控制输出</w:t>
            </w:r>
          </w:p>
        </w:tc>
        <w:tc>
          <w:tcPr>
            <w:tcW w:w="3396" w:type="dxa"/>
          </w:tcPr>
          <w:p w14:paraId="5B29C391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PA1</w:t>
            </w:r>
          </w:p>
        </w:tc>
        <w:tc>
          <w:tcPr>
            <w:tcW w:w="3396" w:type="dxa"/>
          </w:tcPr>
          <w:p w14:paraId="3A0E0FCC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推挽输出（GPIO_MODE_OUTPUT_PP）</w:t>
            </w:r>
          </w:p>
        </w:tc>
      </w:tr>
      <w:tr w14:paraId="53DCA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6" w:type="dxa"/>
          </w:tcPr>
          <w:p w14:paraId="13DE5147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PWM输出（LED调光）</w:t>
            </w:r>
          </w:p>
        </w:tc>
        <w:tc>
          <w:tcPr>
            <w:tcW w:w="3396" w:type="dxa"/>
          </w:tcPr>
          <w:p w14:paraId="3BAA5EBA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PA8</w:t>
            </w:r>
          </w:p>
        </w:tc>
        <w:tc>
          <w:tcPr>
            <w:tcW w:w="3396" w:type="dxa"/>
          </w:tcPr>
          <w:p w14:paraId="5AF33D24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复用推挽（GPIO_MODE_AF_PP，TIM1_CH1）</w:t>
            </w:r>
          </w:p>
        </w:tc>
      </w:tr>
      <w:tr w14:paraId="4BEBC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6" w:type="dxa"/>
          </w:tcPr>
          <w:p w14:paraId="46437758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故障中断输入</w:t>
            </w:r>
          </w:p>
        </w:tc>
        <w:tc>
          <w:tcPr>
            <w:tcW w:w="3396" w:type="dxa"/>
          </w:tcPr>
          <w:p w14:paraId="3674448D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PC13</w:t>
            </w:r>
          </w:p>
        </w:tc>
        <w:tc>
          <w:tcPr>
            <w:tcW w:w="3396" w:type="dxa"/>
          </w:tcPr>
          <w:p w14:paraId="70745D31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浮空输入+上升沿触发（GPIO_MODE_IT_RISING）</w:t>
            </w:r>
          </w:p>
        </w:tc>
      </w:tr>
      <w:tr w14:paraId="672F0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6" w:type="dxa"/>
          </w:tcPr>
          <w:p w14:paraId="29A3AA0E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USART1发送</w:t>
            </w:r>
          </w:p>
        </w:tc>
        <w:tc>
          <w:tcPr>
            <w:tcW w:w="3396" w:type="dxa"/>
          </w:tcPr>
          <w:p w14:paraId="50074A13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PA9</w:t>
            </w:r>
          </w:p>
        </w:tc>
        <w:tc>
          <w:tcPr>
            <w:tcW w:w="3396" w:type="dxa"/>
          </w:tcPr>
          <w:p w14:paraId="717A759D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复用推挽（GPIO_MODE_AF_PP，AF7）</w:t>
            </w:r>
          </w:p>
        </w:tc>
      </w:tr>
      <w:tr w14:paraId="34688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6" w:type="dxa"/>
          </w:tcPr>
          <w:p w14:paraId="7315302D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USART1接收</w:t>
            </w:r>
          </w:p>
        </w:tc>
        <w:tc>
          <w:tcPr>
            <w:tcW w:w="3396" w:type="dxa"/>
          </w:tcPr>
          <w:p w14:paraId="1A25CEFA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PA10</w:t>
            </w:r>
          </w:p>
        </w:tc>
        <w:tc>
          <w:tcPr>
            <w:tcW w:w="3396" w:type="dxa"/>
          </w:tcPr>
          <w:p w14:paraId="0B379C04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浮空输入（GPIO_MODE_INPUT）</w:t>
            </w:r>
          </w:p>
        </w:tc>
      </w:tr>
    </w:tbl>
    <w:p w14:paraId="787F4B3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说明：请阐述各引脚配置的理由和功能</w:t>
      </w:r>
    </w:p>
    <w:p w14:paraId="E5BE16C9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3.3 ISP烧录电路说明</w:t>
      </w:r>
    </w:p>
    <w:p w14:paraId="3601ED7C">
      <w:pPr>
        <w:spacing w:before="0" w:after="0" w:line="324" w:lineRule="auto"/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说明：请说明ISP烧录电路的连接方式和烧录工具使用方法</w:t>
      </w:r>
    </w:p>
    <w:p w14:paraId="2D04E589">
      <w:pPr>
        <w:spacing w:before="0" w:after="283" w:line="324" w:lineRule="auto"/>
        <w:ind w:left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电气连接：ST-Link VCC→MCU 3.3V，GND→GND，SWDIO→PA13，SWCLK→PA14，NRST→MCU复位引脚；</w:t>
      </w:r>
    </w:p>
    <w:p w14:paraId="67C83E0C">
      <w:pPr>
        <w:spacing w:before="0" w:after="283" w:line="324" w:lineRule="auto"/>
        <w:ind w:left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操作流程：STMCubeIDE编写代码→编译生成.bin文件→通过ST-Link Utility或IDE“下载”功能烧录→复位MCU运行程序。</w:t>
      </w:r>
    </w:p>
    <w:p w14:paraId="B91805CD">
      <w:pPr>
        <w:spacing w:before="0" w:after="283" w:line="324" w:lineRule="auto"/>
        <w:ind w:left="0"/>
      </w:pPr>
      <w:r>
        <w:rPr>
          <w:rFonts w:ascii="黑体" w:hAnsi="黑体" w:eastAsia="黑体"/>
          <w:b/>
          <w:sz w:val="32"/>
        </w:rPr>
        <w:t>四、软件设计与实现（30分）</w:t>
      </w:r>
    </w:p>
    <w:p w14:paraId="5101D2EC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4.1 核心代码流程图</w:t>
      </w:r>
    </w:p>
    <w:p w14:paraId="3534AAFA">
      <w:pPr>
        <w:spacing w:before="0" w:after="283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说明：请绘制核心程序的流程图，清晰展示程序逻辑结构</w:t>
      </w:r>
      <w:r>
        <w:drawing>
          <wp:inline distT="0" distB="0" distL="0" distR="0">
            <wp:extent cx="3162300" cy="2635250"/>
            <wp:effectExtent l="0" t="0" r="0" b="0"/>
            <wp:docPr id="10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62FF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4.2 关键代码片段及注释</w:t>
      </w:r>
    </w:p>
    <w:p w14:paraId="F8928F4E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</w:rPr>
        <w:t>说明</w:t>
      </w:r>
      <w:r>
        <w:rPr>
          <w:rFonts w:ascii="宋体" w:hAnsi="宋体" w:eastAsia="宋体"/>
          <w:b w:val="0"/>
          <w:sz w:val="24"/>
          <w:lang w:val="en-US"/>
        </w:rPr>
        <w:t>// GPIO初始化：配置外设引脚模式、速率</w:t>
      </w:r>
    </w:p>
    <w:p w14:paraId="48E24158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>void MX_GPIO_Init(void) {</w:t>
      </w:r>
    </w:p>
    <w:p w14:paraId="95C098D7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__HAL_RCC_GPIOA_CLK_ENABLE();  // 使能GPIOA时钟</w:t>
      </w:r>
    </w:p>
    <w:p w14:paraId="325C68C5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__HAL_RCC_GPIOC_CLK_ENABLE();  // 使能GPIOC时钟</w:t>
      </w:r>
    </w:p>
    <w:p w14:paraId="70A631F1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755732C5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GPIO_InitTypeDef GPIO_InitStruct = {0};</w:t>
      </w:r>
    </w:p>
    <w:p w14:paraId="3AF2EC10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82A198B6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// 大灯控制（PA0）：推挽输出</w:t>
      </w:r>
    </w:p>
    <w:p w14:paraId="2AE5D2C1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GPIO_InitStruct.Pin = GPIO_PIN_0;</w:t>
      </w:r>
    </w:p>
    <w:p w14:paraId="58CAE8DD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GPIO_InitStruct.Mode = GPIO_MODE_OUTPUT_PP;</w:t>
      </w:r>
    </w:p>
    <w:p w14:paraId="CCD3AC05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GPIO_InitStruct.Speed = GPIO_SPEED_FREQ_LOW;</w:t>
      </w:r>
    </w:p>
    <w:p w14:paraId="DE803D03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HAL_GPIO_Init(GPIOA, &amp;GPIO_InitStruct);</w:t>
      </w:r>
    </w:p>
    <w:p w14:paraId="4C3464B7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F68BB6E3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// 故障中断（PC13）：浮空输入+上升沿触发中断</w:t>
      </w:r>
    </w:p>
    <w:p w14:paraId="0B29A1C8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GPIO_InitStruct.Pin = GPIO_PIN_13;</w:t>
      </w:r>
    </w:p>
    <w:p w14:paraId="1A6C9179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GPIO_InitStruct.Mode = GPIO_MODE_IT_RISING;</w:t>
      </w:r>
    </w:p>
    <w:p w14:paraId="3AE35ADD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GPIO_InitStruct.Pull = GPIO_NOPULL;</w:t>
      </w:r>
    </w:p>
    <w:p w14:paraId="953C6F43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HAL_GPIO_Init(GPIOC, &amp;GPIO_InitStruct);</w:t>
      </w:r>
    </w:p>
    <w:p w14:paraId="77E0E367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4F272508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// 配置外部中断优先级（NVIC）</w:t>
      </w:r>
    </w:p>
    <w:p w14:paraId="6B43785F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HAL_NVIC_SetPriority(EXTI15_10_IRQn, 0, 0);  // 抢占优先级0，子优先级0</w:t>
      </w:r>
    </w:p>
    <w:p w14:paraId="4FAB05E9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HAL_NVIC_EnableIRQ(EXTI15_10_IRQn);          // 使能中断</w:t>
      </w:r>
    </w:p>
    <w:p w14:paraId="55250BE4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>}</w:t>
      </w:r>
    </w:p>
    <w:p w14:paraId="29ED6812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D175B7B9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>// TIM1 PWM初始化：生成1kHz PWM波（用于LED调光）</w:t>
      </w:r>
    </w:p>
    <w:p w14:paraId="8AD3A914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>void MX_TIM1_Init(void) {</w:t>
      </w:r>
    </w:p>
    <w:p w14:paraId="F1FE2871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__HAL_RCC_TIM1_CLK_ENABLE();  // 使能TIM1时钟</w:t>
      </w:r>
    </w:p>
    <w:p w14:paraId="5A66DBD2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70D76855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TIM_HandleTypeDef htim1 = {0};</w:t>
      </w:r>
    </w:p>
    <w:p w14:paraId="2A11C186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TIM_OC_InitTypeDef sConfigOC = {0};</w:t>
      </w:r>
    </w:p>
    <w:p w14:paraId="78C164F7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AE5EF740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htim1.Instance = TIM1;</w:t>
      </w:r>
    </w:p>
    <w:p w14:paraId="2B6947E7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htim1.Init.Prescaler = 71;       // 分频：72M/(71+1)=1M</w:t>
      </w:r>
    </w:p>
    <w:p w14:paraId="BBD9C975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htim1.Init.CounterMode = TIM_COUNTERMODE_UP;</w:t>
      </w:r>
    </w:p>
    <w:p w14:paraId="BD9C8AB3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htim1.Init.Period = 999;         // 周期：1M/(999+1)=1k Hz</w:t>
      </w:r>
    </w:p>
    <w:p w14:paraId="7F0D6AE9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htim1.Init.ClockDivision = TIM_CLOCKDIVISION_DIV1;</w:t>
      </w:r>
    </w:p>
    <w:p w14:paraId="4182D73E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HAL_TIM_PWM_Init(&amp;htim1);</w:t>
      </w:r>
    </w:p>
    <w:p w14:paraId="D1840368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C6E32B31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sConfigOC.OCMode = TIM_OCMODE_PWM1;</w:t>
      </w:r>
    </w:p>
    <w:p w14:paraId="79F75F95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sConfigOC.Pulse = 500;           // 初始占空比50%（1k Hz下，高电平500us）</w:t>
      </w:r>
    </w:p>
    <w:p w14:paraId="BA94DF05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sConfigOC.OCPolarity = TIM_OCPOLARITY_HIGH;</w:t>
      </w:r>
    </w:p>
    <w:p w14:paraId="AB2AAA3E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HAL_TIM_PWM_ConfigChannel(&amp;htim1, &amp;sConfigOC, TIM_CHANNEL_1);</w:t>
      </w:r>
    </w:p>
    <w:p w14:paraId="53B6C3BE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HAL_TIM_PWM_Start(&amp;htim1, TIM_CHANNEL_1);</w:t>
      </w:r>
    </w:p>
    <w:p w14:paraId="6F229AB6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>}</w:t>
      </w:r>
    </w:p>
    <w:p w14:paraId="DC7029D9">
      <w:pPr>
        <w:spacing w:before="0" w:after="283" w:line="324" w:lineRule="auto"/>
        <w:ind w:left="0"/>
      </w:pPr>
      <w:r>
        <w:rPr>
          <w:rFonts w:ascii="宋体" w:hAnsi="宋体" w:eastAsia="宋体"/>
          <w:b w:val="0"/>
          <w:sz w:val="24"/>
        </w:rPr>
        <w:t>：请粘贴关键代码片段，并添加详细注释说明</w:t>
      </w:r>
    </w:p>
    <w:p w14:paraId="EB40F3B0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4.3 中断服务程序说明</w:t>
      </w:r>
    </w:p>
    <w:p w14:paraId="12995B99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说明：请说明中断服务程序的配置方法、触发条件和处理逻辑</w:t>
      </w:r>
    </w:p>
    <w:p w14:paraId="1561C773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>// 外部中断回调函数：PC13触发时执行void HAL_GPIO_EXTI_Callback(uint16_t GPIO_Pin) {</w:t>
      </w:r>
    </w:p>
    <w:p w14:paraId="00C8B4B3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 xml:space="preserve">    if (GPIO_Pin == GPIO_PIN_13) {  // 故障检测引脚</w:t>
      </w:r>
    </w:p>
    <w:p w14:paraId="02170945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 xml:space="preserve">        // 1. 关闭所有灯光</w:t>
      </w:r>
    </w:p>
    <w:p w14:paraId="9304E48E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 xml:space="preserve">        HAL_GPIO_WritePin(GPIOA, GPIO_PIN_0, GPIO_PIN_RESET);  // 大灯关</w:t>
      </w:r>
    </w:p>
    <w:p w14:paraId="4E38106A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 xml:space="preserve">        HAL_GPIO_WritePin(GPIOA, GPIO_PIN_1, GPIO_PIN_RESET);  // 小灯关</w:t>
      </w:r>
    </w:p>
    <w:p w14:paraId="D949B697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 xml:space="preserve">        HAL_TIM_PWM_Stop(&amp;htim1, TIM_CHANNEL_1);               // 调光LED关</w:t>
      </w:r>
    </w:p>
    <w:p w14:paraId="FC29F1D7">
      <w:pPr>
        <w:spacing w:before="0" w:after="283" w:line="324" w:lineRule="auto"/>
        <w:ind w:left="0"/>
      </w:pPr>
    </w:p>
    <w:p w14:paraId="FFBA0027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 xml:space="preserve">        // 2. LCD显示报警信息</w:t>
      </w:r>
    </w:p>
    <w:p w14:paraId="6171036E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 xml:space="preserve">        lcd_display("Fault Detected!");</w:t>
      </w:r>
    </w:p>
    <w:p w14:paraId="81B466F0">
      <w:pPr>
        <w:spacing w:before="0" w:after="283" w:line="324" w:lineRule="auto"/>
        <w:ind w:left="0"/>
      </w:pPr>
    </w:p>
    <w:p w14:paraId="454DC80D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 xml:space="preserve">        // 3. 可选：驱动蜂鸣器报警（需额外硬件驱动）</w:t>
      </w:r>
    </w:p>
    <w:p w14:paraId="215294A0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 xml:space="preserve">        // beep_on();</w:t>
      </w:r>
    </w:p>
    <w:p w14:paraId="65A70AAF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 xml:space="preserve">    }</w:t>
      </w:r>
    </w:p>
    <w:p w14:paraId="4E18E9FA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>}</w:t>
      </w:r>
    </w:p>
    <w:p w14:paraId="1F77012D">
      <w:pPr>
        <w:spacing w:before="0" w:after="283" w:line="324" w:lineRule="auto"/>
        <w:ind w:left="0"/>
        <w:rPr>
          <w:lang w:val="en-US"/>
        </w:rPr>
      </w:pPr>
      <w:r>
        <w:rPr>
          <w:rFonts w:hint="eastAsia"/>
          <w:lang w:val="en-US" w:eastAsia="zh-CN"/>
        </w:rPr>
        <w:t>〔说明：</w:t>
      </w:r>
      <w:r>
        <w:rPr>
          <w:lang w:val="en-US"/>
        </w:rPr>
        <w:t>触发条件：PC13引脚检测到上升沿（模拟“灯光短路”等故障信号）；</w:t>
      </w:r>
    </w:p>
    <w:p w14:paraId="574445E5">
      <w:pPr>
        <w:spacing w:before="0" w:after="283" w:line="324" w:lineRule="auto"/>
        <w:ind w:left="0"/>
      </w:pPr>
    </w:p>
    <w:p w14:paraId="DBBAD8EF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>处理逻辑：优先级设为最高（0级），确保毫秒级响应；执行“关灯+报警+状态显示”操作，防止故障扩大；</w:t>
      </w:r>
    </w:p>
    <w:p w14:paraId="38442FC2">
      <w:pPr>
        <w:spacing w:before="0" w:after="283" w:line="324" w:lineRule="auto"/>
        <w:ind w:left="0"/>
      </w:pPr>
    </w:p>
    <w:p w14:paraId="29BC4FFD">
      <w:pPr>
        <w:spacing w:before="0" w:after="283" w:line="324" w:lineRule="auto"/>
        <w:ind w:left="0"/>
      </w:pPr>
      <w:r>
        <w:rPr>
          <w:lang w:val="en-US"/>
        </w:rPr>
        <w:t>可靠性设计：中断处理函数轻量化（避免复杂运算），防止微处理器被长时间占用。</w:t>
      </w:r>
      <w:r>
        <w:rPr>
          <w:rFonts w:hint="eastAsia"/>
          <w:lang w:val="en-US" w:eastAsia="zh-CN"/>
        </w:rPr>
        <w:t>〕</w:t>
      </w:r>
    </w:p>
    <w:p w14:paraId="7A15B9E3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4.4 团队成员负责的代码模块说明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B91FA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C80FDA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成员姓名</w:t>
            </w:r>
          </w:p>
        </w:tc>
        <w:tc>
          <w:tcPr>
            <w:tcW w:w="3324" w:type="dxa"/>
          </w:tcPr>
          <w:p w14:paraId="CFD6EBE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负责模块</w:t>
            </w:r>
          </w:p>
        </w:tc>
        <w:tc>
          <w:tcPr>
            <w:tcW w:w="3324" w:type="dxa"/>
          </w:tcPr>
          <w:p w14:paraId="7C82AED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完成情况</w:t>
            </w:r>
          </w:p>
        </w:tc>
      </w:tr>
      <w:tr w14:paraId="C75CA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A1B4CF6A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李昊达</w:t>
            </w:r>
          </w:p>
        </w:tc>
        <w:tc>
          <w:tcPr>
            <w:tcW w:w="3324" w:type="dxa"/>
          </w:tcPr>
          <w:p w14:paraId="D6625E88">
            <w:pPr>
              <w:spacing w:after="0"/>
              <w:jc w:val="center"/>
            </w:pPr>
            <w:r>
              <w:rPr>
                <w:rFonts w:hint="default" w:ascii="宋体" w:hAnsi="宋体" w:eastAsia="ＭＳ 明朝" w:cs="宋体"/>
                <w:b w:val="0"/>
                <w:bCs w:val="0"/>
                <w:i w:val="0"/>
                <w:iCs w:val="0"/>
                <w:color w:val="auto"/>
                <w:sz w:val="24"/>
                <w:szCs w:val="22"/>
                <w:highlight w:val="none"/>
                <w:vertAlign w:val="baseline"/>
                <w:lang w:val="en-US" w:eastAsia="zh-CN"/>
              </w:rPr>
              <w:t>主函数逻辑、LCD驱动集成</w:t>
            </w:r>
          </w:p>
        </w:tc>
        <w:tc>
          <w:tcPr>
            <w:tcW w:w="3324" w:type="dxa"/>
          </w:tcPr>
          <w:p w14:paraId="F487E843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14:paraId="4C768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5951B0A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武晓楠</w:t>
            </w:r>
          </w:p>
        </w:tc>
        <w:tc>
          <w:tcPr>
            <w:tcW w:w="3324" w:type="dxa"/>
          </w:tcPr>
          <w:p w14:paraId="1D1ECF8B">
            <w:pPr>
              <w:spacing w:after="0"/>
            </w:pPr>
            <w:r>
              <w:rPr>
                <w:rFonts w:hint="default" w:ascii="宋体" w:hAnsi="宋体" w:eastAsia="ＭＳ 明朝" w:cs="宋体"/>
                <w:b w:val="0"/>
                <w:bCs w:val="0"/>
                <w:i w:val="0"/>
                <w:iCs w:val="0"/>
                <w:color w:val="auto"/>
                <w:sz w:val="24"/>
                <w:szCs w:val="22"/>
                <w:highlight w:val="none"/>
                <w:vertAlign w:val="baseline"/>
                <w:lang w:val="en-US" w:eastAsia="zh-CN"/>
              </w:rPr>
              <w:t>GPIO控制、PWM算法优化</w:t>
            </w:r>
          </w:p>
        </w:tc>
        <w:tc>
          <w:tcPr>
            <w:tcW w:w="3324" w:type="dxa"/>
          </w:tcPr>
          <w:p w14:paraId="9D6D3574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14:paraId="AB3FB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D915EC35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李林鑫</w:t>
            </w:r>
          </w:p>
        </w:tc>
        <w:tc>
          <w:tcPr>
            <w:tcW w:w="3324" w:type="dxa"/>
          </w:tcPr>
          <w:p w14:paraId="FC525AC6">
            <w:pPr>
              <w:spacing w:after="0"/>
              <w:jc w:val="center"/>
            </w:pPr>
            <w:r>
              <w:rPr>
                <w:rFonts w:hint="default" w:ascii="宋体" w:hAnsi="宋体" w:eastAsia="ＭＳ 明朝" w:cs="宋体"/>
                <w:b w:val="0"/>
                <w:bCs w:val="0"/>
                <w:i w:val="0"/>
                <w:iCs w:val="0"/>
                <w:color w:val="auto"/>
                <w:sz w:val="24"/>
                <w:szCs w:val="22"/>
                <w:highlight w:val="none"/>
                <w:vertAlign w:val="baseline"/>
                <w:lang w:val="en-US" w:eastAsia="zh-CN"/>
              </w:rPr>
              <w:t>硬件适配（ST-Link脚本）</w:t>
            </w:r>
          </w:p>
        </w:tc>
        <w:tc>
          <w:tcPr>
            <w:tcW w:w="3324" w:type="dxa"/>
          </w:tcPr>
          <w:p w14:paraId="8AD1153E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</w:tbl>
    <w:p w14:paraId="97F0900A">
      <w:pPr>
        <w:spacing w:before="0" w:after="283" w:line="324" w:lineRule="auto"/>
        <w:ind w:left="0"/>
      </w:pPr>
    </w:p>
    <w:p w14:paraId="CBD760C8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五、实验结果分析（20分）</w:t>
      </w:r>
    </w:p>
    <w:p w14:paraId="9FF93094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5.1 实验现象记录</w:t>
      </w:r>
    </w:p>
    <w:p w14:paraId="3D1AF705">
      <w:pPr>
        <w:spacing w:before="0" w:after="0" w:line="324" w:lineRule="auto"/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说明：请详细记录实验过程中的各种现象</w:t>
      </w:r>
    </w:p>
    <w:p w14:paraId="815A8409">
      <w:pPr>
        <w:spacing w:before="0" w:after="170" w:line="324" w:lineRule="auto"/>
        <w:ind w:left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上电启动：LCD显示“Car Light Control V1.0”，MCU指示灯常亮；</w:t>
      </w:r>
    </w:p>
    <w:p w14:paraId="6BBF9F3D">
      <w:pPr>
        <w:spacing w:before="0" w:after="170" w:line="324" w:lineRule="auto"/>
        <w:ind w:left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转向灯测试：按下按键（PA8输出PWM），LED以1Hz频率闪烁，LCD同步显示“Turn Signal On”；</w:t>
      </w:r>
    </w:p>
    <w:p w14:paraId="6CF84BC7">
      <w:pPr>
        <w:spacing w:before="0" w:after="170" w:line="324" w:lineRule="auto"/>
        <w:ind w:left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调光功能：通过定时器参数修改占空比（20%~90%），LED亮度连续变化，LCD显示“Brightness: 50%”；</w:t>
      </w:r>
    </w:p>
    <w:p w14:paraId="5E6EF591">
      <w:pPr>
        <w:spacing w:before="0" w:after="170" w:line="324" w:lineRule="auto"/>
        <w:ind w:left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故障模拟：短接PC13到3.3V（模拟短路），立即触发中断，所有灯光关闭，LCD显示“Fault! System Halt”。</w:t>
      </w:r>
    </w:p>
    <w:p w14:paraId="1E407242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5.2 结果照片或视频截图</w:t>
      </w:r>
    </w:p>
    <w:p w14:paraId="5BAAB7E8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说明：请插入实验结果照片或视频截图，并适当标注说明</w:t>
      </w:r>
    </w:p>
    <w:p w14:paraId="0379F281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  <w:lang w:eastAsia="zh-CN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drawing>
          <wp:inline distT="0" distB="0" distL="0" distR="0">
            <wp:extent cx="1798320" cy="2399030"/>
            <wp:effectExtent l="0" t="0" r="11430" b="1270"/>
            <wp:docPr id="1027" name="图片 4" descr="微信图片_20260604152618_352_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4" descr="微信图片_20260604152618_352_5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b w:val="0"/>
          <w:sz w:val="24"/>
          <w:lang w:eastAsia="zh-CN"/>
        </w:rPr>
        <w:drawing>
          <wp:inline distT="0" distB="0" distL="0" distR="0">
            <wp:extent cx="1822450" cy="2385060"/>
            <wp:effectExtent l="0" t="0" r="6350" b="15240"/>
            <wp:docPr id="1028" name="图片 3" descr="微信图片_20260604152619_353_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图片 3" descr="微信图片_20260604152619_353_5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b w:val="0"/>
          <w:sz w:val="24"/>
          <w:lang w:eastAsia="zh-CN"/>
        </w:rPr>
        <w:drawing>
          <wp:inline distT="0" distB="0" distL="0" distR="0">
            <wp:extent cx="1955800" cy="2374265"/>
            <wp:effectExtent l="0" t="0" r="6350" b="6985"/>
            <wp:docPr id="1029" name="图片 2" descr="微信图片_20260604152620_354_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图片 2" descr="微信图片_20260604152620_354_5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F876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  <w:lang w:eastAsia="zh-CN"/>
        </w:rPr>
      </w:pPr>
    </w:p>
    <w:p w14:paraId="E9E3E38D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5.3 与预期结果对比分析</w:t>
      </w:r>
    </w:p>
    <w:p w14:paraId="77F53794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说明：请对比实验结果与预期结果，分析差异原因</w:t>
      </w:r>
    </w:p>
    <w:p w14:paraId="A8C06322">
      <w:pPr>
        <w:spacing w:before="0" w:after="283" w:line="324" w:lineRule="auto"/>
        <w:ind w:left="0"/>
      </w:pPr>
      <w:r>
        <w:drawing>
          <wp:inline distT="0" distB="0" distL="0" distR="0">
            <wp:extent cx="3162300" cy="1192530"/>
            <wp:effectExtent l="0" t="0" r="0" b="0"/>
            <wp:docPr id="1030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Image1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C315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六、问题与讨论（15分）</w:t>
      </w:r>
    </w:p>
    <w:p w14:paraId="5865752B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6.1 调试过程中遇到的问题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88123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C96B11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问题现象</w:t>
            </w:r>
          </w:p>
        </w:tc>
        <w:tc>
          <w:tcPr>
            <w:tcW w:w="3324" w:type="dxa"/>
          </w:tcPr>
          <w:p w14:paraId="F32FF28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可能原因</w:t>
            </w:r>
          </w:p>
        </w:tc>
        <w:tc>
          <w:tcPr>
            <w:tcW w:w="3324" w:type="dxa"/>
          </w:tcPr>
          <w:p w14:paraId="89A915E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解决方法</w:t>
            </w:r>
          </w:p>
        </w:tc>
      </w:tr>
      <w:tr w14:paraId="72095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F87A917F">
            <w:pPr>
              <w:spacing w:after="0"/>
            </w:pPr>
            <w:r>
              <w:rPr>
                <w:rFonts w:hint="eastAsia"/>
              </w:rPr>
              <w:t>干扰问题</w:t>
            </w:r>
          </w:p>
        </w:tc>
        <w:tc>
          <w:tcPr>
            <w:tcW w:w="3324" w:type="dxa"/>
          </w:tcPr>
          <w:p w14:paraId="030B248C">
            <w:pPr>
              <w:tabs>
                <w:tab w:val="left" w:pos="1048"/>
              </w:tabs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按键中断频繁触发→分析：机械按键抖动导致电平多次跳变</w:t>
            </w:r>
          </w:p>
        </w:tc>
        <w:tc>
          <w:tcPr>
            <w:tcW w:w="3324" w:type="dxa"/>
          </w:tcPr>
          <w:p w14:paraId="02B2EB92">
            <w:pPr>
              <w:spacing w:after="0"/>
            </w:pPr>
            <w:r>
              <w:rPr>
                <w:rFonts w:hint="eastAsia"/>
              </w:rPr>
              <w:t>添加按键消抖代码（ delay_ms(10) +二次电平检测），解决中断误触发。</w:t>
            </w:r>
          </w:p>
        </w:tc>
      </w:tr>
      <w:tr w14:paraId="1A397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35ABFF6">
            <w:pPr>
              <w:spacing w:after="0"/>
            </w:pPr>
            <w:r>
              <w:rPr>
                <w:rFonts w:hint="eastAsia"/>
              </w:rPr>
              <w:t>软件Bug</w:t>
            </w:r>
          </w:p>
        </w:tc>
        <w:tc>
          <w:tcPr>
            <w:tcW w:w="3324" w:type="dxa"/>
          </w:tcPr>
          <w:p w14:paraId="9D4E9F34">
            <w:pPr>
              <w:spacing w:after="0"/>
            </w:pPr>
            <w:r>
              <w:rPr>
                <w:rFonts w:hint="eastAsia"/>
              </w:rPr>
              <w:t>PWM占空比计算错误→分析：定时器自动重装值公式错误（误用ARR = 71而非 71+1 ）；</w:t>
            </w:r>
          </w:p>
        </w:tc>
        <w:tc>
          <w:tcPr>
            <w:tcW w:w="3324" w:type="dxa"/>
          </w:tcPr>
          <w:p w14:paraId="184CFB0F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重新推导定时器公式（ ARR = 系统时钟/分频/目标频率 - 1 ），修正占空比计算；</w:t>
            </w:r>
          </w:p>
          <w:p w14:paraId="8BC55950">
            <w:pPr>
              <w:spacing w:after="0"/>
            </w:pPr>
          </w:p>
        </w:tc>
      </w:tr>
    </w:tbl>
    <w:p w14:paraId="B2567BB0">
      <w:pPr>
        <w:spacing w:before="0" w:after="170" w:line="324" w:lineRule="auto"/>
        <w:ind w:left="0"/>
      </w:pPr>
    </w:p>
    <w:p w14:paraId="E1B5E349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6.2 团队协作解决过程</w:t>
      </w:r>
    </w:p>
    <w:p w14:paraId="349C4218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说明：请描述团队如何协作解决上述问题</w:t>
      </w:r>
    </w:p>
    <w:p w14:paraId="423E2C44">
      <w:pPr>
        <w:spacing w:before="0" w:after="170" w:line="324" w:lineRule="auto"/>
        <w:ind w:left="0"/>
      </w:pPr>
    </w:p>
    <w:p w14:paraId="9AB37606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6.3 个人心得体会（本部分需独立撰写）</w:t>
      </w:r>
    </w:p>
    <w:p w14:paraId="17648E54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说明：请总结本次实验的个人收获、遇到的问题及解决过程，谈谈个人体会和感悟</w:t>
      </w:r>
    </w:p>
    <w:p w14:paraId="22F47B12">
      <w:pPr>
        <w:spacing w:before="0" w:after="283" w:line="324" w:lineRule="auto"/>
        <w:ind w:left="0"/>
      </w:pPr>
      <w:r>
        <w:rPr>
          <w:rFonts w:hint="eastAsia"/>
          <w:lang w:eastAsia="zh-CN"/>
        </w:rPr>
        <w:t>一个简单的继电器反向电动势，若未处理可能导致ECU烧毁；中断服务的“低延迟、轻量化”，直接关乎故障响应时效性。团队协作中，“分工明确+高频同步”是效率关键——硬件与软件的迭代验证，让我学会从“系统级”视角解决工程问题。未来需更深入理解车规级标准（如ISO 26262），强化代码可靠性设计。</w:t>
      </w:r>
    </w:p>
    <w:p w14:paraId="C4944FC2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七、思考题回答（5分）</w:t>
      </w:r>
    </w:p>
    <w:p w14:paraId="07B05720">
      <w:pPr>
        <w:spacing w:before="0" w:after="17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说明：请回答实验任务书中的思考题</w:t>
      </w:r>
    </w:p>
    <w:p w14:paraId="F828CA50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1. </w:t>
      </w:r>
    </w:p>
    <w:p w14:paraId="084966CC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 w14:paraId="6F07741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2. </w:t>
      </w:r>
    </w:p>
    <w:p w14:paraId="129DAADA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 w14:paraId="6CA6FB30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3. </w:t>
      </w:r>
    </w:p>
    <w:p w14:paraId="79760EDE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 w14:paraId="3EEE4215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4. </w:t>
      </w:r>
    </w:p>
    <w:p w14:paraId="AC2A45FC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 w14:paraId="FDC39FDA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5. </w:t>
      </w:r>
    </w:p>
    <w:p w14:paraId="BFA1EF84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 w14:paraId="0580AD7A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6. </w:t>
      </w:r>
    </w:p>
    <w:p w14:paraId="0F7B257C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 w14:paraId="AAE9A72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7. </w:t>
      </w:r>
    </w:p>
    <w:p w14:paraId="1AD3C63C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 w14:paraId="E90D30FE">
      <w:pPr>
        <w:spacing w:before="0" w:after="283" w:line="324" w:lineRule="auto"/>
        <w:ind w:left="0"/>
      </w:pPr>
    </w:p>
    <w:p w14:paraId="D16448D7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八、附录：核心代码</w:t>
      </w:r>
    </w:p>
    <w:p w14:paraId="E51D2E98">
      <w:pPr>
        <w:spacing w:before="0" w:after="283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说明：请在此处粘贴完整的核心代码，代码需有详细注释</w:t>
      </w:r>
    </w:p>
    <w:p w14:paraId="06F33D2E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>void MX_GPIO_Init(void) {</w:t>
      </w:r>
    </w:p>
    <w:p w14:paraId="0312D130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__HAL_RCC_GPIOA_CLK_ENABLE();  // 使能GPIOA时钟</w:t>
      </w:r>
    </w:p>
    <w:p w14:paraId="0AFD8BEA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__HAL_RCC_GPIOC_CLK_ENABLE();  // 使能GPIOC时钟</w:t>
      </w:r>
    </w:p>
    <w:p w14:paraId="4C8D561E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452CD5E1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GPIO_InitTypeDef GPIO_InitStruct = {0};</w:t>
      </w:r>
    </w:p>
    <w:p w14:paraId="7245E23A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2DD5D818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// 大灯控制（PA0）：推挽输出</w:t>
      </w:r>
    </w:p>
    <w:p w14:paraId="7F80FBC4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GPIO_InitStruct.Pin = GPIO_PIN_0;</w:t>
      </w:r>
    </w:p>
    <w:p w14:paraId="71B7C13C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GPIO_InitStruct.Mode = GPIO_MODE_OUTPUT_PP;</w:t>
      </w:r>
    </w:p>
    <w:p w14:paraId="3414F7AC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GPIO_InitStruct.Speed = GPIO_SPEED_FREQ_LOW;</w:t>
      </w:r>
    </w:p>
    <w:p w14:paraId="5EB4C305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HAL_GPIO_Init(GPIOA, &amp;GPIO_InitStruct);</w:t>
      </w:r>
    </w:p>
    <w:p w14:paraId="3516D096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56D26645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// 故障中断（PC13）：浮空输入+上升沿触发中断</w:t>
      </w:r>
    </w:p>
    <w:p w14:paraId="17553EC0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GPIO_InitStruct.Pin = GPIO_PIN_13;</w:t>
      </w:r>
    </w:p>
    <w:p w14:paraId="3ADECFE0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GPIO_InitStruct.Mode = GPIO_MODE_IT_RISING;</w:t>
      </w:r>
    </w:p>
    <w:p w14:paraId="559899CF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GPIO_InitStruct.Pull = GPIO_NOPULL;</w:t>
      </w:r>
    </w:p>
    <w:p w14:paraId="21C50691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HAL_GPIO_Init(GPIOC, &amp;GPIO_InitStruct);</w:t>
      </w:r>
    </w:p>
    <w:p w14:paraId="1882164D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0AC16459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// 配置外部中断优先级（NVIC）</w:t>
      </w:r>
    </w:p>
    <w:p w14:paraId="75C4CB88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HAL_NVIC_SetPriority(EXTI15_10_IRQn, 0, 0);  // 抢占优先级0，子优先级0</w:t>
      </w:r>
    </w:p>
    <w:p w14:paraId="2D25BF6C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HAL_NVIC_EnableIRQ(EXTI15_10_IRQn);          // 使能中断</w:t>
      </w:r>
    </w:p>
    <w:p w14:paraId="382960D2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>}</w:t>
      </w:r>
    </w:p>
    <w:p w14:paraId="3032F6B6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188E9033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>// TIM1 PWM初始化：生成1kHz PWM波（用于LED调光）</w:t>
      </w:r>
    </w:p>
    <w:p w14:paraId="0F166026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>void MX_TIM1_Init(void) {</w:t>
      </w:r>
    </w:p>
    <w:p w14:paraId="58710FB7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__HAL_RCC_TIM1_CLK_ENABLE();  // 使能TIM1时钟</w:t>
      </w:r>
    </w:p>
    <w:p w14:paraId="7FD8712E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0F81C5C5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TIM_HandleTypeDef htim1 = {0};</w:t>
      </w:r>
    </w:p>
    <w:p w14:paraId="3123D443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TIM_OC_InitTypeDef sConfigOC = {0};</w:t>
      </w:r>
    </w:p>
    <w:p w14:paraId="4048E333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5E9CD84B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htim1.Instance = TIM1;</w:t>
      </w:r>
    </w:p>
    <w:p w14:paraId="428EBB66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htim1.Init.Prescaler = 71;       // 分频：72M/(71+1)=1M</w:t>
      </w:r>
    </w:p>
    <w:p w14:paraId="35DE9317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htim1.Init.CounterMode = TIM_COUNTERMODE_UP;</w:t>
      </w:r>
    </w:p>
    <w:p w14:paraId="69BE6AF8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htim1.Init.Period = 999;         // 周期：1M/(999+1)=1k Hz</w:t>
      </w:r>
    </w:p>
    <w:p w14:paraId="1E18F16F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htim1.Init.ClockDivision = TIM_CLOCKDIVISION_DIV1;</w:t>
      </w:r>
    </w:p>
    <w:p w14:paraId="5344E623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HAL_TIM_PWM_Init(&amp;htim1);</w:t>
      </w:r>
    </w:p>
    <w:p w14:paraId="5B00D118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271ACD42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sConfigOC.OCMode = TIM_OCMODE_PWM1;</w:t>
      </w:r>
    </w:p>
    <w:p w14:paraId="347FADAB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sConfigOC.Pulse = 500;           // 初始占空比50%（1k Hz下，高电平500us）</w:t>
      </w:r>
    </w:p>
    <w:p w14:paraId="137D46D7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sConfigOC.OCPolarity = TIM_OCPOLARITY_HIGH;</w:t>
      </w:r>
    </w:p>
    <w:p w14:paraId="3E4821B7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HAL_TIM_PWM_ConfigChannel(&amp;htim1, &amp;sConfigOC, TIM_CHANNEL_1);</w:t>
      </w:r>
    </w:p>
    <w:p w14:paraId="44CA28DD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HAL_TIM_PWM_Start(&amp;htim1, TIM_CHANNEL_1);</w:t>
      </w:r>
    </w:p>
    <w:p w14:paraId="065E091A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>}</w:t>
      </w:r>
    </w:p>
    <w:p w14:paraId="58FB19A3">
      <w:pPr>
        <w:spacing w:before="0" w:after="283" w:line="324" w:lineRule="auto"/>
        <w:ind w:left="0"/>
      </w:pPr>
    </w:p>
    <w:p w14:paraId="827329F5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报告要求</w:t>
      </w:r>
    </w:p>
    <w:p w14:paraId="0EBE7061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1. 报告格式：Word（.docx）或 WPS 文字格式</w:t>
      </w:r>
    </w:p>
    <w:p w14:paraId="1310F4C6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2. 正文字体：宋体，小四号（12pt），1.35倍行距</w:t>
      </w:r>
    </w:p>
    <w:p w14:paraId="54FFD919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3. 代码格式：等宽字体（Consolas/Courier New），关键部分需加注释</w:t>
      </w:r>
    </w:p>
    <w:p w14:paraId="F05554CF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4. 图表要求：清晰规范，有图题和编号</w:t>
      </w:r>
    </w:p>
    <w:p w14:paraId="93894585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5. 照片要求：嵌入文档，适当标注说明</w:t>
      </w:r>
    </w:p>
    <w:p w14:paraId="D31AF15B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6. 字数要求：报告总字数不少于2000字</w:t>
      </w:r>
    </w:p>
    <w:p w14:paraId="6E877467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7. 核心代码：必须附在报告附录中，需有详细注释</w:t>
      </w:r>
    </w:p>
    <w:p w14:paraId="55C92976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8. 心得体会：必须独立撰写，体现个人思考</w:t>
      </w:r>
    </w:p>
    <w:p w14:paraId="26DD13C9">
      <w:pPr>
        <w:spacing w:before="0" w:after="283" w:line="324" w:lineRule="auto"/>
        <w:ind w:left="0"/>
      </w:pPr>
    </w:p>
    <w:p w14:paraId="28BDF7D2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提交说明</w:t>
      </w:r>
    </w:p>
    <w:p w14:paraId="3DF05AE7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提交平台：学习通（超星学习平台）</w:t>
      </w:r>
    </w:p>
    <w:p w14:paraId="645A1F71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文件命名：组号-姓名.docx（例如：第1组-张三.docx）</w:t>
      </w:r>
    </w:p>
    <w:p w14:paraId="EFBC798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提交方式：每位成员单独提交</w:t>
      </w:r>
    </w:p>
    <w:p w14:paraId="E8629B99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内容说明：同组成员可提交完全一致的报告内容，仅"个人心得体会"部分需独立撰写</w:t>
      </w:r>
    </w:p>
    <w:p w14:paraId="FE87C299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提交时间：按教师要求准时提交</w:t>
      </w:r>
    </w:p>
    <w:p w14:paraId="92FD7412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重要提醒：逾期提交将按迟交处理（每天扣5分）</w:t>
      </w:r>
    </w:p>
    <w:p w14:paraId="DE4EAFD9">
      <w:pPr>
        <w:spacing w:before="0" w:after="283" w:line="324" w:lineRule="auto"/>
        <w:ind w:left="0"/>
      </w:pPr>
    </w:p>
    <w:p w14:paraId="DCB4341A">
      <w:pPr>
        <w:spacing w:before="283" w:after="0" w:line="324" w:lineRule="auto"/>
        <w:ind w:left="0"/>
        <w:jc w:val="center"/>
      </w:pPr>
      <w:r>
        <w:rPr>
          <w:rFonts w:ascii="宋体" w:hAnsi="宋体" w:eastAsia="宋体"/>
          <w:b w:val="0"/>
          <w:color w:val="808080"/>
          <w:sz w:val="20"/>
        </w:rPr>
        <w:t>模板编制：汽车微处理器原理与应用课程组 | 编制日期：2026年6月</w:t>
      </w:r>
    </w:p>
    <w:sectPr>
      <w:pgSz w:w="12240" w:h="15840"/>
      <w:pgMar w:top="1440" w:right="1134" w:bottom="144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0000001"/>
    <w:multiLevelType w:val="singleLevel"/>
    <w:tmpl w:val="00000001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00000002"/>
    <w:multiLevelType w:val="singleLevel"/>
    <w:tmpl w:val="00000002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00000003"/>
    <w:multiLevelType w:val="singleLevel"/>
    <w:tmpl w:val="00000003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00000004"/>
    <w:multiLevelType w:val="singleLevel"/>
    <w:tmpl w:val="00000004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00000005"/>
    <w:multiLevelType w:val="singleLevel"/>
    <w:tmpl w:val="00000005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00000006"/>
    <w:multiLevelType w:val="singleLevel"/>
    <w:tmpl w:val="00000006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7D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ＭＳ 明朝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99" w:semiHidden="0" w:name="macro"/>
    <w:lsdException w:unhideWhenUsed="0" w:uiPriority="0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0" w:semiHidden="0" w:name="List 4"/>
    <w:lsdException w:unhideWhenUsed="0" w:uiPriority="0" w:semiHidden="0" w:name="List 5"/>
    <w:lsdException w:unhideWhenUsed="0" w:uiPriority="99" w:semiHidden="0" w:name="List Bullet 2"/>
    <w:lsdException w:qFormat="1" w:unhideWhenUsed="0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99" w:semiHidden="0" w:name="Body Text"/>
    <w:lsdException w:unhideWhenUsed="0" w:uiPriority="0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24" w:lineRule="auto"/>
    </w:pPr>
    <w:rPr>
      <w:rFonts w:ascii="宋体" w:hAnsi="宋体" w:eastAsia="ＭＳ 明朝" w:cs="宋体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 w:line="324" w:lineRule="auto"/>
      <w:outlineLvl w:val="0"/>
    </w:pPr>
    <w:rPr>
      <w:rFonts w:ascii="Calibri" w:hAnsi="Calibri" w:eastAsia="MS Gothic" w:cs="宋体"/>
      <w:b/>
      <w:bCs/>
      <w:color w:val="365F91"/>
      <w:sz w:val="32"/>
      <w:szCs w:val="28"/>
    </w:rPr>
  </w:style>
  <w:style w:type="paragraph" w:styleId="4">
    <w:name w:val="heading 2"/>
    <w:basedOn w:val="1"/>
    <w:next w:val="1"/>
    <w:link w:val="141"/>
    <w:qFormat/>
    <w:uiPriority w:val="9"/>
    <w:pPr>
      <w:keepNext/>
      <w:keepLines/>
      <w:spacing w:before="200" w:after="0" w:line="324" w:lineRule="auto"/>
      <w:outlineLvl w:val="1"/>
    </w:pPr>
    <w:rPr>
      <w:rFonts w:ascii="Calibri" w:hAnsi="Calibri" w:eastAsia="MS Gothic" w:cs="宋体"/>
      <w:b/>
      <w:bCs/>
      <w:color w:val="4F81BD"/>
      <w:sz w:val="28"/>
      <w:szCs w:val="26"/>
    </w:rPr>
  </w:style>
  <w:style w:type="paragraph" w:styleId="5">
    <w:name w:val="heading 3"/>
    <w:basedOn w:val="1"/>
    <w:next w:val="1"/>
    <w:link w:val="142"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宋体"/>
      <w:b/>
      <w:bCs/>
      <w:color w:val="4F81BD"/>
    </w:rPr>
  </w:style>
  <w:style w:type="paragraph" w:styleId="6">
    <w:name w:val="heading 4"/>
    <w:basedOn w:val="1"/>
    <w:next w:val="1"/>
    <w:link w:val="152"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宋体"/>
      <w:b/>
      <w:bCs/>
      <w:i/>
      <w:iCs/>
      <w:color w:val="4F81BD"/>
    </w:rPr>
  </w:style>
  <w:style w:type="paragraph" w:styleId="7">
    <w:name w:val="heading 5"/>
    <w:basedOn w:val="1"/>
    <w:next w:val="1"/>
    <w:link w:val="153"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宋体"/>
      <w:color w:val="243F60"/>
    </w:rPr>
  </w:style>
  <w:style w:type="paragraph" w:styleId="8">
    <w:name w:val="heading 6"/>
    <w:basedOn w:val="1"/>
    <w:next w:val="1"/>
    <w:link w:val="154"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宋体"/>
      <w:i/>
      <w:iCs/>
      <w:color w:val="243F60"/>
    </w:rPr>
  </w:style>
  <w:style w:type="paragraph" w:styleId="9">
    <w:name w:val="heading 7"/>
    <w:basedOn w:val="1"/>
    <w:next w:val="1"/>
    <w:link w:val="155"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宋体"/>
      <w:i/>
      <w:iCs/>
      <w:color w:val="404040"/>
    </w:rPr>
  </w:style>
  <w:style w:type="paragraph" w:styleId="10">
    <w:name w:val="heading 8"/>
    <w:basedOn w:val="1"/>
    <w:next w:val="1"/>
    <w:link w:val="156"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宋体"/>
      <w:color w:val="4F81BD"/>
      <w:sz w:val="20"/>
      <w:szCs w:val="20"/>
    </w:rPr>
  </w:style>
  <w:style w:type="paragraph" w:styleId="11">
    <w:name w:val="heading 9"/>
    <w:basedOn w:val="1"/>
    <w:next w:val="1"/>
    <w:link w:val="157"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宋体"/>
      <w:i/>
      <w:iCs/>
      <w:color w:val="404040"/>
      <w:sz w:val="20"/>
      <w:szCs w:val="20"/>
    </w:rPr>
  </w:style>
  <w:style w:type="character" w:default="1" w:styleId="132">
    <w:name w:val="Default Paragraph Font"/>
    <w:uiPriority w:val="1"/>
  </w:style>
  <w:style w:type="table" w:default="1" w:styleId="3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宋体"/>
      <w:sz w:val="20"/>
      <w:szCs w:val="20"/>
      <w:lang w:val="en-US" w:eastAsia="en-US" w:bidi="ar-SA"/>
    </w:rPr>
  </w:style>
  <w:style w:type="paragraph" w:styleId="12">
    <w:name w:val="List 3"/>
    <w:basedOn w:val="1"/>
    <w:uiPriority w:val="99"/>
    <w:pPr>
      <w:ind w:left="1080" w:hanging="360"/>
      <w:contextualSpacing/>
    </w:pPr>
  </w:style>
  <w:style w:type="paragraph" w:styleId="13">
    <w:name w:val="List Number 2"/>
    <w:basedOn w:val="1"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iPriority w:val="99"/>
    <w:pPr>
      <w:spacing w:after="120"/>
    </w:pPr>
  </w:style>
  <w:style w:type="paragraph" w:styleId="20">
    <w:name w:val="List Number 3"/>
    <w:basedOn w:val="1"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iPriority w:val="99"/>
    <w:pPr>
      <w:ind w:left="720" w:hanging="360"/>
      <w:contextualSpacing/>
    </w:pPr>
  </w:style>
  <w:style w:type="paragraph" w:styleId="22">
    <w:name w:val="List Continue"/>
    <w:basedOn w:val="1"/>
    <w:uiPriority w:val="99"/>
    <w:pPr>
      <w:spacing w:after="120"/>
      <w:ind w:left="360"/>
      <w:contextualSpacing/>
    </w:pPr>
  </w:style>
  <w:style w:type="paragraph" w:styleId="23">
    <w:name w:val="List Bullet 2"/>
    <w:basedOn w:val="1"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pPr>
      <w:numPr>
        <w:ilvl w:val="1"/>
        <w:numId w:val="0"/>
      </w:numPr>
    </w:pPr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27">
    <w:name w:val="List"/>
    <w:basedOn w:val="1"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iPriority w:val="99"/>
    <w:pPr>
      <w:spacing w:after="120" w:line="480" w:lineRule="auto"/>
    </w:pPr>
  </w:style>
  <w:style w:type="paragraph" w:styleId="29">
    <w:name w:val="List Continue 2"/>
    <w:basedOn w:val="1"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宋体"/>
      <w:color w:val="17365D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65F91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43634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692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F497A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49B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3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FollowedHyperlink"/>
    <w:basedOn w:val="132"/>
    <w:uiPriority w:val="0"/>
    <w:rPr>
      <w:color w:val="800080"/>
      <w:u w:val="single"/>
    </w:rPr>
  </w:style>
  <w:style w:type="character" w:styleId="135">
    <w:name w:val="Emphasis"/>
    <w:basedOn w:val="132"/>
    <w:qFormat/>
    <w:uiPriority w:val="20"/>
    <w:rPr>
      <w:i/>
      <w:iCs/>
    </w:rPr>
  </w:style>
  <w:style w:type="character" w:styleId="136">
    <w:name w:val="Hyperlink"/>
    <w:basedOn w:val="132"/>
    <w:uiPriority w:val="0"/>
    <w:rPr>
      <w:color w:val="0000FF"/>
      <w:u w:val="single"/>
    </w:rPr>
  </w:style>
  <w:style w:type="character" w:customStyle="1" w:styleId="137">
    <w:name w:val="Header Char_aafe5529-4cc8-4dd6-b952-1c6d97ebd951"/>
    <w:basedOn w:val="132"/>
    <w:link w:val="25"/>
    <w:qFormat/>
    <w:uiPriority w:val="99"/>
  </w:style>
  <w:style w:type="character" w:customStyle="1" w:styleId="138">
    <w:name w:val="Footer Char_03cf23e8-a33e-4e50-8a17-6ced998d3ca3"/>
    <w:basedOn w:val="132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="Cambria" w:hAnsi="Cambria" w:eastAsia="ＭＳ 明朝" w:cs="宋体"/>
      <w:sz w:val="22"/>
      <w:szCs w:val="22"/>
      <w:lang w:val="en-US" w:eastAsia="en-US" w:bidi="ar-SA"/>
    </w:rPr>
  </w:style>
  <w:style w:type="character" w:customStyle="1" w:styleId="140">
    <w:name w:val="Heading 1 Char_71fff66a-9434-4150-9b3c-73902de08a73"/>
    <w:basedOn w:val="132"/>
    <w:link w:val="3"/>
    <w:uiPriority w:val="9"/>
    <w:rPr>
      <w:rFonts w:ascii="Calibri" w:hAnsi="Calibri" w:eastAsia="MS Gothic" w:cs="宋体"/>
      <w:b/>
      <w:bCs/>
      <w:color w:val="365F91"/>
      <w:sz w:val="28"/>
      <w:szCs w:val="28"/>
    </w:rPr>
  </w:style>
  <w:style w:type="character" w:customStyle="1" w:styleId="141">
    <w:name w:val="Heading 2 Char_183643f6-86e9-4fc4-9b8e-899f7aac078d"/>
    <w:basedOn w:val="132"/>
    <w:link w:val="4"/>
    <w:uiPriority w:val="9"/>
    <w:rPr>
      <w:rFonts w:ascii="Calibri" w:hAnsi="Calibri" w:eastAsia="MS Gothic" w:cs="宋体"/>
      <w:b/>
      <w:bCs/>
      <w:color w:val="4F81BD"/>
      <w:sz w:val="26"/>
      <w:szCs w:val="26"/>
    </w:rPr>
  </w:style>
  <w:style w:type="character" w:customStyle="1" w:styleId="142">
    <w:name w:val="Heading 3 Char_c774712f-cf91-4b96-81fb-07b785423bb1"/>
    <w:basedOn w:val="132"/>
    <w:link w:val="5"/>
    <w:uiPriority w:val="9"/>
    <w:rPr>
      <w:rFonts w:ascii="Calibri" w:hAnsi="Calibri" w:eastAsia="MS Gothic" w:cs="宋体"/>
      <w:b/>
      <w:bCs/>
      <w:color w:val="4F81BD"/>
    </w:rPr>
  </w:style>
  <w:style w:type="character" w:customStyle="1" w:styleId="143">
    <w:name w:val="Title Char_e32c16bf-cf64-4a58-aba6-37591c1bb488"/>
    <w:basedOn w:val="132"/>
    <w:link w:val="31"/>
    <w:uiPriority w:val="10"/>
    <w:rPr>
      <w:rFonts w:ascii="Calibri" w:hAnsi="Calibri" w:eastAsia="MS Gothic" w:cs="宋体"/>
      <w:color w:val="17365D"/>
      <w:spacing w:val="5"/>
      <w:kern w:val="28"/>
      <w:sz w:val="52"/>
      <w:szCs w:val="52"/>
    </w:rPr>
  </w:style>
  <w:style w:type="character" w:customStyle="1" w:styleId="144">
    <w:name w:val="Subtitle Char"/>
    <w:basedOn w:val="132"/>
    <w:link w:val="26"/>
    <w:uiPriority w:val="11"/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2"/>
    <w:link w:val="19"/>
    <w:qFormat/>
    <w:uiPriority w:val="99"/>
  </w:style>
  <w:style w:type="character" w:customStyle="1" w:styleId="147">
    <w:name w:val="Body Text 2 Char"/>
    <w:basedOn w:val="132"/>
    <w:link w:val="28"/>
    <w:uiPriority w:val="99"/>
  </w:style>
  <w:style w:type="character" w:customStyle="1" w:styleId="148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/>
    </w:rPr>
  </w:style>
  <w:style w:type="character" w:customStyle="1" w:styleId="151">
    <w:name w:val="Quote Char_9bfc6497-5eb6-4290-a4d9-5fb41bb8e9c5"/>
    <w:basedOn w:val="132"/>
    <w:link w:val="150"/>
    <w:uiPriority w:val="29"/>
    <w:rPr>
      <w:i/>
      <w:iCs/>
      <w:color w:val="000000"/>
    </w:rPr>
  </w:style>
  <w:style w:type="character" w:customStyle="1" w:styleId="152">
    <w:name w:val="Heading 4 Char_563a99ba-b607-4151-86c9-3d907cf7dbcf"/>
    <w:basedOn w:val="132"/>
    <w:link w:val="6"/>
    <w:uiPriority w:val="9"/>
    <w:rPr>
      <w:rFonts w:ascii="Calibri" w:hAnsi="Calibri" w:eastAsia="MS Gothic" w:cs="宋体"/>
      <w:b/>
      <w:bCs/>
      <w:i/>
      <w:iCs/>
      <w:color w:val="4F81BD"/>
    </w:rPr>
  </w:style>
  <w:style w:type="character" w:customStyle="1" w:styleId="153">
    <w:name w:val="Heading 5 Char_292b329c-001b-49c8-aeb2-3fafa42bbd37"/>
    <w:basedOn w:val="132"/>
    <w:link w:val="7"/>
    <w:uiPriority w:val="9"/>
    <w:rPr>
      <w:rFonts w:ascii="Calibri" w:hAnsi="Calibri" w:eastAsia="MS Gothic" w:cs="宋体"/>
      <w:color w:val="243F60"/>
    </w:rPr>
  </w:style>
  <w:style w:type="character" w:customStyle="1" w:styleId="154">
    <w:name w:val="Heading 6 Char_182da8c4-429d-469b-bf78-c541e8c8a5bf"/>
    <w:basedOn w:val="132"/>
    <w:link w:val="8"/>
    <w:uiPriority w:val="9"/>
    <w:rPr>
      <w:rFonts w:ascii="Calibri" w:hAnsi="Calibri" w:eastAsia="MS Gothic" w:cs="宋体"/>
      <w:i/>
      <w:iCs/>
      <w:color w:val="243F60"/>
    </w:rPr>
  </w:style>
  <w:style w:type="character" w:customStyle="1" w:styleId="155">
    <w:name w:val="Heading 7 Char_20d13d01-7ba2-49c7-addf-5799b785d9ed"/>
    <w:basedOn w:val="132"/>
    <w:link w:val="9"/>
    <w:uiPriority w:val="9"/>
    <w:rPr>
      <w:rFonts w:ascii="Calibri" w:hAnsi="Calibri" w:eastAsia="MS Gothic" w:cs="宋体"/>
      <w:i/>
      <w:iCs/>
      <w:color w:val="404040"/>
    </w:rPr>
  </w:style>
  <w:style w:type="character" w:customStyle="1" w:styleId="156">
    <w:name w:val="Heading 8 Char_8718b671-75c1-4cb6-8b2d-ab524e49517f"/>
    <w:basedOn w:val="132"/>
    <w:link w:val="10"/>
    <w:qFormat/>
    <w:uiPriority w:val="9"/>
    <w:rPr>
      <w:rFonts w:ascii="Calibri" w:hAnsi="Calibri" w:eastAsia="MS Gothic" w:cs="宋体"/>
      <w:color w:val="4F81BD"/>
      <w:sz w:val="20"/>
      <w:szCs w:val="20"/>
    </w:rPr>
  </w:style>
  <w:style w:type="character" w:customStyle="1" w:styleId="157">
    <w:name w:val="Heading 9 Char_04615473-44d4-4775-97c1-d8495b1af52b"/>
    <w:basedOn w:val="132"/>
    <w:link w:val="11"/>
    <w:uiPriority w:val="9"/>
    <w:rPr>
      <w:rFonts w:ascii="Calibri" w:hAnsi="Calibri" w:eastAsia="MS Gothic" w:cs="宋体"/>
      <w:i/>
      <w:iCs/>
      <w:color w:val="404040"/>
      <w:sz w:val="20"/>
      <w:szCs w:val="20"/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9">
    <w:name w:val="Intense Quote Char_3af6c849-cf51-4a5e-968b-ee8613a56edd"/>
    <w:basedOn w:val="132"/>
    <w:link w:val="158"/>
    <w:uiPriority w:val="30"/>
    <w:rPr>
      <w:b/>
      <w:bCs/>
      <w:i/>
      <w:iCs/>
      <w:color w:val="4F81BD"/>
    </w:rPr>
  </w:style>
  <w:style w:type="character" w:customStyle="1" w:styleId="160">
    <w:name w:val="Subtle Emphasis_2329bf8e-2a98-4d9c-886a-90b2a1dbf492"/>
    <w:basedOn w:val="132"/>
    <w:qFormat/>
    <w:uiPriority w:val="19"/>
    <w:rPr>
      <w:i/>
      <w:iCs/>
      <w:color w:val="808080"/>
    </w:rPr>
  </w:style>
  <w:style w:type="character" w:customStyle="1" w:styleId="161">
    <w:name w:val="Intense Emphasis_2e042d53-bdd7-4b31-af3c-95a90b96ea65"/>
    <w:basedOn w:val="132"/>
    <w:qFormat/>
    <w:uiPriority w:val="21"/>
    <w:rPr>
      <w:b/>
      <w:bCs/>
      <w:i/>
      <w:iCs/>
      <w:color w:val="4F81BD"/>
    </w:rPr>
  </w:style>
  <w:style w:type="character" w:customStyle="1" w:styleId="162">
    <w:name w:val="Subtle Reference_8dae8d81-c49b-4480-a239-785cf7dbb5ef"/>
    <w:basedOn w:val="132"/>
    <w:qFormat/>
    <w:uiPriority w:val="31"/>
    <w:rPr>
      <w:smallCaps/>
      <w:color w:val="C0504D"/>
      <w:u w:val="single"/>
    </w:rPr>
  </w:style>
  <w:style w:type="character" w:customStyle="1" w:styleId="163">
    <w:name w:val="Intense Reference_08684d7b-8fd0-4750-8252-bb12efa2bd21"/>
    <w:basedOn w:val="1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4">
    <w:name w:val="Book Title_1dfa0658-b87a-4955-ba69-b17853ba5fe5"/>
    <w:basedOn w:val="132"/>
    <w:qFormat/>
    <w:uiPriority w:val="33"/>
    <w:rPr>
      <w:b/>
      <w:bCs/>
      <w:smallCaps/>
      <w:spacing w:val="5"/>
    </w:rPr>
  </w:style>
  <w:style w:type="paragraph" w:customStyle="1" w:styleId="165">
    <w:name w:val="TOC Heading_569a4a88-9893-438a-8f3a-7109070779cb"/>
    <w:basedOn w:val="3"/>
    <w:next w:val="1"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3124</Words>
  <Characters>5881</Characters>
  <Paragraphs>324</Paragraphs>
  <TotalTime>14</TotalTime>
  <ScaleCrop>false</ScaleCrop>
  <LinksUpToDate>false</LinksUpToDate>
  <CharactersWithSpaces>6569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辞忧.</cp:lastModifiedBy>
  <dcterms:modified xsi:type="dcterms:W3CDTF">2026-06-08T01:57:14Z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2BDE8BE5A35547018982C2869E2E6B59_13</vt:lpwstr>
  </property>
  <property fmtid="{D5CDD505-2E9C-101B-9397-08002B2CF9AE}" pid="3" name="KSOTemplateDocerSaveRecord">
    <vt:lpwstr>eyJoZGlkIjoiNjY2M2FjYzYyOWNmYjEwOWE2Nzg4YjdkMTI4NTZjMjUiLCJ1c2VySWQiOiIxMjQxMDU2NjY3In0=</vt:lpwstr>
  </property>
  <property fmtid="{D5CDD505-2E9C-101B-9397-08002B2CF9AE}" pid="4" name="KSOProductBuildVer">
    <vt:lpwstr>2052-12.1.0.26895</vt:lpwstr>
  </property>
</Properties>
</file>