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تحلیل میانجی‌گری زنجیره‌ای مدل ۶ هیز: رهبری تحول‌آفرین، امنیت روانی، اشتیاق شغلی و رفتار نوآورانه</w:t>
      </w:r>
    </w:p>
    <w:p>
      <w:pPr>
        <w:bidi/>
        <w:jc w:val="right"/>
      </w:pPr>
      <w:r>
        <w:rPr>
          <w:rFonts w:ascii="B Titr" w:hAnsi="B Titr"/>
          <w:b/>
          <w:sz w:val="26"/>
          <w:rFonts w:ascii="B Titr" w:hAnsi="B Titr" w:cs="B Titr"/>
          <w:rtl/>
        </w:rPr>
        <w:t>۱. بیان الگوی میانجی‌گری زنجیره‌ای و مبانی نظری آزمون</w:t>
      </w:r>
    </w:p>
    <w:p>
      <w:pPr>
        <w:bidi/>
        <w:jc w:val="both"/>
      </w:pPr>
      <w:r>
        <w:rPr>
          <w:rFonts w:ascii="B Nazanin" w:hAnsi="B Nazanin"/>
          <w:b w:val="0"/>
          <w:i w:val="0"/>
          <w:sz w:val="26"/>
          <w:rFonts w:ascii="B Nazanin" w:hAnsi="B Nazanin" w:cs="B Nazanin"/>
          <w:rtl/>
        </w:rPr>
        <w:t>به منظور تبیین سازوکار تأثیر رهبری تحول‌آفرین (متغیر پیش‌بین) بر رفتار نوآورانه شغلی کارکنان (متغیر ملاک) از طریق دو متغیر میانجی متوالی مشتمل بر امنیت روانی (میانجی اول) و اشتیاق شغلی (میانجی دوم)، از الگوی میانجی‌گری زنجیره‌ای (Serial Mediation Model 6) هیز (۲۰۱۸) استفاده شد. این الگو مشتمل بر سه معادله رگرسیونی همزمان و روش بازنمونه‌گیری بوت‌استراپ با ۵۰۰۰ مرتبه نمونه‌گیری مجدد و فاصله اطمینان ۹۵ درصد تصحیح‌شده بر اساس سوگیری (BCa) است.</w:t>
      </w:r>
    </w:p>
    <w:p>
      <w:pPr>
        <w:bidi/>
        <w:jc w:val="right"/>
      </w:pPr>
      <w:r>
        <w:rPr>
          <w:rFonts w:ascii="B Titr" w:hAnsi="B Titr"/>
          <w:b/>
          <w:sz w:val="26"/>
          <w:rFonts w:ascii="B Titr" w:hAnsi="B Titr" w:cs="B Titr"/>
          <w:rtl/>
        </w:rPr>
        <w:t>۲. ضرایب معادلات رگرسیونی الگوی میانجی‌گری زنجیره‌ای</w:t>
      </w:r>
    </w:p>
    <w:p>
      <w:pPr>
        <w:bidi/>
        <w:jc w:val="both"/>
      </w:pPr>
      <w:r>
        <w:rPr>
          <w:rFonts w:ascii="B Nazanin" w:hAnsi="B Nazanin"/>
          <w:b w:val="0"/>
          <w:i w:val="0"/>
          <w:sz w:val="26"/>
          <w:rFonts w:ascii="B Nazanin" w:hAnsi="B Nazanin" w:cs="B Nazanin"/>
          <w:rtl/>
        </w:rPr>
        <w:t>در جدول ۱، ضرایب رگرسیونی مربوط به سه معادله الگوی میانجی‌گری زنجیره‌ای مشتمل بر ضرایب غیراستاندارد (B)، خطای معیار (SE)، ضرایب استاندارد (β)، آماره t و شاخص‌های کلی مدل (R² و F) گزارش شده است.</w:t>
      </w:r>
    </w:p>
    <w:p>
      <w:pPr>
        <w:bidi/>
        <w:jc w:val="right"/>
      </w:pPr>
      <w:r>
        <w:rPr>
          <w:rFonts w:ascii="B Nazanin" w:hAnsi="B Nazanin"/>
          <w:b/>
          <w:sz w:val="22"/>
        </w:rPr>
        <w:t>جدول ۱. ضرایب رگرسیونی معادلات الگوی میانجی‌گری زنجیره‌ای مدل ۶ هیز (۳۰۰ = N)</w:t>
      </w:r>
    </w:p>
    <w:tbl>
      <w:tblPr>
        <w:tblW w:type="auto" w:w="0"/>
        <w:jc w:val="center"/>
        <w:tblLook w:firstColumn="1" w:firstRow="1" w:lastColumn="0" w:lastRow="0" w:noHBand="0" w:noVBand="1" w:val="04A0"/>
        <w:bidiVisual/>
      </w:tblPr>
      <w:tblGrid>
        <w:gridCol w:w="960"/>
        <w:gridCol w:w="960"/>
        <w:gridCol w:w="960"/>
        <w:gridCol w:w="960"/>
        <w:gridCol w:w="960"/>
        <w:gridCol w:w="960"/>
        <w:gridCol w:w="960"/>
        <w:gridCol w:w="960"/>
        <w:gridCol w:w="960"/>
      </w:tblGrid>
      <w:tr>
        <w:tc>
          <w:tcPr>
            <w:tcW w:type="dxa" w:w="960"/>
          </w:tcPr>
          <w:p>
            <w:pPr>
              <w:bidi/>
              <w:jc w:val="center"/>
            </w:pPr>
            <w:r>
              <w:rPr>
                <w:rFonts w:ascii="B Nazanin" w:hAnsi="B Nazanin"/>
                <w:b/>
                <w:sz w:val="20"/>
              </w:rPr>
              <w:t>معادله / متغیر ملاک</w:t>
            </w:r>
          </w:p>
        </w:tc>
        <w:tc>
          <w:tcPr>
            <w:tcW w:type="dxa" w:w="960"/>
          </w:tcPr>
          <w:p>
            <w:pPr>
              <w:bidi/>
              <w:jc w:val="center"/>
            </w:pPr>
            <w:r>
              <w:rPr>
                <w:rFonts w:ascii="B Nazanin" w:hAnsi="B Nazanin"/>
                <w:b/>
                <w:sz w:val="20"/>
              </w:rPr>
              <w:t>متغیرهای پیش‌بین</w:t>
            </w:r>
          </w:p>
        </w:tc>
        <w:tc>
          <w:tcPr>
            <w:tcW w:type="dxa" w:w="960"/>
          </w:tcPr>
          <w:p>
            <w:pPr>
              <w:bidi/>
              <w:jc w:val="center"/>
            </w:pPr>
            <w:r>
              <w:rPr>
                <w:rFonts w:ascii="B Nazanin" w:hAnsi="B Nazanin"/>
                <w:b/>
                <w:sz w:val="20"/>
              </w:rPr>
              <w:t>B</w:t>
            </w:r>
          </w:p>
        </w:tc>
        <w:tc>
          <w:tcPr>
            <w:tcW w:type="dxa" w:w="960"/>
          </w:tcPr>
          <w:p>
            <w:pPr>
              <w:bidi/>
              <w:jc w:val="center"/>
            </w:pPr>
            <w:r>
              <w:rPr>
                <w:rFonts w:ascii="B Nazanin" w:hAnsi="B Nazanin"/>
                <w:b/>
                <w:sz w:val="20"/>
              </w:rPr>
              <w:t>SE</w:t>
            </w:r>
          </w:p>
        </w:tc>
        <w:tc>
          <w:tcPr>
            <w:tcW w:type="dxa" w:w="960"/>
          </w:tcPr>
          <w:p>
            <w:pPr>
              <w:bidi/>
              <w:jc w:val="center"/>
            </w:pPr>
            <w:r>
              <w:rPr>
                <w:rFonts w:ascii="B Nazanin" w:hAnsi="B Nazanin"/>
                <w:b/>
                <w:sz w:val="20"/>
              </w:rPr>
              <w:t>β</w:t>
            </w:r>
          </w:p>
        </w:tc>
        <w:tc>
          <w:tcPr>
            <w:tcW w:type="dxa" w:w="960"/>
          </w:tcPr>
          <w:p>
            <w:pPr>
              <w:bidi/>
              <w:jc w:val="center"/>
            </w:pPr>
            <w:r>
              <w:rPr>
                <w:rFonts w:ascii="B Nazanin" w:hAnsi="B Nazanin"/>
                <w:b/>
                <w:sz w:val="20"/>
              </w:rPr>
              <w:t>t</w:t>
            </w:r>
          </w:p>
        </w:tc>
        <w:tc>
          <w:tcPr>
            <w:tcW w:type="dxa" w:w="960"/>
          </w:tcPr>
          <w:p>
            <w:pPr>
              <w:bidi/>
              <w:jc w:val="center"/>
            </w:pPr>
            <w:r>
              <w:rPr>
                <w:rFonts w:ascii="B Nazanin" w:hAnsi="B Nazanin"/>
                <w:b/>
                <w:sz w:val="20"/>
              </w:rPr>
              <w:t>سطح معناداری (p)</w:t>
            </w:r>
          </w:p>
        </w:tc>
        <w:tc>
          <w:tcPr>
            <w:tcW w:type="dxa" w:w="960"/>
          </w:tcPr>
          <w:p>
            <w:pPr>
              <w:bidi/>
              <w:jc w:val="center"/>
            </w:pPr>
            <w:r>
              <w:rPr>
                <w:rFonts w:ascii="B Nazanin" w:hAnsi="B Nazanin"/>
                <w:b/>
                <w:sz w:val="20"/>
              </w:rPr>
              <w:t>R²</w:t>
            </w:r>
          </w:p>
        </w:tc>
        <w:tc>
          <w:tcPr>
            <w:tcW w:type="dxa" w:w="960"/>
          </w:tcPr>
          <w:p>
            <w:pPr>
              <w:bidi/>
              <w:jc w:val="center"/>
            </w:pPr>
            <w:r>
              <w:rPr>
                <w:rFonts w:ascii="B Nazanin" w:hAnsi="B Nazanin"/>
                <w:b/>
                <w:sz w:val="20"/>
              </w:rPr>
              <w:t>F مدل</w:t>
            </w:r>
          </w:p>
        </w:tc>
      </w:tr>
      <w:tr>
        <w:tc>
          <w:tcPr>
            <w:tcW w:type="dxa" w:w="960"/>
          </w:tcPr>
          <w:p>
            <w:pPr>
              <w:bidi/>
              <w:jc w:val="center"/>
            </w:pPr>
            <w:r>
              <w:rPr>
                <w:rFonts w:ascii="Times New Roman" w:hAnsi="Times New Roman"/>
                <w:sz w:val="20"/>
              </w:rPr>
              <w:t>معادله ۱: امنیت روانی (M1)</w:t>
            </w:r>
          </w:p>
        </w:tc>
        <w:tc>
          <w:tcPr>
            <w:tcW w:type="dxa" w:w="960"/>
          </w:tcPr>
          <w:p>
            <w:pPr>
              <w:bidi/>
              <w:jc w:val="center"/>
            </w:pPr>
            <w:r>
              <w:rPr>
                <w:rFonts w:ascii="B Nazanin" w:hAnsi="B Nazanin"/>
                <w:sz w:val="20"/>
              </w:rPr>
              <w:t>رهبری تحول‌آفرین</w:t>
            </w:r>
          </w:p>
        </w:tc>
        <w:tc>
          <w:tcPr>
            <w:tcW w:type="dxa" w:w="960"/>
          </w:tcPr>
          <w:p>
            <w:pPr>
              <w:bidi/>
              <w:jc w:val="center"/>
            </w:pPr>
            <w:r>
              <w:rPr>
                <w:rFonts w:ascii="Times New Roman" w:hAnsi="Times New Roman"/>
                <w:sz w:val="20"/>
              </w:rPr>
              <w:t>۰.۴۲۵</w:t>
            </w:r>
          </w:p>
        </w:tc>
        <w:tc>
          <w:tcPr>
            <w:tcW w:type="dxa" w:w="960"/>
          </w:tcPr>
          <w:p>
            <w:pPr>
              <w:bidi/>
              <w:jc w:val="center"/>
            </w:pPr>
            <w:r>
              <w:rPr>
                <w:rFonts w:ascii="Times New Roman" w:hAnsi="Times New Roman"/>
                <w:sz w:val="20"/>
              </w:rPr>
              <w:t>۰.۰۴۹</w:t>
            </w:r>
          </w:p>
        </w:tc>
        <w:tc>
          <w:tcPr>
            <w:tcW w:type="dxa" w:w="960"/>
          </w:tcPr>
          <w:p>
            <w:pPr>
              <w:bidi/>
              <w:jc w:val="center"/>
            </w:pPr>
            <w:r>
              <w:rPr>
                <w:rFonts w:ascii="Times New Roman" w:hAnsi="Times New Roman"/>
                <w:sz w:val="20"/>
              </w:rPr>
              <w:t>۰.۴۵۱</w:t>
            </w:r>
          </w:p>
        </w:tc>
        <w:tc>
          <w:tcPr>
            <w:tcW w:type="dxa" w:w="960"/>
          </w:tcPr>
          <w:p>
            <w:pPr>
              <w:bidi/>
              <w:jc w:val="center"/>
            </w:pPr>
            <w:r>
              <w:rPr>
                <w:rFonts w:ascii="Times New Roman" w:hAnsi="Times New Roman"/>
                <w:sz w:val="20"/>
              </w:rPr>
              <w:t>۸.۷۳</w:t>
            </w:r>
          </w:p>
        </w:tc>
        <w:tc>
          <w:tcPr>
            <w:tcW w:type="dxa" w:w="960"/>
          </w:tcPr>
          <w:p>
            <w:pPr>
              <w:bidi/>
              <w:jc w:val="center"/>
            </w:pPr>
            <w:r>
              <w:rPr>
                <w:rFonts w:ascii="Times New Roman" w:hAnsi="Times New Roman"/>
                <w:sz w:val="20"/>
              </w:rPr>
              <w:t>۰.۰۰۱ &gt; p</w:t>
            </w:r>
          </w:p>
        </w:tc>
        <w:tc>
          <w:tcPr>
            <w:tcW w:type="dxa" w:w="960"/>
          </w:tcPr>
          <w:p>
            <w:pPr>
              <w:bidi/>
              <w:jc w:val="center"/>
            </w:pPr>
            <w:r>
              <w:rPr>
                <w:rFonts w:ascii="Times New Roman" w:hAnsi="Times New Roman"/>
                <w:sz w:val="20"/>
              </w:rPr>
              <w:t>۰.۲۰۴</w:t>
            </w:r>
          </w:p>
        </w:tc>
        <w:tc>
          <w:tcPr>
            <w:tcW w:type="dxa" w:w="960"/>
          </w:tcPr>
          <w:p>
            <w:pPr>
              <w:bidi/>
              <w:jc w:val="center"/>
            </w:pPr>
            <w:r>
              <w:rPr>
                <w:rFonts w:ascii="Times New Roman" w:hAnsi="Times New Roman"/>
                <w:sz w:val="20"/>
              </w:rPr>
              <w:t>۷۶.۱۸***</w:t>
            </w:r>
          </w:p>
        </w:tc>
      </w:tr>
      <w:tr>
        <w:tc>
          <w:tcPr>
            <w:tcW w:type="dxa" w:w="960"/>
          </w:tcPr>
          <w:p>
            <w:pPr>
              <w:bidi/>
              <w:jc w:val="center"/>
            </w:pPr>
            <w:r>
              <w:rPr>
                <w:rFonts w:ascii="Times New Roman" w:hAnsi="Times New Roman"/>
                <w:sz w:val="20"/>
              </w:rPr>
              <w:t>معادله ۲: اشتیاق شغلی (M2)</w:t>
            </w:r>
          </w:p>
        </w:tc>
        <w:tc>
          <w:tcPr>
            <w:tcW w:type="dxa" w:w="960"/>
          </w:tcPr>
          <w:p>
            <w:pPr>
              <w:bidi/>
              <w:jc w:val="center"/>
            </w:pPr>
            <w:r>
              <w:rPr>
                <w:rFonts w:ascii="B Nazanin" w:hAnsi="B Nazanin"/>
                <w:sz w:val="20"/>
              </w:rPr>
              <w:t>رهبری تحول‌آفرین</w:t>
            </w:r>
          </w:p>
        </w:tc>
        <w:tc>
          <w:tcPr>
            <w:tcW w:type="dxa" w:w="960"/>
          </w:tcPr>
          <w:p>
            <w:pPr>
              <w:bidi/>
              <w:jc w:val="center"/>
            </w:pPr>
            <w:r>
              <w:rPr>
                <w:rFonts w:ascii="Times New Roman" w:hAnsi="Times New Roman"/>
                <w:sz w:val="20"/>
              </w:rPr>
              <w:t>۰.۲۶۶</w:t>
            </w:r>
          </w:p>
        </w:tc>
        <w:tc>
          <w:tcPr>
            <w:tcW w:type="dxa" w:w="960"/>
          </w:tcPr>
          <w:p>
            <w:pPr>
              <w:bidi/>
              <w:jc w:val="center"/>
            </w:pPr>
            <w:r>
              <w:rPr>
                <w:rFonts w:ascii="Times New Roman" w:hAnsi="Times New Roman"/>
                <w:sz w:val="20"/>
              </w:rPr>
              <w:t>۰.۰۵۲</w:t>
            </w:r>
          </w:p>
        </w:tc>
        <w:tc>
          <w:tcPr>
            <w:tcW w:type="dxa" w:w="960"/>
          </w:tcPr>
          <w:p>
            <w:pPr>
              <w:bidi/>
              <w:jc w:val="center"/>
            </w:pPr>
            <w:r>
              <w:rPr>
                <w:rFonts w:ascii="Times New Roman" w:hAnsi="Times New Roman"/>
                <w:sz w:val="20"/>
              </w:rPr>
              <w:t>۰.۲۸۱</w:t>
            </w:r>
          </w:p>
        </w:tc>
        <w:tc>
          <w:tcPr>
            <w:tcW w:type="dxa" w:w="960"/>
          </w:tcPr>
          <w:p>
            <w:pPr>
              <w:bidi/>
              <w:jc w:val="center"/>
            </w:pPr>
            <w:r>
              <w:rPr>
                <w:rFonts w:ascii="Times New Roman" w:hAnsi="Times New Roman"/>
                <w:sz w:val="20"/>
              </w:rPr>
              <w:t>۵.۱۴</w:t>
            </w:r>
          </w:p>
        </w:tc>
        <w:tc>
          <w:tcPr>
            <w:tcW w:type="dxa" w:w="960"/>
          </w:tcPr>
          <w:p>
            <w:pPr>
              <w:bidi/>
              <w:jc w:val="center"/>
            </w:pPr>
            <w:r>
              <w:rPr>
                <w:rFonts w:ascii="Times New Roman" w:hAnsi="Times New Roman"/>
                <w:sz w:val="20"/>
              </w:rPr>
              <w:t>۰.۰۰۱ &gt; p</w:t>
            </w:r>
          </w:p>
        </w:tc>
        <w:tc>
          <w:tcPr>
            <w:tcW w:type="dxa" w:w="960"/>
          </w:tcPr>
          <w:p>
            <w:pPr>
              <w:bidi/>
              <w:jc w:val="center"/>
            </w:pPr>
            <w:r>
              <w:rPr>
                <w:rFonts w:ascii="Times New Roman" w:hAnsi="Times New Roman"/>
                <w:sz w:val="20"/>
              </w:rPr>
              <w:t>۰.۲۹۲</w:t>
            </w:r>
          </w:p>
        </w:tc>
        <w:tc>
          <w:tcPr>
            <w:tcW w:type="dxa" w:w="960"/>
          </w:tcPr>
          <w:p>
            <w:pPr>
              <w:bidi/>
              <w:jc w:val="center"/>
            </w:pPr>
            <w:r>
              <w:rPr>
                <w:rFonts w:ascii="Times New Roman" w:hAnsi="Times New Roman"/>
                <w:sz w:val="20"/>
              </w:rPr>
              <w:t>۶۱.۱۶***</w:t>
            </w:r>
          </w:p>
        </w:tc>
      </w:tr>
      <w:tr>
        <w:tc>
          <w:tcPr>
            <w:tcW w:type="dxa" w:w="960"/>
          </w:tcPr>
          <w:p>
            <w:pPr>
              <w:bidi/>
              <w:jc w:val="center"/>
            </w:pPr>
            <w:r>
              <w:rPr>
                <w:rFonts w:ascii="B Nazanin" w:hAnsi="B Nazanin"/>
                <w:sz w:val="20"/>
              </w:rPr>
            </w:r>
          </w:p>
        </w:tc>
        <w:tc>
          <w:tcPr>
            <w:tcW w:type="dxa" w:w="960"/>
          </w:tcPr>
          <w:p>
            <w:pPr>
              <w:bidi/>
              <w:jc w:val="center"/>
            </w:pPr>
            <w:r>
              <w:rPr>
                <w:rFonts w:ascii="B Nazanin" w:hAnsi="B Nazanin"/>
                <w:sz w:val="20"/>
              </w:rPr>
              <w:t>امنیت روانی</w:t>
            </w:r>
          </w:p>
        </w:tc>
        <w:tc>
          <w:tcPr>
            <w:tcW w:type="dxa" w:w="960"/>
          </w:tcPr>
          <w:p>
            <w:pPr>
              <w:bidi/>
              <w:jc w:val="center"/>
            </w:pPr>
            <w:r>
              <w:rPr>
                <w:rFonts w:ascii="Times New Roman" w:hAnsi="Times New Roman"/>
                <w:sz w:val="20"/>
              </w:rPr>
              <w:t>۰.۳۵۳</w:t>
            </w:r>
          </w:p>
        </w:tc>
        <w:tc>
          <w:tcPr>
            <w:tcW w:type="dxa" w:w="960"/>
          </w:tcPr>
          <w:p>
            <w:pPr>
              <w:bidi/>
              <w:jc w:val="center"/>
            </w:pPr>
            <w:r>
              <w:rPr>
                <w:rFonts w:ascii="Times New Roman" w:hAnsi="Times New Roman"/>
                <w:sz w:val="20"/>
              </w:rPr>
              <w:t>۰.۰۵۵</w:t>
            </w:r>
          </w:p>
        </w:tc>
        <w:tc>
          <w:tcPr>
            <w:tcW w:type="dxa" w:w="960"/>
          </w:tcPr>
          <w:p>
            <w:pPr>
              <w:bidi/>
              <w:jc w:val="center"/>
            </w:pPr>
            <w:r>
              <w:rPr>
                <w:rFonts w:ascii="Times New Roman" w:hAnsi="Times New Roman"/>
                <w:sz w:val="20"/>
              </w:rPr>
              <w:t>۰.۳۵۲</w:t>
            </w:r>
          </w:p>
        </w:tc>
        <w:tc>
          <w:tcPr>
            <w:tcW w:type="dxa" w:w="960"/>
          </w:tcPr>
          <w:p>
            <w:pPr>
              <w:bidi/>
              <w:jc w:val="center"/>
            </w:pPr>
            <w:r>
              <w:rPr>
                <w:rFonts w:ascii="Times New Roman" w:hAnsi="Times New Roman"/>
                <w:sz w:val="20"/>
              </w:rPr>
              <w:t>۶.۴۲</w:t>
            </w:r>
          </w:p>
        </w:tc>
        <w:tc>
          <w:tcPr>
            <w:tcW w:type="dxa" w:w="960"/>
          </w:tcPr>
          <w:p>
            <w:pPr>
              <w:bidi/>
              <w:jc w:val="center"/>
            </w:pPr>
            <w:r>
              <w:rPr>
                <w:rFonts w:ascii="Times New Roman" w:hAnsi="Times New Roman"/>
                <w:sz w:val="20"/>
              </w:rPr>
              <w:t>۰.۰۰۱ &gt; p</w:t>
            </w:r>
          </w:p>
        </w:tc>
        <w:tc>
          <w:tcPr>
            <w:tcW w:type="dxa" w:w="960"/>
          </w:tcPr>
          <w:p>
            <w:pPr>
              <w:bidi/>
              <w:jc w:val="center"/>
            </w:pPr>
            <w:r>
              <w:rPr>
                <w:rFonts w:ascii="B Nazanin" w:hAnsi="B Nazanin"/>
                <w:sz w:val="20"/>
              </w:rPr>
            </w:r>
          </w:p>
        </w:tc>
        <w:tc>
          <w:tcPr>
            <w:tcW w:type="dxa" w:w="960"/>
          </w:tcPr>
          <w:p>
            <w:pPr>
              <w:bidi/>
              <w:jc w:val="center"/>
            </w:pPr>
            <w:r>
              <w:rPr>
                <w:rFonts w:ascii="B Nazanin" w:hAnsi="B Nazanin"/>
                <w:sz w:val="20"/>
              </w:rPr>
            </w:r>
          </w:p>
        </w:tc>
      </w:tr>
      <w:tr>
        <w:tc>
          <w:tcPr>
            <w:tcW w:type="dxa" w:w="960"/>
          </w:tcPr>
          <w:p>
            <w:pPr>
              <w:bidi/>
              <w:jc w:val="center"/>
            </w:pPr>
            <w:r>
              <w:rPr>
                <w:rFonts w:ascii="Times New Roman" w:hAnsi="Times New Roman"/>
                <w:sz w:val="20"/>
              </w:rPr>
              <w:t>معادله ۳: رفتار نوآورانه (Y)</w:t>
            </w:r>
          </w:p>
        </w:tc>
        <w:tc>
          <w:tcPr>
            <w:tcW w:type="dxa" w:w="960"/>
          </w:tcPr>
          <w:p>
            <w:pPr>
              <w:bidi/>
              <w:jc w:val="center"/>
            </w:pPr>
            <w:r>
              <w:rPr>
                <w:rFonts w:ascii="B Nazanin" w:hAnsi="B Nazanin"/>
                <w:sz w:val="20"/>
              </w:rPr>
              <w:t>رهبری تحول‌آفرین</w:t>
            </w:r>
          </w:p>
        </w:tc>
        <w:tc>
          <w:tcPr>
            <w:tcW w:type="dxa" w:w="960"/>
          </w:tcPr>
          <w:p>
            <w:pPr>
              <w:bidi/>
              <w:jc w:val="center"/>
            </w:pPr>
            <w:r>
              <w:rPr>
                <w:rFonts w:ascii="Times New Roman" w:hAnsi="Times New Roman"/>
                <w:sz w:val="20"/>
              </w:rPr>
              <w:t>۰.۲۲۵</w:t>
            </w:r>
          </w:p>
        </w:tc>
        <w:tc>
          <w:tcPr>
            <w:tcW w:type="dxa" w:w="960"/>
          </w:tcPr>
          <w:p>
            <w:pPr>
              <w:bidi/>
              <w:jc w:val="center"/>
            </w:pPr>
            <w:r>
              <w:rPr>
                <w:rFonts w:ascii="Times New Roman" w:hAnsi="Times New Roman"/>
                <w:sz w:val="20"/>
              </w:rPr>
              <w:t>۰.۰۵۶</w:t>
            </w:r>
          </w:p>
        </w:tc>
        <w:tc>
          <w:tcPr>
            <w:tcW w:type="dxa" w:w="960"/>
          </w:tcPr>
          <w:p>
            <w:pPr>
              <w:bidi/>
              <w:jc w:val="center"/>
            </w:pPr>
            <w:r>
              <w:rPr>
                <w:rFonts w:ascii="Times New Roman" w:hAnsi="Times New Roman"/>
                <w:sz w:val="20"/>
              </w:rPr>
              <w:t>۰.۲۱۵</w:t>
            </w:r>
          </w:p>
        </w:tc>
        <w:tc>
          <w:tcPr>
            <w:tcW w:type="dxa" w:w="960"/>
          </w:tcPr>
          <w:p>
            <w:pPr>
              <w:bidi/>
              <w:jc w:val="center"/>
            </w:pPr>
            <w:r>
              <w:rPr>
                <w:rFonts w:ascii="Times New Roman" w:hAnsi="Times New Roman"/>
                <w:sz w:val="20"/>
              </w:rPr>
              <w:t>۴.۰۲</w:t>
            </w:r>
          </w:p>
        </w:tc>
        <w:tc>
          <w:tcPr>
            <w:tcW w:type="dxa" w:w="960"/>
          </w:tcPr>
          <w:p>
            <w:pPr>
              <w:bidi/>
              <w:jc w:val="center"/>
            </w:pPr>
            <w:r>
              <w:rPr>
                <w:rFonts w:ascii="Times New Roman" w:hAnsi="Times New Roman"/>
                <w:sz w:val="20"/>
              </w:rPr>
              <w:t>۰.۰۰۱ &gt; p</w:t>
            </w:r>
          </w:p>
        </w:tc>
        <w:tc>
          <w:tcPr>
            <w:tcW w:type="dxa" w:w="960"/>
          </w:tcPr>
          <w:p>
            <w:pPr>
              <w:bidi/>
              <w:jc w:val="center"/>
            </w:pPr>
            <w:r>
              <w:rPr>
                <w:rFonts w:ascii="Times New Roman" w:hAnsi="Times New Roman"/>
                <w:sz w:val="20"/>
              </w:rPr>
              <w:t>۰.۳۸۱</w:t>
            </w:r>
          </w:p>
        </w:tc>
        <w:tc>
          <w:tcPr>
            <w:tcW w:type="dxa" w:w="960"/>
          </w:tcPr>
          <w:p>
            <w:pPr>
              <w:bidi/>
              <w:jc w:val="center"/>
            </w:pPr>
            <w:r>
              <w:rPr>
                <w:rFonts w:ascii="Times New Roman" w:hAnsi="Times New Roman"/>
                <w:sz w:val="20"/>
              </w:rPr>
              <w:t>۶۰.۷۹***</w:t>
            </w:r>
          </w:p>
        </w:tc>
      </w:tr>
      <w:tr>
        <w:tc>
          <w:tcPr>
            <w:tcW w:type="dxa" w:w="960"/>
          </w:tcPr>
          <w:p>
            <w:pPr>
              <w:bidi/>
              <w:jc w:val="center"/>
            </w:pPr>
            <w:r>
              <w:rPr>
                <w:rFonts w:ascii="B Nazanin" w:hAnsi="B Nazanin"/>
                <w:sz w:val="20"/>
              </w:rPr>
            </w:r>
          </w:p>
        </w:tc>
        <w:tc>
          <w:tcPr>
            <w:tcW w:type="dxa" w:w="960"/>
          </w:tcPr>
          <w:p>
            <w:pPr>
              <w:bidi/>
              <w:jc w:val="center"/>
            </w:pPr>
            <w:r>
              <w:rPr>
                <w:rFonts w:ascii="B Nazanin" w:hAnsi="B Nazanin"/>
                <w:sz w:val="20"/>
              </w:rPr>
              <w:t>امنیت روانی</w:t>
            </w:r>
          </w:p>
        </w:tc>
        <w:tc>
          <w:tcPr>
            <w:tcW w:type="dxa" w:w="960"/>
          </w:tcPr>
          <w:p>
            <w:pPr>
              <w:bidi/>
              <w:jc w:val="center"/>
            </w:pPr>
            <w:r>
              <w:rPr>
                <w:rFonts w:ascii="Times New Roman" w:hAnsi="Times New Roman"/>
                <w:sz w:val="20"/>
              </w:rPr>
              <w:t>۰.۲۸۳</w:t>
            </w:r>
          </w:p>
        </w:tc>
        <w:tc>
          <w:tcPr>
            <w:tcW w:type="dxa" w:w="960"/>
          </w:tcPr>
          <w:p>
            <w:pPr>
              <w:bidi/>
              <w:jc w:val="center"/>
            </w:pPr>
            <w:r>
              <w:rPr>
                <w:rFonts w:ascii="Times New Roman" w:hAnsi="Times New Roman"/>
                <w:sz w:val="20"/>
              </w:rPr>
              <w:t>۰.۰۶۱</w:t>
            </w:r>
          </w:p>
        </w:tc>
        <w:tc>
          <w:tcPr>
            <w:tcW w:type="dxa" w:w="960"/>
          </w:tcPr>
          <w:p>
            <w:pPr>
              <w:bidi/>
              <w:jc w:val="center"/>
            </w:pPr>
            <w:r>
              <w:rPr>
                <w:rFonts w:ascii="Times New Roman" w:hAnsi="Times New Roman"/>
                <w:sz w:val="20"/>
              </w:rPr>
              <w:t>۰.۲۵۶</w:t>
            </w:r>
          </w:p>
        </w:tc>
        <w:tc>
          <w:tcPr>
            <w:tcW w:type="dxa" w:w="960"/>
          </w:tcPr>
          <w:p>
            <w:pPr>
              <w:bidi/>
              <w:jc w:val="center"/>
            </w:pPr>
            <w:r>
              <w:rPr>
                <w:rFonts w:ascii="Times New Roman" w:hAnsi="Times New Roman"/>
                <w:sz w:val="20"/>
              </w:rPr>
              <w:t>۴.۶۸</w:t>
            </w:r>
          </w:p>
        </w:tc>
        <w:tc>
          <w:tcPr>
            <w:tcW w:type="dxa" w:w="960"/>
          </w:tcPr>
          <w:p>
            <w:pPr>
              <w:bidi/>
              <w:jc w:val="center"/>
            </w:pPr>
            <w:r>
              <w:rPr>
                <w:rFonts w:ascii="Times New Roman" w:hAnsi="Times New Roman"/>
                <w:sz w:val="20"/>
              </w:rPr>
              <w:t>۰.۰۰۱ &gt; p</w:t>
            </w:r>
          </w:p>
        </w:tc>
        <w:tc>
          <w:tcPr>
            <w:tcW w:type="dxa" w:w="960"/>
          </w:tcPr>
          <w:p>
            <w:pPr>
              <w:bidi/>
              <w:jc w:val="center"/>
            </w:pPr>
            <w:r>
              <w:rPr>
                <w:rFonts w:ascii="B Nazanin" w:hAnsi="B Nazanin"/>
                <w:sz w:val="20"/>
              </w:rPr>
            </w:r>
          </w:p>
        </w:tc>
        <w:tc>
          <w:tcPr>
            <w:tcW w:type="dxa" w:w="960"/>
          </w:tcPr>
          <w:p>
            <w:pPr>
              <w:bidi/>
              <w:jc w:val="center"/>
            </w:pPr>
            <w:r>
              <w:rPr>
                <w:rFonts w:ascii="B Nazanin" w:hAnsi="B Nazanin"/>
                <w:sz w:val="20"/>
              </w:rPr>
            </w:r>
          </w:p>
        </w:tc>
      </w:tr>
      <w:tr>
        <w:tc>
          <w:tcPr>
            <w:tcW w:type="dxa" w:w="960"/>
          </w:tcPr>
          <w:p>
            <w:pPr>
              <w:bidi/>
              <w:jc w:val="center"/>
            </w:pPr>
            <w:r>
              <w:rPr>
                <w:rFonts w:ascii="B Nazanin" w:hAnsi="B Nazanin"/>
                <w:sz w:val="20"/>
              </w:rPr>
            </w:r>
          </w:p>
        </w:tc>
        <w:tc>
          <w:tcPr>
            <w:tcW w:type="dxa" w:w="960"/>
          </w:tcPr>
          <w:p>
            <w:pPr>
              <w:bidi/>
              <w:jc w:val="center"/>
            </w:pPr>
            <w:r>
              <w:rPr>
                <w:rFonts w:ascii="B Nazanin" w:hAnsi="B Nazanin"/>
                <w:sz w:val="20"/>
              </w:rPr>
              <w:t>اشتیاق شغلی</w:t>
            </w:r>
          </w:p>
        </w:tc>
        <w:tc>
          <w:tcPr>
            <w:tcW w:type="dxa" w:w="960"/>
          </w:tcPr>
          <w:p>
            <w:pPr>
              <w:bidi/>
              <w:jc w:val="center"/>
            </w:pPr>
            <w:r>
              <w:rPr>
                <w:rFonts w:ascii="Times New Roman" w:hAnsi="Times New Roman"/>
                <w:sz w:val="20"/>
              </w:rPr>
              <w:t>۰.۳۳۱</w:t>
            </w:r>
          </w:p>
        </w:tc>
        <w:tc>
          <w:tcPr>
            <w:tcW w:type="dxa" w:w="960"/>
          </w:tcPr>
          <w:p>
            <w:pPr>
              <w:bidi/>
              <w:jc w:val="center"/>
            </w:pPr>
            <w:r>
              <w:rPr>
                <w:rFonts w:ascii="Times New Roman" w:hAnsi="Times New Roman"/>
                <w:sz w:val="20"/>
              </w:rPr>
              <w:t>۰.۰۶۰</w:t>
            </w:r>
          </w:p>
        </w:tc>
        <w:tc>
          <w:tcPr>
            <w:tcW w:type="dxa" w:w="960"/>
          </w:tcPr>
          <w:p>
            <w:pPr>
              <w:bidi/>
              <w:jc w:val="center"/>
            </w:pPr>
            <w:r>
              <w:rPr>
                <w:rFonts w:ascii="Times New Roman" w:hAnsi="Times New Roman"/>
                <w:sz w:val="20"/>
              </w:rPr>
              <w:t>۰.۳۰۰</w:t>
            </w:r>
          </w:p>
        </w:tc>
        <w:tc>
          <w:tcPr>
            <w:tcW w:type="dxa" w:w="960"/>
          </w:tcPr>
          <w:p>
            <w:pPr>
              <w:bidi/>
              <w:jc w:val="center"/>
            </w:pPr>
            <w:r>
              <w:rPr>
                <w:rFonts w:ascii="Times New Roman" w:hAnsi="Times New Roman"/>
                <w:sz w:val="20"/>
              </w:rPr>
              <w:t>۵.۵۲</w:t>
            </w:r>
          </w:p>
        </w:tc>
        <w:tc>
          <w:tcPr>
            <w:tcW w:type="dxa" w:w="960"/>
          </w:tcPr>
          <w:p>
            <w:pPr>
              <w:bidi/>
              <w:jc w:val="center"/>
            </w:pPr>
            <w:r>
              <w:rPr>
                <w:rFonts w:ascii="Times New Roman" w:hAnsi="Times New Roman"/>
                <w:sz w:val="20"/>
              </w:rPr>
              <w:t>۰.۰۰۱ &gt; p</w:t>
            </w:r>
          </w:p>
        </w:tc>
        <w:tc>
          <w:tcPr>
            <w:tcW w:type="dxa" w:w="960"/>
          </w:tcPr>
          <w:p>
            <w:pPr>
              <w:bidi/>
              <w:jc w:val="center"/>
            </w:pPr>
            <w:r>
              <w:rPr>
                <w:rFonts w:ascii="B Nazanin" w:hAnsi="B Nazanin"/>
                <w:sz w:val="20"/>
              </w:rPr>
            </w:r>
          </w:p>
        </w:tc>
        <w:tc>
          <w:tcPr>
            <w:tcW w:type="dxa" w:w="960"/>
          </w:tcPr>
          <w:p>
            <w:pPr>
              <w:bidi/>
              <w:jc w:val="center"/>
            </w:pPr>
            <w:r>
              <w:rPr>
                <w:rFonts w:ascii="B Nazanin" w:hAnsi="B Nazanin"/>
                <w:sz w:val="20"/>
              </w:rPr>
            </w:r>
          </w:p>
        </w:tc>
      </w:tr>
    </w:tbl>
    <w:p>
      <w:pPr>
        <w:bidi/>
        <w:jc w:val="both"/>
      </w:pPr>
      <w:r>
        <w:rPr>
          <w:rFonts w:ascii="B Nazanin" w:hAnsi="B Nazanin"/>
          <w:i/>
          <w:sz w:val="20"/>
        </w:rPr>
        <w:t>یادداشت. ۰.۰۰۱ &gt; ***p. ضرایب B غیراستاندارد و β استاندارد است.</w:t>
      </w:r>
    </w:p>
    <w:p>
      <w:pPr>
        <w:bidi/>
        <w:jc w:val="both"/>
      </w:pPr>
      <w:r>
        <w:rPr>
          <w:rFonts w:ascii="B Nazanin" w:hAnsi="B Nazanin"/>
          <w:b w:val="0"/>
          <w:i w:val="0"/>
          <w:sz w:val="26"/>
          <w:rFonts w:ascii="B Nazanin" w:hAnsi="B Nazanin" w:cs="B Nazanin"/>
          <w:rtl/>
        </w:rPr>
        <w:t>یافته‌های جدول ۱ نشان می‌دهد که در معادله اول، رهبری تحول‌آفرین تأثیر مثبت و معناداری بر امنیت روانی دارد (۰.۴۵۱ = β، ۸.۷۳ = t، ۰.۰۰۱ &gt; p) و ۲۰.۴ درصد از واریانس آن را تبیین می‌کند. در معادله دوم، هر دو متغیر رهبری تحول‌آفرین (۰.۲۸۱ = β) و امنیت روانی (۰.۳۵۲ = β) اثر معناداری بر اشتیاق شغلی نشان دادند (۲۹.۲ درصد واریانس). نهایتاً در معادله سوم، رهبری تحول‌آفرین (۰.۲۱۵ = β)، امنیت روانی (۰.۲۵۶ = β) و اشتیاق شغلی (۰.۳۰۰ = β) پیش‌بینی‌کننده‌های معنادار رفتار نوآورانه بودند و ۳۸.۱ درصد از واریانس کل را تبیین نمودند.</w:t>
      </w:r>
    </w:p>
    <w:p>
      <w:pPr>
        <w:bidi/>
        <w:jc w:val="right"/>
      </w:pPr>
      <w:r>
        <w:rPr>
          <w:rFonts w:ascii="B Titr" w:hAnsi="B Titr"/>
          <w:b/>
          <w:sz w:val="26"/>
          <w:rFonts w:ascii="B Titr" w:hAnsi="B Titr" w:cs="B Titr"/>
          <w:rtl/>
        </w:rPr>
        <w:t>۳. تجزیه اثرات کلی، مستقیم و غیرمستقیم با ۵۰۰۰ نوبت بوت‌استراپ</w:t>
      </w:r>
    </w:p>
    <w:p>
      <w:pPr>
        <w:bidi/>
        <w:jc w:val="both"/>
      </w:pPr>
      <w:r>
        <w:rPr>
          <w:rFonts w:ascii="B Nazanin" w:hAnsi="B Nazanin"/>
          <w:b w:val="0"/>
          <w:i w:val="0"/>
          <w:sz w:val="26"/>
          <w:rFonts w:ascii="B Nazanin" w:hAnsi="B Nazanin" w:cs="B Nazanin"/>
          <w:rtl/>
        </w:rPr>
        <w:t>در جدول ۲، تفکیک اثر کل، اثر مستقیم و سه مسیر غیرمستقیم اختصاصی و متوالی به همراه کران‌های فاصله اطمینان ۹۵ درصد بوت‌استراپ گزارش شده است.</w:t>
      </w:r>
    </w:p>
    <w:p>
      <w:pPr>
        <w:bidi/>
        <w:jc w:val="right"/>
      </w:pPr>
      <w:r>
        <w:rPr>
          <w:rFonts w:ascii="B Nazanin" w:hAnsi="B Nazanin"/>
          <w:b/>
          <w:sz w:val="22"/>
        </w:rPr>
        <w:t>جدول ۲. تفکیک اثرات کل، مستقیم و غیرمستقیم زنجیره‌ای با ۵۰۰۰ نوبت بازنمونه‌گیری بوت‌استراپ (۳۰۰ = N)</w:t>
      </w:r>
    </w:p>
    <w:tbl>
      <w:tblPr>
        <w:tblW w:type="auto" w:w="0"/>
        <w:jc w:val="center"/>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center"/>
            </w:pPr>
            <w:r>
              <w:rPr>
                <w:rFonts w:ascii="B Nazanin" w:hAnsi="B Nazanin"/>
                <w:b/>
                <w:sz w:val="20"/>
              </w:rPr>
              <w:t>نوع اثر / مسیر ساختاری</w:t>
            </w:r>
          </w:p>
        </w:tc>
        <w:tc>
          <w:tcPr>
            <w:tcW w:type="dxa" w:w="1440"/>
          </w:tcPr>
          <w:p>
            <w:pPr>
              <w:bidi/>
              <w:jc w:val="center"/>
            </w:pPr>
            <w:r>
              <w:rPr>
                <w:rFonts w:ascii="B Nazanin" w:hAnsi="B Nazanin"/>
                <w:b/>
                <w:sz w:val="20"/>
              </w:rPr>
              <w:t>اثر غیراستاندارد (B)</w:t>
            </w:r>
          </w:p>
        </w:tc>
        <w:tc>
          <w:tcPr>
            <w:tcW w:type="dxa" w:w="1440"/>
          </w:tcPr>
          <w:p>
            <w:pPr>
              <w:bidi/>
              <w:jc w:val="center"/>
            </w:pPr>
            <w:r>
              <w:rPr>
                <w:rFonts w:ascii="B Nazanin" w:hAnsi="B Nazanin"/>
                <w:b/>
                <w:sz w:val="20"/>
              </w:rPr>
              <w:t>اثر استاندارد (β)</w:t>
            </w:r>
          </w:p>
        </w:tc>
        <w:tc>
          <w:tcPr>
            <w:tcW w:type="dxa" w:w="1440"/>
          </w:tcPr>
          <w:p>
            <w:pPr>
              <w:bidi/>
              <w:jc w:val="center"/>
            </w:pPr>
            <w:r>
              <w:rPr>
                <w:rFonts w:ascii="B Nazanin" w:hAnsi="B Nazanin"/>
                <w:b/>
                <w:sz w:val="20"/>
              </w:rPr>
              <w:t>کران پایین CI</w:t>
            </w:r>
          </w:p>
        </w:tc>
        <w:tc>
          <w:tcPr>
            <w:tcW w:type="dxa" w:w="1440"/>
          </w:tcPr>
          <w:p>
            <w:pPr>
              <w:bidi/>
              <w:jc w:val="center"/>
            </w:pPr>
            <w:r>
              <w:rPr>
                <w:rFonts w:ascii="B Nazanin" w:hAnsi="B Nazanin"/>
                <w:b/>
                <w:sz w:val="20"/>
              </w:rPr>
              <w:t>کران بالا CI</w:t>
            </w:r>
          </w:p>
        </w:tc>
        <w:tc>
          <w:tcPr>
            <w:tcW w:type="dxa" w:w="1440"/>
          </w:tcPr>
          <w:p>
            <w:pPr>
              <w:bidi/>
              <w:jc w:val="center"/>
            </w:pPr>
            <w:r>
              <w:rPr>
                <w:rFonts w:ascii="B Nazanin" w:hAnsi="B Nazanin"/>
                <w:b/>
                <w:sz w:val="20"/>
              </w:rPr>
              <w:t>نتیجه آزمون تجربی</w:t>
            </w:r>
          </w:p>
        </w:tc>
      </w:tr>
      <w:tr>
        <w:tc>
          <w:tcPr>
            <w:tcW w:type="dxa" w:w="1440"/>
          </w:tcPr>
          <w:p>
            <w:pPr>
              <w:bidi/>
              <w:jc w:val="center"/>
            </w:pPr>
            <w:r>
              <w:rPr>
                <w:rFonts w:ascii="B Nazanin" w:hAnsi="B Nazanin"/>
                <w:sz w:val="20"/>
              </w:rPr>
              <w:t>اثر کل (c)</w:t>
            </w:r>
          </w:p>
        </w:tc>
        <w:tc>
          <w:tcPr>
            <w:tcW w:type="dxa" w:w="1440"/>
          </w:tcPr>
          <w:p>
            <w:pPr>
              <w:bidi/>
              <w:jc w:val="center"/>
            </w:pPr>
            <w:r>
              <w:rPr>
                <w:rFonts w:ascii="Times New Roman" w:hAnsi="Times New Roman"/>
                <w:sz w:val="20"/>
              </w:rPr>
              <w:t>۰.۴۸۳</w:t>
            </w:r>
          </w:p>
        </w:tc>
        <w:tc>
          <w:tcPr>
            <w:tcW w:type="dxa" w:w="1440"/>
          </w:tcPr>
          <w:p>
            <w:pPr>
              <w:bidi/>
              <w:jc w:val="center"/>
            </w:pPr>
            <w:r>
              <w:rPr>
                <w:rFonts w:ascii="Times New Roman" w:hAnsi="Times New Roman"/>
                <w:sz w:val="20"/>
              </w:rPr>
              <w:t>۰.۴۶۲</w:t>
            </w:r>
          </w:p>
        </w:tc>
        <w:tc>
          <w:tcPr>
            <w:tcW w:type="dxa" w:w="1440"/>
          </w:tcPr>
          <w:p>
            <w:pPr>
              <w:bidi/>
              <w:jc w:val="center"/>
            </w:pPr>
            <w:r>
              <w:rPr>
                <w:rFonts w:ascii="Times New Roman" w:hAnsi="Times New Roman"/>
                <w:sz w:val="20"/>
              </w:rPr>
              <w:t>۰.۳۷۷</w:t>
            </w:r>
          </w:p>
        </w:tc>
        <w:tc>
          <w:tcPr>
            <w:tcW w:type="dxa" w:w="1440"/>
          </w:tcPr>
          <w:p>
            <w:pPr>
              <w:bidi/>
              <w:jc w:val="center"/>
            </w:pPr>
            <w:r>
              <w:rPr>
                <w:rFonts w:ascii="Times New Roman" w:hAnsi="Times New Roman"/>
                <w:sz w:val="20"/>
              </w:rPr>
              <w:t>۰.۵۸۹</w:t>
            </w:r>
          </w:p>
        </w:tc>
        <w:tc>
          <w:tcPr>
            <w:tcW w:type="dxa" w:w="1440"/>
          </w:tcPr>
          <w:p>
            <w:pPr>
              <w:bidi/>
              <w:jc w:val="center"/>
            </w:pPr>
            <w:r>
              <w:rPr>
                <w:rFonts w:ascii="Times New Roman" w:hAnsi="Times New Roman"/>
                <w:sz w:val="20"/>
              </w:rPr>
              <w:t>معنادار (۰.۰۰۱ &gt; p)</w:t>
            </w:r>
          </w:p>
        </w:tc>
      </w:tr>
      <w:tr>
        <w:tc>
          <w:tcPr>
            <w:tcW w:type="dxa" w:w="1440"/>
          </w:tcPr>
          <w:p>
            <w:pPr>
              <w:bidi/>
              <w:jc w:val="center"/>
            </w:pPr>
            <w:r>
              <w:rPr>
                <w:rFonts w:ascii="B Nazanin" w:hAnsi="B Nazanin"/>
                <w:sz w:val="20"/>
              </w:rPr>
              <w:t>اثر مستقیم (c')</w:t>
            </w:r>
          </w:p>
        </w:tc>
        <w:tc>
          <w:tcPr>
            <w:tcW w:type="dxa" w:w="1440"/>
          </w:tcPr>
          <w:p>
            <w:pPr>
              <w:bidi/>
              <w:jc w:val="center"/>
            </w:pPr>
            <w:r>
              <w:rPr>
                <w:rFonts w:ascii="Times New Roman" w:hAnsi="Times New Roman"/>
                <w:sz w:val="20"/>
              </w:rPr>
              <w:t>۰.۲۲۵</w:t>
            </w:r>
          </w:p>
        </w:tc>
        <w:tc>
          <w:tcPr>
            <w:tcW w:type="dxa" w:w="1440"/>
          </w:tcPr>
          <w:p>
            <w:pPr>
              <w:bidi/>
              <w:jc w:val="center"/>
            </w:pPr>
            <w:r>
              <w:rPr>
                <w:rFonts w:ascii="Times New Roman" w:hAnsi="Times New Roman"/>
                <w:sz w:val="20"/>
              </w:rPr>
              <w:t>۰.۲۱۵</w:t>
            </w:r>
          </w:p>
        </w:tc>
        <w:tc>
          <w:tcPr>
            <w:tcW w:type="dxa" w:w="1440"/>
          </w:tcPr>
          <w:p>
            <w:pPr>
              <w:bidi/>
              <w:jc w:val="center"/>
            </w:pPr>
            <w:r>
              <w:rPr>
                <w:rFonts w:ascii="Times New Roman" w:hAnsi="Times New Roman"/>
                <w:sz w:val="20"/>
              </w:rPr>
              <w:t>۰.۱۱۵</w:t>
            </w:r>
          </w:p>
        </w:tc>
        <w:tc>
          <w:tcPr>
            <w:tcW w:type="dxa" w:w="1440"/>
          </w:tcPr>
          <w:p>
            <w:pPr>
              <w:bidi/>
              <w:jc w:val="center"/>
            </w:pPr>
            <w:r>
              <w:rPr>
                <w:rFonts w:ascii="Times New Roman" w:hAnsi="Times New Roman"/>
                <w:sz w:val="20"/>
              </w:rPr>
              <w:t>۰.۳۳۵</w:t>
            </w:r>
          </w:p>
        </w:tc>
        <w:tc>
          <w:tcPr>
            <w:tcW w:type="dxa" w:w="1440"/>
          </w:tcPr>
          <w:p>
            <w:pPr>
              <w:bidi/>
              <w:jc w:val="center"/>
            </w:pPr>
            <w:r>
              <w:rPr>
                <w:rFonts w:ascii="Times New Roman" w:hAnsi="Times New Roman"/>
                <w:sz w:val="20"/>
              </w:rPr>
              <w:t>معنادار (۰.۰۰۱ &gt; p)</w:t>
            </w:r>
          </w:p>
        </w:tc>
      </w:tr>
      <w:tr>
        <w:tc>
          <w:tcPr>
            <w:tcW w:type="dxa" w:w="1440"/>
          </w:tcPr>
          <w:p>
            <w:pPr>
              <w:bidi/>
              <w:jc w:val="center"/>
            </w:pPr>
            <w:r>
              <w:rPr>
                <w:rFonts w:ascii="Times New Roman" w:hAnsi="Times New Roman"/>
                <w:sz w:val="20"/>
              </w:rPr>
              <w:t>مسیر غیرمستقیم ۱: رهبری ← امنیت ← نوآوری</w:t>
            </w:r>
          </w:p>
        </w:tc>
        <w:tc>
          <w:tcPr>
            <w:tcW w:type="dxa" w:w="1440"/>
          </w:tcPr>
          <w:p>
            <w:pPr>
              <w:bidi/>
              <w:jc w:val="center"/>
            </w:pPr>
            <w:r>
              <w:rPr>
                <w:rFonts w:ascii="Times New Roman" w:hAnsi="Times New Roman"/>
                <w:sz w:val="20"/>
              </w:rPr>
              <w:t>۰.۱۲۰</w:t>
            </w:r>
          </w:p>
        </w:tc>
        <w:tc>
          <w:tcPr>
            <w:tcW w:type="dxa" w:w="1440"/>
          </w:tcPr>
          <w:p>
            <w:pPr>
              <w:bidi/>
              <w:jc w:val="center"/>
            </w:pPr>
            <w:r>
              <w:rPr>
                <w:rFonts w:ascii="Times New Roman" w:hAnsi="Times New Roman"/>
                <w:sz w:val="20"/>
              </w:rPr>
              <w:t>۰.۱۱۵</w:t>
            </w:r>
          </w:p>
        </w:tc>
        <w:tc>
          <w:tcPr>
            <w:tcW w:type="dxa" w:w="1440"/>
          </w:tcPr>
          <w:p>
            <w:pPr>
              <w:bidi/>
              <w:jc w:val="center"/>
            </w:pPr>
            <w:r>
              <w:rPr>
                <w:rFonts w:ascii="Times New Roman" w:hAnsi="Times New Roman"/>
                <w:sz w:val="20"/>
              </w:rPr>
              <w:t>۰.۰۶۶</w:t>
            </w:r>
          </w:p>
        </w:tc>
        <w:tc>
          <w:tcPr>
            <w:tcW w:type="dxa" w:w="1440"/>
          </w:tcPr>
          <w:p>
            <w:pPr>
              <w:bidi/>
              <w:jc w:val="center"/>
            </w:pPr>
            <w:r>
              <w:rPr>
                <w:rFonts w:ascii="Times New Roman" w:hAnsi="Times New Roman"/>
                <w:sz w:val="20"/>
              </w:rPr>
              <w:t>۰.۱۸۳</w:t>
            </w:r>
          </w:p>
        </w:tc>
        <w:tc>
          <w:tcPr>
            <w:tcW w:type="dxa" w:w="1440"/>
          </w:tcPr>
          <w:p>
            <w:pPr>
              <w:bidi/>
              <w:jc w:val="center"/>
            </w:pPr>
            <w:r>
              <w:rPr>
                <w:rFonts w:ascii="B Nazanin" w:hAnsi="B Nazanin"/>
                <w:sz w:val="20"/>
              </w:rPr>
              <w:t>تأیید میانجی اول</w:t>
            </w:r>
          </w:p>
        </w:tc>
      </w:tr>
      <w:tr>
        <w:tc>
          <w:tcPr>
            <w:tcW w:type="dxa" w:w="1440"/>
          </w:tcPr>
          <w:p>
            <w:pPr>
              <w:bidi/>
              <w:jc w:val="center"/>
            </w:pPr>
            <w:r>
              <w:rPr>
                <w:rFonts w:ascii="Times New Roman" w:hAnsi="Times New Roman"/>
                <w:sz w:val="20"/>
              </w:rPr>
              <w:t>مسیر غیرمستقیم ۲: رهبری ← اشتیاق ← نوآوری</w:t>
            </w:r>
          </w:p>
        </w:tc>
        <w:tc>
          <w:tcPr>
            <w:tcW w:type="dxa" w:w="1440"/>
          </w:tcPr>
          <w:p>
            <w:pPr>
              <w:bidi/>
              <w:jc w:val="center"/>
            </w:pPr>
            <w:r>
              <w:rPr>
                <w:rFonts w:ascii="Times New Roman" w:hAnsi="Times New Roman"/>
                <w:sz w:val="20"/>
              </w:rPr>
              <w:t>۰.۰۸۸</w:t>
            </w:r>
          </w:p>
        </w:tc>
        <w:tc>
          <w:tcPr>
            <w:tcW w:type="dxa" w:w="1440"/>
          </w:tcPr>
          <w:p>
            <w:pPr>
              <w:bidi/>
              <w:jc w:val="center"/>
            </w:pPr>
            <w:r>
              <w:rPr>
                <w:rFonts w:ascii="Times New Roman" w:hAnsi="Times New Roman"/>
                <w:sz w:val="20"/>
              </w:rPr>
              <w:t>۰.۰۸۴</w:t>
            </w:r>
          </w:p>
        </w:tc>
        <w:tc>
          <w:tcPr>
            <w:tcW w:type="dxa" w:w="1440"/>
          </w:tcPr>
          <w:p>
            <w:pPr>
              <w:bidi/>
              <w:jc w:val="center"/>
            </w:pPr>
            <w:r>
              <w:rPr>
                <w:rFonts w:ascii="Times New Roman" w:hAnsi="Times New Roman"/>
                <w:sz w:val="20"/>
              </w:rPr>
              <w:t>۰.۰۴۷</w:t>
            </w:r>
          </w:p>
        </w:tc>
        <w:tc>
          <w:tcPr>
            <w:tcW w:type="dxa" w:w="1440"/>
          </w:tcPr>
          <w:p>
            <w:pPr>
              <w:bidi/>
              <w:jc w:val="center"/>
            </w:pPr>
            <w:r>
              <w:rPr>
                <w:rFonts w:ascii="Times New Roman" w:hAnsi="Times New Roman"/>
                <w:sz w:val="20"/>
              </w:rPr>
              <w:t>۰.۱۴۱</w:t>
            </w:r>
          </w:p>
        </w:tc>
        <w:tc>
          <w:tcPr>
            <w:tcW w:type="dxa" w:w="1440"/>
          </w:tcPr>
          <w:p>
            <w:pPr>
              <w:bidi/>
              <w:jc w:val="center"/>
            </w:pPr>
            <w:r>
              <w:rPr>
                <w:rFonts w:ascii="B Nazanin" w:hAnsi="B Nazanin"/>
                <w:sz w:val="20"/>
              </w:rPr>
              <w:t>تأیید میانجی دوم</w:t>
            </w:r>
          </w:p>
        </w:tc>
      </w:tr>
      <w:tr>
        <w:tc>
          <w:tcPr>
            <w:tcW w:type="dxa" w:w="1440"/>
          </w:tcPr>
          <w:p>
            <w:pPr>
              <w:bidi/>
              <w:jc w:val="center"/>
            </w:pPr>
            <w:r>
              <w:rPr>
                <w:rFonts w:ascii="Times New Roman" w:hAnsi="Times New Roman"/>
                <w:sz w:val="20"/>
              </w:rPr>
              <w:t>مسیر غیرمستقیم ۳: رهبری ← امنیت ← اشتیاق ← نوآوری (زنجیره‌ای)</w:t>
            </w:r>
          </w:p>
        </w:tc>
        <w:tc>
          <w:tcPr>
            <w:tcW w:type="dxa" w:w="1440"/>
          </w:tcPr>
          <w:p>
            <w:pPr>
              <w:bidi/>
              <w:jc w:val="center"/>
            </w:pPr>
            <w:r>
              <w:rPr>
                <w:rFonts w:ascii="Times New Roman" w:hAnsi="Times New Roman"/>
                <w:sz w:val="20"/>
              </w:rPr>
              <w:t>۰.۰۵۰</w:t>
            </w:r>
          </w:p>
        </w:tc>
        <w:tc>
          <w:tcPr>
            <w:tcW w:type="dxa" w:w="1440"/>
          </w:tcPr>
          <w:p>
            <w:pPr>
              <w:bidi/>
              <w:jc w:val="center"/>
            </w:pPr>
            <w:r>
              <w:rPr>
                <w:rFonts w:ascii="Times New Roman" w:hAnsi="Times New Roman"/>
                <w:sz w:val="20"/>
              </w:rPr>
              <w:t>۰.۰۴۸</w:t>
            </w:r>
          </w:p>
        </w:tc>
        <w:tc>
          <w:tcPr>
            <w:tcW w:type="dxa" w:w="1440"/>
          </w:tcPr>
          <w:p>
            <w:pPr>
              <w:bidi/>
              <w:jc w:val="center"/>
            </w:pPr>
            <w:r>
              <w:rPr>
                <w:rFonts w:ascii="Times New Roman" w:hAnsi="Times New Roman"/>
                <w:sz w:val="20"/>
              </w:rPr>
              <w:t>۰.۰۲۷</w:t>
            </w:r>
          </w:p>
        </w:tc>
        <w:tc>
          <w:tcPr>
            <w:tcW w:type="dxa" w:w="1440"/>
          </w:tcPr>
          <w:p>
            <w:pPr>
              <w:bidi/>
              <w:jc w:val="center"/>
            </w:pPr>
            <w:r>
              <w:rPr>
                <w:rFonts w:ascii="Times New Roman" w:hAnsi="Times New Roman"/>
                <w:sz w:val="20"/>
              </w:rPr>
              <w:t>۰.۰۷۸</w:t>
            </w:r>
          </w:p>
        </w:tc>
        <w:tc>
          <w:tcPr>
            <w:tcW w:type="dxa" w:w="1440"/>
          </w:tcPr>
          <w:p>
            <w:pPr>
              <w:bidi/>
              <w:jc w:val="center"/>
            </w:pPr>
            <w:r>
              <w:rPr>
                <w:rFonts w:ascii="B Nazanin" w:hAnsi="B Nazanin"/>
                <w:sz w:val="20"/>
              </w:rPr>
              <w:t>تأیید میانجی‌گری زنجیره‌ای</w:t>
            </w:r>
          </w:p>
        </w:tc>
      </w:tr>
      <w:tr>
        <w:tc>
          <w:tcPr>
            <w:tcW w:type="dxa" w:w="1440"/>
          </w:tcPr>
          <w:p>
            <w:pPr>
              <w:bidi/>
              <w:jc w:val="center"/>
            </w:pPr>
            <w:r>
              <w:rPr>
                <w:rFonts w:ascii="B Nazanin" w:hAnsi="B Nazanin"/>
                <w:sz w:val="20"/>
              </w:rPr>
              <w:t>مجموع اثرات غیرمستقیم</w:t>
            </w:r>
          </w:p>
        </w:tc>
        <w:tc>
          <w:tcPr>
            <w:tcW w:type="dxa" w:w="1440"/>
          </w:tcPr>
          <w:p>
            <w:pPr>
              <w:bidi/>
              <w:jc w:val="center"/>
            </w:pPr>
            <w:r>
              <w:rPr>
                <w:rFonts w:ascii="Times New Roman" w:hAnsi="Times New Roman"/>
                <w:sz w:val="20"/>
              </w:rPr>
              <w:t>۰.۲۵۸</w:t>
            </w:r>
          </w:p>
        </w:tc>
        <w:tc>
          <w:tcPr>
            <w:tcW w:type="dxa" w:w="1440"/>
          </w:tcPr>
          <w:p>
            <w:pPr>
              <w:bidi/>
              <w:jc w:val="center"/>
            </w:pPr>
            <w:r>
              <w:rPr>
                <w:rFonts w:ascii="Times New Roman" w:hAnsi="Times New Roman"/>
                <w:sz w:val="20"/>
              </w:rPr>
              <w:t>۰.۲۴۷</w:t>
            </w:r>
          </w:p>
        </w:tc>
        <w:tc>
          <w:tcPr>
            <w:tcW w:type="dxa" w:w="1440"/>
          </w:tcPr>
          <w:p>
            <w:pPr>
              <w:bidi/>
              <w:jc w:val="center"/>
            </w:pPr>
            <w:r>
              <w:rPr>
                <w:rFonts w:ascii="Times New Roman" w:hAnsi="Times New Roman"/>
                <w:sz w:val="20"/>
              </w:rPr>
              <w:t>۰.۱۹۱</w:t>
            </w:r>
          </w:p>
        </w:tc>
        <w:tc>
          <w:tcPr>
            <w:tcW w:type="dxa" w:w="1440"/>
          </w:tcPr>
          <w:p>
            <w:pPr>
              <w:bidi/>
              <w:jc w:val="center"/>
            </w:pPr>
            <w:r>
              <w:rPr>
                <w:rFonts w:ascii="Times New Roman" w:hAnsi="Times New Roman"/>
                <w:sz w:val="20"/>
              </w:rPr>
              <w:t>۰.۳۳۷</w:t>
            </w:r>
          </w:p>
        </w:tc>
        <w:tc>
          <w:tcPr>
            <w:tcW w:type="dxa" w:w="1440"/>
          </w:tcPr>
          <w:p>
            <w:pPr>
              <w:bidi/>
              <w:jc w:val="center"/>
            </w:pPr>
            <w:r>
              <w:rPr>
                <w:rFonts w:ascii="Times New Roman" w:hAnsi="Times New Roman"/>
                <w:sz w:val="20"/>
              </w:rPr>
              <w:t>معنادار (۰.۰۰۱ &gt; p)</w:t>
            </w:r>
          </w:p>
        </w:tc>
      </w:tr>
    </w:tbl>
    <w:p>
      <w:pPr>
        <w:bidi/>
        <w:jc w:val="both"/>
      </w:pPr>
      <w:r>
        <w:rPr>
          <w:rFonts w:ascii="B Nazanin" w:hAnsi="B Nazanin"/>
          <w:i/>
          <w:sz w:val="20"/>
        </w:rPr>
        <w:t>یادداشت. فواصل اطمینان بر مبنای ۵۰۰۰ نوبت بازنمونه‌گیری بوت‌استراپ محاسبه شد. عدم شمول صفر حاکی از معناداری است.</w:t>
      </w:r>
    </w:p>
    <w:p>
      <w:pPr>
        <w:bidi/>
        <w:jc w:val="both"/>
      </w:pPr>
      <w:r>
        <w:rPr>
          <w:rFonts w:ascii="B Nazanin" w:hAnsi="B Nazanin"/>
          <w:b w:val="0"/>
          <w:i w:val="0"/>
          <w:sz w:val="26"/>
          <w:rFonts w:ascii="B Nazanin" w:hAnsi="B Nazanin" w:cs="B Nazanin"/>
          <w:rtl/>
        </w:rPr>
        <w:t>همان‌گونه که در جدول ۲ منعکس است، هر سه مسیر غیرمستقیم اختصاصی و مسیر متوالی زنجیره‌ای از لحاظ آماری کاملاً معنادار هستند زیرا دامنه فاصله اطمینان ۹۵ درصد آن‌ها عدد صفر را در بر نمی‌گیرد. نسبت کل اثر غیرمستقیم به اثر کل برابر با ۰.۵۳۴ (۵۳.۴ درصد) است که حاکی از قدرت تبیین‌کنندگی بالای سامانه میانجی‌گری زنجیره‌ای است. با توجه به معنادار ماندن اثر مستقیم رهبری بر نوآوری (۰.۲۱۵ = β)، مدل میانجی‌گری زنجیره‌ای از نوع «جزئی» (Partial Serial Mediation) تأیید می‌گردد.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