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میانجی اول: نقش میانجی امنیت روانی در رابطه رهبری تحول‌آفرین و رفتار نوآورانه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بیان می‌دارد که «امنیت روانی در رابطه میان رهبری تحول‌آفرین و رفتار نوآورانه کارکنان نقش میانجی دارد». آزمون بوت‌استراپ با ۵۰۰۰ مرتبه نمونه‌گیری مجدد نشان داد که اثر غیرمستقیم این مسیر برابر با ۰.۱۲۰ = B (ضریب استاندارد ۰.۱۱۵ = β) است. دامنه فاصله اطمینان ۹۵ درصد بوت‌استراپ [۰.۰۶۶ ، ۰.۱۸۳] عدد صفر را در بر نمی‌گیرد؛ لذا فرضیه میانجی اول با اطمینان ۹۹ درصد تأیید تجربی می‌گردد.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