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B Titr" w:hAnsi="B Titr"/>
          <w:b/>
          <w:sz w:val="28"/>
          <w:rFonts w:ascii="B Titr" w:hAnsi="B Titr" w:cs="B Titr"/>
          <w:rtl/>
        </w:rPr>
        <w:t>آزمون فرضیه میانجی دوم: نقش میانجی اشتیاق شغلی در رابطه رهبری تحول‌آفرین و رفتار نوآورانه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فرضیه بیان می‌دارد که «اشتیاق شغلی در رابطه میان رهبری تحول‌آفرین و رفتار نوآورانه کارکنان نقش میانجی دارد». آزمون بوت‌استراپ با ۵۰۰۰ مرتبه تکرار نشان داد که اثر غیرمستقیم این مسیر برابر با ۰.۰۸۸ = B (ضریب استاندارد ۰.۰۸۴ = β) است. فاصله اطمینان ۹۵ درصد [۰.۰۴۷ ، ۰.۱۴۱] صفر را در بر نمی‌گیرد؛ لذا فرضیه میانجی دوم با اطمینان ۹۹ درصد تأیید تجربی می‌گردد.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