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DBF5" w14:textId="77777777" w:rsidR="00880B4F" w:rsidRDefault="00880B4F" w:rsidP="00880B4F">
      <w:pPr>
        <w:jc w:val="center"/>
        <w:rPr>
          <w:b/>
          <w:sz w:val="28"/>
          <w:szCs w:val="28"/>
        </w:rPr>
      </w:pPr>
    </w:p>
    <w:p w14:paraId="4CC4F43C" w14:textId="77777777" w:rsidR="00880B4F" w:rsidRDefault="00880B4F" w:rsidP="00880B4F">
      <w:pPr>
        <w:jc w:val="center"/>
        <w:rPr>
          <w:b/>
          <w:sz w:val="28"/>
          <w:szCs w:val="28"/>
        </w:rPr>
      </w:pPr>
    </w:p>
    <w:p w14:paraId="3ADA7E69" w14:textId="77777777" w:rsidR="00880B4F" w:rsidRDefault="00880B4F" w:rsidP="00880B4F">
      <w:pPr>
        <w:jc w:val="center"/>
        <w:rPr>
          <w:b/>
          <w:sz w:val="28"/>
          <w:szCs w:val="28"/>
        </w:rPr>
      </w:pPr>
    </w:p>
    <w:p w14:paraId="6B304919" w14:textId="77777777" w:rsidR="00880B4F" w:rsidRDefault="00880B4F" w:rsidP="00880B4F">
      <w:pPr>
        <w:jc w:val="center"/>
        <w:rPr>
          <w:b/>
          <w:sz w:val="28"/>
          <w:szCs w:val="28"/>
        </w:rPr>
      </w:pPr>
      <w:r w:rsidRPr="005368F2">
        <w:rPr>
          <w:b/>
          <w:sz w:val="28"/>
          <w:szCs w:val="28"/>
        </w:rPr>
        <w:t>LEBANESE AMERICAN UNIVESRITY</w:t>
      </w:r>
    </w:p>
    <w:p w14:paraId="367144CF" w14:textId="77777777" w:rsidR="00880B4F" w:rsidRPr="005368F2" w:rsidRDefault="00880B4F" w:rsidP="00880B4F">
      <w:pPr>
        <w:jc w:val="center"/>
        <w:rPr>
          <w:b/>
          <w:sz w:val="28"/>
          <w:szCs w:val="28"/>
        </w:rPr>
      </w:pPr>
      <w:r>
        <w:rPr>
          <w:b/>
          <w:sz w:val="28"/>
          <w:szCs w:val="28"/>
        </w:rPr>
        <w:t>COMPUTER SCIENCE AND MATH DEPARTMENT, BYBLOS</w:t>
      </w:r>
    </w:p>
    <w:p w14:paraId="32699570" w14:textId="77777777" w:rsidR="00880B4F" w:rsidRPr="005368F2" w:rsidRDefault="00880B4F" w:rsidP="00880B4F">
      <w:pPr>
        <w:jc w:val="center"/>
        <w:rPr>
          <w:b/>
          <w:sz w:val="32"/>
          <w:szCs w:val="32"/>
        </w:rPr>
      </w:pPr>
      <w:r>
        <w:rPr>
          <w:b/>
          <w:sz w:val="32"/>
          <w:szCs w:val="32"/>
        </w:rPr>
        <w:t>CSC615</w:t>
      </w:r>
      <w:r w:rsidRPr="005368F2">
        <w:rPr>
          <w:b/>
          <w:sz w:val="32"/>
          <w:szCs w:val="32"/>
        </w:rPr>
        <w:t xml:space="preserve"> MACHINE LEARNING</w:t>
      </w:r>
    </w:p>
    <w:p w14:paraId="1796B42B" w14:textId="00FDD61C" w:rsidR="00880B4F" w:rsidRDefault="00D871DE" w:rsidP="00880B4F">
      <w:pPr>
        <w:jc w:val="center"/>
        <w:rPr>
          <w:b/>
          <w:sz w:val="32"/>
          <w:szCs w:val="32"/>
        </w:rPr>
      </w:pPr>
      <w:r>
        <w:rPr>
          <w:b/>
          <w:sz w:val="32"/>
          <w:szCs w:val="32"/>
        </w:rPr>
        <w:t>FINAL PROJECT</w:t>
      </w:r>
      <w:r w:rsidR="00880B4F">
        <w:rPr>
          <w:b/>
          <w:sz w:val="32"/>
          <w:szCs w:val="32"/>
        </w:rPr>
        <w:br/>
      </w:r>
      <w:r w:rsidR="00880B4F">
        <w:rPr>
          <w:b/>
          <w:sz w:val="32"/>
          <w:szCs w:val="32"/>
        </w:rPr>
        <w:br/>
      </w:r>
      <w:r w:rsidR="00880B4F">
        <w:rPr>
          <w:b/>
          <w:sz w:val="32"/>
          <w:szCs w:val="32"/>
        </w:rPr>
        <w:br/>
        <w:t>Ghadi El Hasbani, LAU I.D.: 201903122</w:t>
      </w:r>
      <w:r w:rsidR="00880B4F">
        <w:rPr>
          <w:b/>
          <w:sz w:val="32"/>
          <w:szCs w:val="32"/>
        </w:rPr>
        <w:br/>
      </w:r>
    </w:p>
    <w:p w14:paraId="0B8A9E3B" w14:textId="77777777" w:rsidR="00880B4F" w:rsidRPr="005368F2" w:rsidRDefault="00880B4F" w:rsidP="00880B4F">
      <w:pPr>
        <w:jc w:val="center"/>
        <w:rPr>
          <w:b/>
          <w:sz w:val="32"/>
          <w:szCs w:val="32"/>
        </w:rPr>
      </w:pPr>
      <w:r>
        <w:rPr>
          <w:b/>
          <w:sz w:val="32"/>
          <w:szCs w:val="32"/>
        </w:rPr>
        <w:t xml:space="preserve">Danielle </w:t>
      </w:r>
      <w:proofErr w:type="spellStart"/>
      <w:r>
        <w:rPr>
          <w:b/>
          <w:sz w:val="32"/>
          <w:szCs w:val="32"/>
        </w:rPr>
        <w:t>Antoun</w:t>
      </w:r>
      <w:proofErr w:type="spellEnd"/>
      <w:r>
        <w:rPr>
          <w:b/>
          <w:sz w:val="32"/>
          <w:szCs w:val="32"/>
        </w:rPr>
        <w:t xml:space="preserve"> Azar, PhD</w:t>
      </w:r>
    </w:p>
    <w:p w14:paraId="5FE4F148" w14:textId="77777777" w:rsidR="00880B4F" w:rsidRDefault="00880B4F" w:rsidP="00880B4F"/>
    <w:p w14:paraId="6D094BAB" w14:textId="77777777" w:rsidR="00880B4F" w:rsidRDefault="00880B4F" w:rsidP="00880B4F"/>
    <w:p w14:paraId="18A8CA45" w14:textId="77777777" w:rsidR="00880B4F" w:rsidRDefault="00880B4F" w:rsidP="00880B4F"/>
    <w:p w14:paraId="1E648951" w14:textId="77777777" w:rsidR="00880B4F" w:rsidRDefault="00880B4F" w:rsidP="00880B4F"/>
    <w:p w14:paraId="11F4B083" w14:textId="77777777" w:rsidR="00880B4F" w:rsidRDefault="00880B4F" w:rsidP="00880B4F"/>
    <w:p w14:paraId="73243B06" w14:textId="77777777" w:rsidR="00880B4F" w:rsidRDefault="00880B4F" w:rsidP="00880B4F"/>
    <w:p w14:paraId="4FF9402D" w14:textId="77777777" w:rsidR="00880B4F" w:rsidRDefault="00880B4F" w:rsidP="00880B4F"/>
    <w:p w14:paraId="281FE6E0" w14:textId="77777777" w:rsidR="00880B4F" w:rsidRDefault="00880B4F" w:rsidP="00880B4F"/>
    <w:p w14:paraId="6AE8E1C2" w14:textId="77777777" w:rsidR="00880B4F" w:rsidRDefault="00880B4F" w:rsidP="00880B4F"/>
    <w:p w14:paraId="0329CD23" w14:textId="77777777" w:rsidR="00880B4F" w:rsidRDefault="00880B4F" w:rsidP="00880B4F"/>
    <w:p w14:paraId="75AF5C5A" w14:textId="77777777" w:rsidR="00880B4F" w:rsidRDefault="00880B4F" w:rsidP="00880B4F"/>
    <w:p w14:paraId="6376E214" w14:textId="77777777" w:rsidR="00880B4F" w:rsidRDefault="00880B4F" w:rsidP="00880B4F"/>
    <w:p w14:paraId="62CC1412" w14:textId="77777777" w:rsidR="00880B4F" w:rsidRDefault="00880B4F" w:rsidP="00880B4F"/>
    <w:p w14:paraId="4A2AEB94" w14:textId="77777777" w:rsidR="00880B4F" w:rsidRDefault="00880B4F" w:rsidP="00880B4F"/>
    <w:p w14:paraId="6B9C5BF6" w14:textId="77777777" w:rsidR="00880B4F" w:rsidRDefault="00880B4F" w:rsidP="00880B4F"/>
    <w:p w14:paraId="6880EC58" w14:textId="77777777" w:rsidR="00880B4F" w:rsidRDefault="00880B4F" w:rsidP="00880B4F"/>
    <w:p w14:paraId="34F7CF1A" w14:textId="77777777" w:rsidR="00880B4F" w:rsidRDefault="00880B4F" w:rsidP="00880B4F"/>
    <w:p w14:paraId="21D0D7D6" w14:textId="77777777" w:rsidR="00880B4F" w:rsidRDefault="00880B4F" w:rsidP="00880B4F"/>
    <w:p w14:paraId="63F4F9D7" w14:textId="77777777" w:rsidR="00880B4F" w:rsidRDefault="00880B4F" w:rsidP="00880B4F"/>
    <w:p w14:paraId="2160C099" w14:textId="77777777" w:rsidR="00880B4F" w:rsidRDefault="00880B4F" w:rsidP="006A30A8">
      <w:pPr>
        <w:jc w:val="both"/>
      </w:pPr>
    </w:p>
    <w:p w14:paraId="4B41BF7D" w14:textId="77777777" w:rsidR="00EA05C5" w:rsidRDefault="00EA05C5" w:rsidP="006A30A8">
      <w:pPr>
        <w:jc w:val="both"/>
      </w:pPr>
    </w:p>
    <w:p w14:paraId="46D3E67C" w14:textId="77777777" w:rsidR="00EA05C5" w:rsidRDefault="00EA05C5" w:rsidP="006A30A8">
      <w:pPr>
        <w:jc w:val="both"/>
      </w:pPr>
    </w:p>
    <w:p w14:paraId="44D99C22" w14:textId="77777777" w:rsidR="00EA05C5" w:rsidRDefault="00EA05C5" w:rsidP="006A30A8">
      <w:pPr>
        <w:jc w:val="both"/>
      </w:pPr>
    </w:p>
    <w:p w14:paraId="33228B47" w14:textId="77777777" w:rsidR="00EA05C5" w:rsidRDefault="00EA05C5" w:rsidP="006A30A8">
      <w:pPr>
        <w:jc w:val="both"/>
      </w:pPr>
    </w:p>
    <w:p w14:paraId="4B781ED5" w14:textId="77777777" w:rsidR="00EA05C5" w:rsidRDefault="00EA05C5" w:rsidP="006A30A8">
      <w:pPr>
        <w:jc w:val="both"/>
      </w:pPr>
    </w:p>
    <w:p w14:paraId="728D83AF" w14:textId="77777777" w:rsidR="00EA05C5" w:rsidRDefault="00EA05C5" w:rsidP="006A30A8">
      <w:pPr>
        <w:jc w:val="both"/>
      </w:pPr>
    </w:p>
    <w:p w14:paraId="705D4EF0" w14:textId="77777777" w:rsidR="00EA05C5" w:rsidRDefault="00EA05C5" w:rsidP="006A30A8">
      <w:pPr>
        <w:jc w:val="both"/>
      </w:pPr>
    </w:p>
    <w:p w14:paraId="0B9C075B" w14:textId="77777777" w:rsidR="00EA05C5" w:rsidRDefault="00EA05C5" w:rsidP="006A30A8">
      <w:pPr>
        <w:jc w:val="both"/>
      </w:pPr>
    </w:p>
    <w:p w14:paraId="64B5AFD8" w14:textId="77777777" w:rsidR="00EA05C5" w:rsidRDefault="00EA05C5" w:rsidP="006A30A8">
      <w:pPr>
        <w:jc w:val="both"/>
      </w:pPr>
    </w:p>
    <w:p w14:paraId="79A0857C" w14:textId="77777777" w:rsidR="00EA05C5" w:rsidRDefault="00EA05C5" w:rsidP="006A30A8">
      <w:pPr>
        <w:jc w:val="both"/>
      </w:pPr>
    </w:p>
    <w:p w14:paraId="61010157" w14:textId="77777777" w:rsidR="00EA05C5" w:rsidRDefault="00EA05C5" w:rsidP="006A30A8">
      <w:pPr>
        <w:jc w:val="both"/>
      </w:pPr>
    </w:p>
    <w:p w14:paraId="76221484" w14:textId="77777777" w:rsidR="00EA05C5" w:rsidRDefault="00EA05C5" w:rsidP="006A30A8">
      <w:pPr>
        <w:jc w:val="both"/>
      </w:pPr>
    </w:p>
    <w:p w14:paraId="291FED0E" w14:textId="77777777" w:rsidR="00EA05C5" w:rsidRDefault="00EA05C5" w:rsidP="006A30A8">
      <w:pPr>
        <w:jc w:val="both"/>
      </w:pPr>
    </w:p>
    <w:p w14:paraId="5583410E" w14:textId="77777777" w:rsidR="00EA05C5" w:rsidRDefault="00EA05C5" w:rsidP="006A30A8">
      <w:pPr>
        <w:jc w:val="both"/>
      </w:pPr>
    </w:p>
    <w:p w14:paraId="32B1DBF8" w14:textId="77777777" w:rsidR="00EA05C5" w:rsidRDefault="00EA05C5" w:rsidP="006A30A8">
      <w:pPr>
        <w:jc w:val="both"/>
      </w:pPr>
    </w:p>
    <w:p w14:paraId="51791347" w14:textId="27639758" w:rsidR="006A30A8" w:rsidRPr="00A66B08" w:rsidRDefault="006A30A8" w:rsidP="006A30A8">
      <w:pPr>
        <w:jc w:val="both"/>
        <w:rPr>
          <w:b/>
          <w:bCs/>
          <w:sz w:val="26"/>
          <w:szCs w:val="26"/>
        </w:rPr>
      </w:pPr>
      <w:r>
        <w:rPr>
          <w:b/>
          <w:bCs/>
          <w:sz w:val="26"/>
          <w:szCs w:val="26"/>
        </w:rPr>
        <w:lastRenderedPageBreak/>
        <w:t>Abstract</w:t>
      </w:r>
    </w:p>
    <w:p w14:paraId="2923410D" w14:textId="08D269C8" w:rsidR="006A30A8" w:rsidRPr="007A2AD3" w:rsidRDefault="00C37237" w:rsidP="007A2AD3">
      <w:r>
        <w:t>Kidney</w:t>
      </w:r>
      <w:r w:rsidR="004038C1">
        <w:t xml:space="preserve"> diseases in general and fibrosis specifically </w:t>
      </w:r>
      <w:r>
        <w:t>are</w:t>
      </w:r>
      <w:r w:rsidR="004038C1">
        <w:t xml:space="preserve"> of world-wide importance</w:t>
      </w:r>
      <w:r>
        <w:t>. Medical ultrasound (US) provides a non-invasive means to identify fibrotic stages in a clinical setting. Deep learning methods try to classify disease stages in an attempt to produce robust and accurate classifications. With sparse data, the use of transfer and ensemble learning could prove useful in improving performance and reducing variance. In this study, the proposed method combines models of various depths, VGG16, ResNet50, InceptionResNetV2, and DenseNet121, to classify fibrotic stages of renal US images from 31 mice.</w:t>
      </w:r>
      <w:r w:rsidR="00817086">
        <w:t xml:space="preserve"> </w:t>
      </w:r>
      <w:r w:rsidR="00FF2B03">
        <w:t xml:space="preserve">Model performance proved unsatisfactory patient-wise indicating possible overfitting. Although sample-wise performance could also be improved, a useful clinical trend is remarked whereby sham and mild groups show a low false positive rate as compared to a low false negative rate for the severe group. Further work should consider different </w:t>
      </w:r>
      <w:proofErr w:type="spellStart"/>
      <w:r w:rsidR="00FF2B03">
        <w:t>submodel</w:t>
      </w:r>
      <w:proofErr w:type="spellEnd"/>
      <w:r w:rsidR="00FF2B03">
        <w:t xml:space="preserve"> architecture, possible shallower ones, combined with different training procedures to alleviate overfitting and boost performance and patient-wise generalizability.</w:t>
      </w:r>
    </w:p>
    <w:p w14:paraId="72C93E40" w14:textId="77777777" w:rsidR="006A30A8" w:rsidRDefault="006A30A8" w:rsidP="001A04AA">
      <w:pPr>
        <w:jc w:val="both"/>
        <w:rPr>
          <w:b/>
          <w:bCs/>
          <w:sz w:val="26"/>
          <w:szCs w:val="26"/>
        </w:rPr>
      </w:pPr>
    </w:p>
    <w:p w14:paraId="218D8FF2" w14:textId="48835E66" w:rsidR="009F7D29" w:rsidRPr="00A66B08" w:rsidRDefault="009F7D29" w:rsidP="001A04AA">
      <w:pPr>
        <w:jc w:val="both"/>
        <w:rPr>
          <w:b/>
          <w:bCs/>
          <w:sz w:val="26"/>
          <w:szCs w:val="26"/>
        </w:rPr>
      </w:pPr>
      <w:r w:rsidRPr="00A66B08">
        <w:rPr>
          <w:b/>
          <w:bCs/>
          <w:sz w:val="26"/>
          <w:szCs w:val="26"/>
        </w:rPr>
        <w:t>Introduction</w:t>
      </w:r>
    </w:p>
    <w:p w14:paraId="40EF989F" w14:textId="5EDD9090" w:rsidR="00BB7F7F" w:rsidRPr="001A04AA" w:rsidRDefault="00BB7F7F" w:rsidP="001A04AA">
      <w:pPr>
        <w:jc w:val="both"/>
      </w:pPr>
      <w:r w:rsidRPr="001A04AA">
        <w:t xml:space="preserve">Kidneys </w:t>
      </w:r>
      <w:r w:rsidR="00351DDF" w:rsidRPr="001A04AA">
        <w:t>are crucial to</w:t>
      </w:r>
      <w:r w:rsidRPr="001A04AA">
        <w:t xml:space="preserve"> </w:t>
      </w:r>
      <w:r w:rsidR="00351DDF" w:rsidRPr="001A04AA">
        <w:t>homeostasis maintenance through their participation in regulation and excretion</w:t>
      </w:r>
      <w:r w:rsidR="002506A0" w:rsidRPr="001A04AA">
        <w:t xml:space="preserve"> </w:t>
      </w:r>
      <w:r w:rsidR="00351DDF" w:rsidRPr="001A04AA">
        <w:t>(Torres et al., 2018).</w:t>
      </w:r>
      <w:r w:rsidR="00D818BA" w:rsidRPr="001A04AA">
        <w:t xml:space="preserve"> Around 850 million people world-wide suffer from kidney-related diseases</w:t>
      </w:r>
      <w:r w:rsidR="008614A4" w:rsidRPr="001A04AA">
        <w:t xml:space="preserve"> as of 2019</w:t>
      </w:r>
      <w:r w:rsidR="00D818BA" w:rsidRPr="001A04AA">
        <w:t xml:space="preserve"> (</w:t>
      </w:r>
      <w:proofErr w:type="spellStart"/>
      <w:r w:rsidR="00683985" w:rsidRPr="001A04AA">
        <w:t>Biradar</w:t>
      </w:r>
      <w:proofErr w:type="spellEnd"/>
      <w:r w:rsidR="00683985" w:rsidRPr="001A04AA">
        <w:t xml:space="preserve"> et al., 2022).</w:t>
      </w:r>
      <w:r w:rsidR="00F14908" w:rsidRPr="001A04AA">
        <w:t xml:space="preserve"> Renal fibrosis </w:t>
      </w:r>
      <w:r w:rsidR="00A433AD" w:rsidRPr="001A04AA">
        <w:t>plays a crucial role in kidney disease progression. For example, in chronic kidney disease (CKD), fibrosis is found to differing degrees across disease stages. CKD is characterized by progressive scaring, loss of renal cells, and increased extracellular matrix production leading to fibrosis affecting the whole kidney. Ideal markers for assessing fibrosis are only found using biopsy which is an invasive method</w:t>
      </w:r>
      <w:r w:rsidR="005B5E36" w:rsidRPr="001A04AA">
        <w:t xml:space="preserve"> (</w:t>
      </w:r>
      <w:proofErr w:type="spellStart"/>
      <w:r w:rsidR="005B5E36" w:rsidRPr="001A04AA">
        <w:t>Peride</w:t>
      </w:r>
      <w:proofErr w:type="spellEnd"/>
      <w:r w:rsidR="005B5E36" w:rsidRPr="001A04AA">
        <w:t xml:space="preserve"> et al., 2016)</w:t>
      </w:r>
      <w:r w:rsidR="00A433AD" w:rsidRPr="001A04AA">
        <w:t>.</w:t>
      </w:r>
    </w:p>
    <w:p w14:paraId="7745B1D6" w14:textId="5C3D8DA1" w:rsidR="00426BF4" w:rsidRPr="001A04AA" w:rsidRDefault="00792A3F" w:rsidP="001A04AA">
      <w:pPr>
        <w:jc w:val="both"/>
      </w:pPr>
      <w:r w:rsidRPr="001A04AA">
        <w:t xml:space="preserve">Medical Ultrasound (US) imaging </w:t>
      </w:r>
      <w:r w:rsidR="007556D6" w:rsidRPr="001A04AA">
        <w:t xml:space="preserve">works by emitting a </w:t>
      </w:r>
      <w:r w:rsidR="00015A68" w:rsidRPr="001A04AA">
        <w:t>pulse that is reflected at the boundary of different tissue types depending on the difference in their acoustic impedance (Adamo et al., 2013)</w:t>
      </w:r>
      <w:r w:rsidR="007556D6" w:rsidRPr="001A04AA">
        <w:t>.</w:t>
      </w:r>
      <w:r w:rsidR="00015A68" w:rsidRPr="001A04AA">
        <w:t xml:space="preserve"> Moreover, US is capable of capturing information relating to organs structure and movement as well as blood flow. </w:t>
      </w:r>
      <w:r w:rsidR="007556D6" w:rsidRPr="001A04AA">
        <w:t xml:space="preserve">It </w:t>
      </w:r>
      <w:r w:rsidRPr="001A04AA">
        <w:t xml:space="preserve">is a non-invasive technique commonly used for clinical diagnoses involving numerous organs such as the breast, liver, kidney, uterus, and thyroid. This has made US images widely available </w:t>
      </w:r>
      <w:r w:rsidR="008C28AC" w:rsidRPr="001A04AA">
        <w:t xml:space="preserve">as compared to other imaging techniques </w:t>
      </w:r>
      <w:r w:rsidRPr="001A04AA">
        <w:t xml:space="preserve">and a common tool for the creation of models predictive of disease in order to assist professionals in the clinical setting. </w:t>
      </w:r>
      <w:r w:rsidR="002E3CCA" w:rsidRPr="001A04AA">
        <w:t xml:space="preserve">Nevertheless, US imaging, especially hand-held, generates noisy internal snapshots of the body with no clear specification of where each organ is located. </w:t>
      </w:r>
      <w:r w:rsidR="00AB0889" w:rsidRPr="001A04AA">
        <w:t>Moreover, high-end ultrasound equipment is not always accessible such as in community, rural, and tele- medicine (Zhou et al., 20</w:t>
      </w:r>
      <w:r w:rsidR="004E5D69" w:rsidRPr="001A04AA">
        <w:t>19</w:t>
      </w:r>
      <w:r w:rsidR="00AB0889" w:rsidRPr="001A04AA">
        <w:t xml:space="preserve">). </w:t>
      </w:r>
      <w:r w:rsidR="00DF7900" w:rsidRPr="001A04AA">
        <w:t>This is also especially true in data recorded from research</w:t>
      </w:r>
      <w:r w:rsidR="00995268" w:rsidRPr="001A04AA">
        <w:t xml:space="preserve"> w</w:t>
      </w:r>
      <w:r w:rsidR="00DF7900" w:rsidRPr="001A04AA">
        <w:t xml:space="preserve">ith animals, especially small-sized animals like mice. </w:t>
      </w:r>
      <w:r w:rsidR="007F4E0B" w:rsidRPr="001A04AA">
        <w:t>Finally, image quality is influenced by staff expertise, and diagnoses is influenced by the doctor’s personal experience (</w:t>
      </w:r>
      <w:r w:rsidR="00995268" w:rsidRPr="001A04AA">
        <w:t>Meng et al., 2017</w:t>
      </w:r>
      <w:r w:rsidR="007F4E0B" w:rsidRPr="001A04AA">
        <w:t xml:space="preserve">). </w:t>
      </w:r>
      <w:r w:rsidR="00995268" w:rsidRPr="001A04AA">
        <w:t xml:space="preserve">The human eye </w:t>
      </w:r>
      <w:r w:rsidR="00096C02" w:rsidRPr="001A04AA">
        <w:t>is</w:t>
      </w:r>
      <w:r w:rsidR="00995268" w:rsidRPr="001A04AA">
        <w:t xml:space="preserve"> limited in its ability to produce robust and accurate diagnoses. </w:t>
      </w:r>
      <w:r w:rsidR="002E3CCA" w:rsidRPr="001A04AA">
        <w:t xml:space="preserve">Therefore, the use of US imaging for predictive models is an ongoing area of research </w:t>
      </w:r>
      <w:r w:rsidR="008C28AC" w:rsidRPr="001A04AA">
        <w:t xml:space="preserve">presenting various </w:t>
      </w:r>
      <w:r w:rsidR="00D84A1B" w:rsidRPr="001A04AA">
        <w:t>challenges</w:t>
      </w:r>
      <w:r w:rsidR="008C28AC" w:rsidRPr="001A04AA">
        <w:t xml:space="preserve"> </w:t>
      </w:r>
      <w:r w:rsidR="002E3CCA" w:rsidRPr="001A04AA">
        <w:t xml:space="preserve">in the </w:t>
      </w:r>
      <w:r w:rsidR="008C28AC" w:rsidRPr="001A04AA">
        <w:t>field</w:t>
      </w:r>
      <w:r w:rsidR="002E3CCA" w:rsidRPr="001A04AA">
        <w:t xml:space="preserve"> of computer vision</w:t>
      </w:r>
      <w:r w:rsidR="008C28AC" w:rsidRPr="001A04AA">
        <w:t>.</w:t>
      </w:r>
    </w:p>
    <w:p w14:paraId="17063D59" w14:textId="4D5B879C" w:rsidR="009F7D29" w:rsidRPr="001A04AA" w:rsidRDefault="0046585D" w:rsidP="001A04AA">
      <w:pPr>
        <w:jc w:val="both"/>
      </w:pPr>
      <w:r w:rsidRPr="001A04AA">
        <w:t>Research has focused on the 3 main challenges in US-based diagnoses: quality enhancement, segmentation, and classification.</w:t>
      </w:r>
      <w:r w:rsidR="00C65E16" w:rsidRPr="001A04AA">
        <w:t xml:space="preserve"> Quality enhancement is focused on the reduction of speckle noise using methods such as wavelet decomposition (Adamo et al., 2013) as well as contrast enhancement which are two main quality concerns in </w:t>
      </w:r>
      <w:r w:rsidR="00BB7F7F" w:rsidRPr="001A04AA">
        <w:t xml:space="preserve">kidney </w:t>
      </w:r>
      <w:r w:rsidR="00C65E16" w:rsidRPr="001A04AA">
        <w:t xml:space="preserve">US </w:t>
      </w:r>
      <w:r w:rsidR="00BB7F7F" w:rsidRPr="001A04AA">
        <w:t xml:space="preserve">and US in general </w:t>
      </w:r>
      <w:r w:rsidR="00C65E16" w:rsidRPr="001A04AA">
        <w:t xml:space="preserve">(Kaur &amp; Singh, </w:t>
      </w:r>
      <w:r w:rsidR="00BB7F7F" w:rsidRPr="001A04AA">
        <w:t>2022</w:t>
      </w:r>
      <w:r w:rsidR="00C65E16" w:rsidRPr="001A04AA">
        <w:t>)</w:t>
      </w:r>
      <w:r w:rsidR="00BB7F7F" w:rsidRPr="001A04AA">
        <w:t>. Some methods have also resorted to image restoration using generative methods (Zhou et al., 20</w:t>
      </w:r>
      <w:r w:rsidR="00CF48E3" w:rsidRPr="001A04AA">
        <w:t>19</w:t>
      </w:r>
      <w:r w:rsidR="00BB7F7F" w:rsidRPr="001A04AA">
        <w:t xml:space="preserve">). </w:t>
      </w:r>
      <w:r w:rsidR="00351DDF" w:rsidRPr="001A04AA">
        <w:t>Computer-aided s</w:t>
      </w:r>
      <w:r w:rsidR="00BB7F7F" w:rsidRPr="001A04AA">
        <w:t>egmentation</w:t>
      </w:r>
      <w:r w:rsidR="00351DDF" w:rsidRPr="001A04AA">
        <w:t xml:space="preserve"> consists of identifying meaningful regions in the US image to characterize organs and even tissues to avoid time-intensive and variable manual segmentation (Torres et al., 201</w:t>
      </w:r>
      <w:r w:rsidR="00D87250" w:rsidRPr="001A04AA">
        <w:t>8</w:t>
      </w:r>
      <w:r w:rsidR="00351DDF" w:rsidRPr="001A04AA">
        <w:t>).</w:t>
      </w:r>
    </w:p>
    <w:p w14:paraId="1419018F" w14:textId="237F614A" w:rsidR="0046585D" w:rsidRPr="001A04AA" w:rsidRDefault="00A8704A" w:rsidP="001A04AA">
      <w:pPr>
        <w:jc w:val="both"/>
      </w:pPr>
      <w:r w:rsidRPr="001A04AA">
        <w:t xml:space="preserve">Classification methods aim for computer-aided diagnostics that identify between US images of diseased and non-diseased patients. Some methods also aim to distinguish between different </w:t>
      </w:r>
      <w:r w:rsidRPr="001A04AA">
        <w:lastRenderedPageBreak/>
        <w:t>types and stages of the same disease</w:t>
      </w:r>
      <w:r w:rsidR="00DF7045" w:rsidRPr="001A04AA">
        <w:t xml:space="preserve"> (see Chen et al., 20</w:t>
      </w:r>
      <w:r w:rsidR="00A24EF0" w:rsidRPr="001A04AA">
        <w:t>20</w:t>
      </w:r>
      <w:r w:rsidR="00E1055C" w:rsidRPr="001A04AA">
        <w:t xml:space="preserve"> </w:t>
      </w:r>
      <w:r w:rsidR="00DF7045" w:rsidRPr="001A04AA">
        <w:t xml:space="preserve">for </w:t>
      </w:r>
      <w:r w:rsidR="00A24EF0" w:rsidRPr="001A04AA">
        <w:t xml:space="preserve">an example of </w:t>
      </w:r>
      <w:r w:rsidR="00DF7045" w:rsidRPr="001A04AA">
        <w:t>the latter)</w:t>
      </w:r>
      <w:r w:rsidRPr="001A04AA">
        <w:t>.</w:t>
      </w:r>
      <w:r w:rsidR="00E1055C" w:rsidRPr="001A04AA">
        <w:t xml:space="preserve"> </w:t>
      </w:r>
      <w:r w:rsidR="00812217" w:rsidRPr="001A04AA">
        <w:t xml:space="preserve">Although some methods still use classical machine learning, they often employ feature extraction methods beforehand. For example, </w:t>
      </w:r>
      <w:proofErr w:type="spellStart"/>
      <w:r w:rsidR="00812217" w:rsidRPr="001A04AA">
        <w:t>Biradar</w:t>
      </w:r>
      <w:proofErr w:type="spellEnd"/>
      <w:r w:rsidR="00812217" w:rsidRPr="001A04AA">
        <w:t xml:space="preserve"> et al. (20</w:t>
      </w:r>
      <w:r w:rsidR="00393FD1" w:rsidRPr="001A04AA">
        <w:t>22</w:t>
      </w:r>
      <w:r w:rsidR="00812217" w:rsidRPr="001A04AA">
        <w:t xml:space="preserve">) </w:t>
      </w:r>
      <w:r w:rsidR="00393FD1" w:rsidRPr="001A04AA">
        <w:t xml:space="preserve">extracted shape, wavelet, </w:t>
      </w:r>
      <w:proofErr w:type="spellStart"/>
      <w:r w:rsidR="00393FD1" w:rsidRPr="001A04AA">
        <w:t>Haralick</w:t>
      </w:r>
      <w:proofErr w:type="spellEnd"/>
      <w:r w:rsidR="00393FD1" w:rsidRPr="001A04AA">
        <w:t xml:space="preserve">, </w:t>
      </w:r>
      <w:proofErr w:type="spellStart"/>
      <w:r w:rsidR="00393FD1" w:rsidRPr="001A04AA">
        <w:t>tamura</w:t>
      </w:r>
      <w:proofErr w:type="spellEnd"/>
      <w:r w:rsidR="00393FD1" w:rsidRPr="001A04AA">
        <w:t xml:space="preserve">, and Histogram of Oriented Gradient features before using k-Nearest Neighbors (k-NN), fuzzy k-NN, and support vector machine (SVM) for chronic kidney disease (CKD) classification. </w:t>
      </w:r>
      <w:r w:rsidR="00812217" w:rsidRPr="001A04AA">
        <w:t>Nevertheless, s</w:t>
      </w:r>
      <w:r w:rsidR="00E1055C" w:rsidRPr="001A04AA">
        <w:t xml:space="preserve">ince </w:t>
      </w:r>
      <w:r w:rsidR="00812217" w:rsidRPr="001A04AA">
        <w:t>high-</w:t>
      </w:r>
      <w:r w:rsidR="00E1055C" w:rsidRPr="001A04AA">
        <w:t xml:space="preserve">dimensionality and </w:t>
      </w:r>
      <w:r w:rsidR="00812217" w:rsidRPr="001A04AA">
        <w:t xml:space="preserve">data </w:t>
      </w:r>
      <w:r w:rsidR="00E1055C" w:rsidRPr="001A04AA">
        <w:t xml:space="preserve">availability </w:t>
      </w:r>
      <w:r w:rsidR="00812217" w:rsidRPr="001A04AA">
        <w:t xml:space="preserve">are both issues faced when processing US images, numerous methods have resorted to convolutional neural (CNNs) and long-short-term-memory (LSTM) networks for their </w:t>
      </w:r>
      <w:r w:rsidR="00393FD1" w:rsidRPr="001A04AA">
        <w:t xml:space="preserve">ability to handle such </w:t>
      </w:r>
      <w:r w:rsidR="00812217" w:rsidRPr="001A04AA">
        <w:t>complexity</w:t>
      </w:r>
      <w:r w:rsidR="00606D87" w:rsidRPr="001A04AA">
        <w:t>, especially in the feature extraction step</w:t>
      </w:r>
      <w:r w:rsidR="00812217" w:rsidRPr="001A04AA">
        <w:t>.</w:t>
      </w:r>
      <w:r w:rsidR="00606D87" w:rsidRPr="001A04AA">
        <w:t xml:space="preserve"> </w:t>
      </w:r>
      <w:r w:rsidR="00E3318B" w:rsidRPr="001A04AA">
        <w:t xml:space="preserve">To combat data scarcity, transfer learning has been employed through the repurposing of models trained for general object recognition tasks. For example, </w:t>
      </w:r>
      <w:r w:rsidR="001D0222" w:rsidRPr="001A04AA">
        <w:t>Meng et al. (</w:t>
      </w:r>
      <w:r w:rsidR="00377A0D" w:rsidRPr="001A04AA">
        <w:t>2017</w:t>
      </w:r>
      <w:r w:rsidR="001D0222" w:rsidRPr="001A04AA">
        <w:t>)</w:t>
      </w:r>
      <w:r w:rsidR="00377A0D" w:rsidRPr="001A04AA">
        <w:t xml:space="preserve"> </w:t>
      </w:r>
      <w:r w:rsidR="00E3318B" w:rsidRPr="001A04AA">
        <w:t xml:space="preserve">employ </w:t>
      </w:r>
      <w:proofErr w:type="spellStart"/>
      <w:r w:rsidR="00E3318B" w:rsidRPr="001A04AA">
        <w:t>VGGNet</w:t>
      </w:r>
      <w:proofErr w:type="spellEnd"/>
      <w:r w:rsidR="00E3318B" w:rsidRPr="001A04AA">
        <w:t xml:space="preserve"> (</w:t>
      </w:r>
      <w:proofErr w:type="spellStart"/>
      <w:r w:rsidR="002D5445" w:rsidRPr="001A04AA">
        <w:t>Simonyan</w:t>
      </w:r>
      <w:proofErr w:type="spellEnd"/>
      <w:r w:rsidR="002D5445" w:rsidRPr="001A04AA">
        <w:t xml:space="preserve"> &amp; Zisserman, 2014</w:t>
      </w:r>
      <w:r w:rsidR="00E3318B" w:rsidRPr="001A04AA">
        <w:t xml:space="preserve">) trained on ILSVRC </w:t>
      </w:r>
      <w:r w:rsidR="00B33CE6">
        <w:t xml:space="preserve">(Olga et al., 2014) </w:t>
      </w:r>
      <w:r w:rsidR="00E3318B" w:rsidRPr="001A04AA">
        <w:t xml:space="preserve">benchmark data for feature extraction followed by a 3-layer deep fully connected classification component with dropout for US liver fibrosis classification. </w:t>
      </w:r>
      <w:proofErr w:type="spellStart"/>
      <w:r w:rsidR="0038065D" w:rsidRPr="001A04AA">
        <w:t>Misra</w:t>
      </w:r>
      <w:proofErr w:type="spellEnd"/>
      <w:r w:rsidR="0038065D" w:rsidRPr="001A04AA">
        <w:t xml:space="preserve"> et al. (2021) propose an ensemble transfer learning (TL) approach combining B-mode breast US (B-US) and strain elastography breast US (SE-US) images to discriminate between benign and malignant breast tumors. </w:t>
      </w:r>
      <w:r w:rsidR="00331E0E" w:rsidRPr="001A04AA">
        <w:t xml:space="preserve">The ensemble consisted of </w:t>
      </w:r>
      <w:proofErr w:type="spellStart"/>
      <w:r w:rsidR="0038065D" w:rsidRPr="001A04AA">
        <w:t>AlexNet</w:t>
      </w:r>
      <w:proofErr w:type="spellEnd"/>
      <w:r w:rsidR="0038065D" w:rsidRPr="001A04AA">
        <w:t xml:space="preserve"> (</w:t>
      </w:r>
      <w:proofErr w:type="spellStart"/>
      <w:r w:rsidR="0038065D" w:rsidRPr="001A04AA">
        <w:t>Krizhevsky</w:t>
      </w:r>
      <w:proofErr w:type="spellEnd"/>
      <w:r w:rsidR="0038065D" w:rsidRPr="001A04AA">
        <w:t xml:space="preserve"> et al., 2017) and ResNet-18 (He et al., 2016) trained on ImageNet (Deng et al., 2009). The models were chosen for their good performance and shallow structures for computational efficiency as well as </w:t>
      </w:r>
      <w:proofErr w:type="spellStart"/>
      <w:r w:rsidR="0038065D" w:rsidRPr="001A04AA">
        <w:t>ResNet’s</w:t>
      </w:r>
      <w:proofErr w:type="spellEnd"/>
      <w:r w:rsidR="0038065D" w:rsidRPr="001A04AA">
        <w:t xml:space="preserve"> ability to combat vanishing gradients with skip connections.</w:t>
      </w:r>
      <w:r w:rsidR="00331E0E" w:rsidRPr="001A04AA">
        <w:t xml:space="preserve"> The classification layer is then dropped from each model and the output of both networks are concatenated. The concatenated output is finally passed to a </w:t>
      </w:r>
      <w:proofErr w:type="spellStart"/>
      <w:r w:rsidR="00331E0E" w:rsidRPr="001A04AA">
        <w:t>softmax</w:t>
      </w:r>
      <w:proofErr w:type="spellEnd"/>
      <w:r w:rsidR="00331E0E" w:rsidRPr="001A04AA">
        <w:t xml:space="preserve"> classification layer.</w:t>
      </w:r>
      <w:r w:rsidR="00062166" w:rsidRPr="001A04AA">
        <w:t xml:space="preserve"> Nevertheless, concatenating </w:t>
      </w:r>
      <w:proofErr w:type="spellStart"/>
      <w:r w:rsidR="00062166" w:rsidRPr="001A04AA">
        <w:t>submodel</w:t>
      </w:r>
      <w:proofErr w:type="spellEnd"/>
      <w:r w:rsidR="00062166" w:rsidRPr="001A04AA">
        <w:t xml:space="preserve"> representations causes the size of the concatenated layer to increase dramatically with the addition of every transferred model to the ensemble.</w:t>
      </w:r>
    </w:p>
    <w:p w14:paraId="21BA09D4" w14:textId="1CBB7FDC" w:rsidR="00B2364B" w:rsidRPr="001A04AA" w:rsidRDefault="00012825" w:rsidP="001A04AA">
      <w:pPr>
        <w:jc w:val="both"/>
      </w:pPr>
      <w:r w:rsidRPr="001A04AA">
        <w:t>In this study, a method combining ensemble and transfer learning is used to classify US images of mouse kidneys into kidney fibrosis stages being sham, mild, and severe.</w:t>
      </w:r>
      <w:r w:rsidR="00EA1511">
        <w:t xml:space="preserve"> This method is then compared to a variant of an existing method, FCNet (</w:t>
      </w:r>
      <w:r w:rsidR="00EA1511" w:rsidRPr="001A04AA">
        <w:t>Meng et al., 2017</w:t>
      </w:r>
      <w:r w:rsidR="00EA1511">
        <w:t>)</w:t>
      </w:r>
      <w:r w:rsidR="008F557B">
        <w:t>, as well as the individual performance</w:t>
      </w:r>
      <w:r w:rsidR="00960FE5">
        <w:t xml:space="preserve"> of</w:t>
      </w:r>
      <w:r w:rsidR="008F557B">
        <w:t xml:space="preserve"> submodels considered.</w:t>
      </w:r>
    </w:p>
    <w:p w14:paraId="20D66B6D" w14:textId="77777777" w:rsidR="007B5C24" w:rsidRPr="001A04AA" w:rsidRDefault="007B5C24" w:rsidP="001A04AA">
      <w:pPr>
        <w:jc w:val="both"/>
      </w:pPr>
    </w:p>
    <w:p w14:paraId="14C017F3" w14:textId="2C4C27E4" w:rsidR="009F7D29" w:rsidRPr="00A66B08" w:rsidRDefault="009F7D29" w:rsidP="001A04AA">
      <w:pPr>
        <w:jc w:val="both"/>
        <w:rPr>
          <w:b/>
          <w:bCs/>
          <w:sz w:val="26"/>
          <w:szCs w:val="26"/>
        </w:rPr>
      </w:pPr>
      <w:r w:rsidRPr="00A66B08">
        <w:rPr>
          <w:b/>
          <w:bCs/>
          <w:sz w:val="26"/>
          <w:szCs w:val="26"/>
        </w:rPr>
        <w:t>Materials &amp; Methods</w:t>
      </w:r>
    </w:p>
    <w:p w14:paraId="00A31C6A" w14:textId="0D3A148B" w:rsidR="007F7DD8" w:rsidRPr="00A66B08" w:rsidRDefault="007F7DD8" w:rsidP="001A04AA">
      <w:pPr>
        <w:jc w:val="both"/>
        <w:rPr>
          <w:i/>
          <w:iCs/>
        </w:rPr>
      </w:pPr>
      <w:r w:rsidRPr="00A66B08">
        <w:rPr>
          <w:i/>
          <w:iCs/>
        </w:rPr>
        <w:t>Data</w:t>
      </w:r>
    </w:p>
    <w:p w14:paraId="0832D7D0" w14:textId="2B67F767" w:rsidR="007F7DD8" w:rsidRPr="00BB7609" w:rsidRDefault="008819AE" w:rsidP="002E5C55">
      <w:pPr>
        <w:jc w:val="both"/>
      </w:pPr>
      <w:r w:rsidRPr="002E5C55">
        <w:t>The dataset consists of images from 31 mice (</w:t>
      </w:r>
      <w:r w:rsidR="00605F33" w:rsidRPr="002E5C55">
        <w:t xml:space="preserve">8 </w:t>
      </w:r>
      <w:r w:rsidRPr="002E5C55">
        <w:t xml:space="preserve">sham, </w:t>
      </w:r>
      <w:r w:rsidR="00605F33" w:rsidRPr="002E5C55">
        <w:t>9</w:t>
      </w:r>
      <w:r w:rsidRPr="002E5C55">
        <w:t xml:space="preserve"> stage 1 fibrosis, </w:t>
      </w:r>
      <w:r w:rsidR="00605F33" w:rsidRPr="002E5C55">
        <w:t>14</w:t>
      </w:r>
      <w:r w:rsidRPr="002E5C55">
        <w:t xml:space="preserve"> stage 2 fibrosis). The images were manually cropped to only include the kidney. Height and width of each image were downsized to the minimum value in the dataset for each dimension for a resulting image size of 158x275x3</w:t>
      </w:r>
      <w:r w:rsidR="008F4EB9" w:rsidRPr="002E5C55">
        <w:t xml:space="preserve"> (</w:t>
      </w:r>
      <w:proofErr w:type="spellStart"/>
      <w:r w:rsidR="008F4EB9" w:rsidRPr="002E5C55">
        <w:t>HxWxC</w:t>
      </w:r>
      <w:proofErr w:type="spellEnd"/>
      <w:r w:rsidR="008F4EB9" w:rsidRPr="002E5C55">
        <w:t xml:space="preserve">). </w:t>
      </w:r>
      <w:r w:rsidR="00B61414" w:rsidRPr="002E5C55">
        <w:rPr>
          <w:color w:val="000000"/>
        </w:rPr>
        <w:t> In mice, it is possible to induce kidney fibrosis by causing something called Ischemia Reperfusion Injury (IRI). As shown in the schematic below, IRI is induced by surgically exposing the kidney, clamping the renal artery for a precise period of time, releasing the clamp and closing up the abdomen of the mouse. Depending on the duration of the clamp, the degree of IRI (and fibrosis that develops due to this injury) increases the longer the renal artery is blocked.</w:t>
      </w:r>
      <w:r w:rsidR="00247ED9" w:rsidRPr="002E5C55">
        <w:rPr>
          <w:color w:val="000000"/>
        </w:rPr>
        <w:t xml:space="preserve"> </w:t>
      </w:r>
      <w:r w:rsidR="00B61414" w:rsidRPr="00B61414">
        <w:rPr>
          <w:color w:val="000000"/>
        </w:rPr>
        <w:t>In this experiment, two different levels of IRI were induced</w:t>
      </w:r>
      <w:r w:rsidR="00B61414" w:rsidRPr="002E5C55">
        <w:rPr>
          <w:color w:val="000000"/>
        </w:rPr>
        <w:t xml:space="preserve">: </w:t>
      </w:r>
      <w:r w:rsidR="00B61414" w:rsidRPr="00B61414">
        <w:rPr>
          <w:color w:val="000000"/>
        </w:rPr>
        <w:t>Mild IRI achieved after a 22 min clamp </w:t>
      </w:r>
      <w:r w:rsidR="00B61414" w:rsidRPr="002E5C55">
        <w:rPr>
          <w:color w:val="000000"/>
        </w:rPr>
        <w:t xml:space="preserve">and </w:t>
      </w:r>
      <w:r w:rsidR="00B61414" w:rsidRPr="00B61414">
        <w:rPr>
          <w:color w:val="000000"/>
        </w:rPr>
        <w:t>Severe IRI achieved after a 45 min clamp</w:t>
      </w:r>
      <w:r w:rsidR="00B61414" w:rsidRPr="002E5C55">
        <w:rPr>
          <w:color w:val="000000"/>
        </w:rPr>
        <w:t xml:space="preserve">. </w:t>
      </w:r>
      <w:r w:rsidR="0012443E" w:rsidRPr="002E5C55">
        <w:t>The sham group includes mice that have undergone every step of the surgery except vessel clamping to mimic surgery conditions of the other groups.</w:t>
      </w:r>
      <w:r w:rsidR="002E5C55" w:rsidRPr="002E5C55">
        <w:t xml:space="preserve"> </w:t>
      </w:r>
      <w:r w:rsidR="002E5C55" w:rsidRPr="002E5C55">
        <w:rPr>
          <w:color w:val="000000"/>
          <w:shd w:val="clear" w:color="auto" w:fill="FFFFFF"/>
        </w:rPr>
        <w:t xml:space="preserve">Each mouse was imaged using </w:t>
      </w:r>
      <w:r w:rsidR="002E5C55" w:rsidRPr="000D0997">
        <w:rPr>
          <w:color w:val="000000" w:themeColor="text1"/>
          <w:shd w:val="clear" w:color="auto" w:fill="FFFFFF"/>
        </w:rPr>
        <w:t>the </w:t>
      </w:r>
      <w:proofErr w:type="spellStart"/>
      <w:r w:rsidR="002E5C55" w:rsidRPr="000D0997">
        <w:rPr>
          <w:color w:val="000000" w:themeColor="text1"/>
          <w:bdr w:val="none" w:sz="0" w:space="0" w:color="auto" w:frame="1"/>
          <w:shd w:val="clear" w:color="auto" w:fill="FFFFFF"/>
        </w:rPr>
        <w:t>VevoLAZR</w:t>
      </w:r>
      <w:proofErr w:type="spellEnd"/>
      <w:r w:rsidR="002E5C55" w:rsidRPr="000D0997">
        <w:rPr>
          <w:color w:val="000000" w:themeColor="text1"/>
          <w:bdr w:val="none" w:sz="0" w:space="0" w:color="auto" w:frame="1"/>
          <w:shd w:val="clear" w:color="auto" w:fill="FFFFFF"/>
        </w:rPr>
        <w:t xml:space="preserve"> imaging system</w:t>
      </w:r>
      <w:r w:rsidR="002E5C55" w:rsidRPr="000D0997">
        <w:rPr>
          <w:color w:val="000000" w:themeColor="text1"/>
          <w:shd w:val="clear" w:color="auto" w:fill="FFFFFF"/>
        </w:rPr>
        <w:t> using a 21 MHz linear array transducer with 256 elements. US/CEUS/PA was performed at various time points.</w:t>
      </w:r>
      <w:r w:rsidR="002E5C55" w:rsidRPr="000D0997">
        <w:rPr>
          <w:color w:val="000000" w:themeColor="text1"/>
        </w:rPr>
        <w:t xml:space="preserve"> </w:t>
      </w:r>
      <w:r w:rsidR="00BB7609" w:rsidRPr="000D0997">
        <w:rPr>
          <w:color w:val="000000" w:themeColor="text1"/>
          <w:shd w:val="clear" w:color="auto" w:fill="FFFFFF"/>
        </w:rPr>
        <w:t xml:space="preserve">At every imaging time point, 101 2D B-mode frames were acquired by 3D scanning </w:t>
      </w:r>
      <w:r w:rsidR="00BB7609" w:rsidRPr="002E5C55">
        <w:rPr>
          <w:color w:val="000000"/>
          <w:shd w:val="clear" w:color="auto" w:fill="FFFFFF"/>
        </w:rPr>
        <w:t>over the entire kidney volume at 100 micrometer step sizes. As the kidney volume might not show up in every frame, it's probably safest to work with frames 30-90. This will of course depend on the imaging orientation on imaging session. </w:t>
      </w:r>
      <w:r w:rsidR="008F4EB9" w:rsidRPr="002E5C55">
        <w:t>Example images from each</w:t>
      </w:r>
      <w:r w:rsidR="008F4EB9" w:rsidRPr="00BB7609">
        <w:t xml:space="preserve"> group are shown in Figure 1.</w:t>
      </w:r>
      <w:r w:rsidR="00BB1D8D" w:rsidRPr="00BB7609">
        <w:t xml:space="preserve"> Since color in US images </w:t>
      </w:r>
      <w:r w:rsidR="00BB1D8D" w:rsidRPr="00BB7609">
        <w:lastRenderedPageBreak/>
        <w:t>contains information on blood</w:t>
      </w:r>
      <w:r w:rsidR="00BB1D8D" w:rsidRPr="00B61414">
        <w:t xml:space="preserve"> flow, and kidney fibrosis is a circulatory disease, color channels are maintained throughout the analysis</w:t>
      </w:r>
      <w:r w:rsidR="00012825" w:rsidRPr="00B61414">
        <w:t>.</w:t>
      </w:r>
    </w:p>
    <w:p w14:paraId="4E850F76" w14:textId="2A82443E" w:rsidR="003364FC" w:rsidRPr="001A04AA" w:rsidRDefault="00833B98" w:rsidP="00A10C24">
      <w:pPr>
        <w:jc w:val="both"/>
      </w:pPr>
      <w:r w:rsidRPr="001A04AA">
        <w:t>One-third of the</w:t>
      </w:r>
      <w:r w:rsidR="009523F4">
        <w:t xml:space="preserve"> mice in the</w:t>
      </w:r>
      <w:r w:rsidRPr="001A04AA">
        <w:t xml:space="preserve"> dataset w</w:t>
      </w:r>
      <w:r w:rsidR="009523F4">
        <w:t>ere</w:t>
      </w:r>
      <w:r w:rsidRPr="001A04AA">
        <w:t xml:space="preserve"> reserved for testing</w:t>
      </w:r>
      <w:r w:rsidR="009C7B09">
        <w:t xml:space="preserve"> (22 training, 9 testing)</w:t>
      </w:r>
      <w:r w:rsidRPr="001A04AA">
        <w:t>.</w:t>
      </w:r>
      <w:r w:rsidR="008E0FE6">
        <w:t xml:space="preserve"> All training was done using a batch size of 3 images.</w:t>
      </w:r>
      <w:r w:rsidR="00A10C24">
        <w:t xml:space="preserve"> </w:t>
      </w:r>
      <w:r w:rsidR="003364FC">
        <w:t>All code pertaining to this study can be found publicly on GitHub (</w:t>
      </w:r>
      <w:r w:rsidR="00F317D2" w:rsidRPr="00F317D2">
        <w:t>https://github.com/GhadiElHasbani/CSC615-MachineLearning</w:t>
      </w:r>
      <w:r w:rsidR="003364FC">
        <w:t>).</w:t>
      </w:r>
    </w:p>
    <w:p w14:paraId="3662455B" w14:textId="6A8FB8B4" w:rsidR="00833B98" w:rsidRDefault="00833B98" w:rsidP="001A04AA">
      <w:pPr>
        <w:jc w:val="both"/>
      </w:pPr>
    </w:p>
    <w:p w14:paraId="25A61568" w14:textId="77777777" w:rsidR="00A244BE" w:rsidRDefault="00A244BE" w:rsidP="00A244BE">
      <w:pPr>
        <w:keepNext/>
        <w:jc w:val="both"/>
      </w:pPr>
      <w:r>
        <w:rPr>
          <w:noProof/>
        </w:rPr>
        <w:drawing>
          <wp:inline distT="0" distB="0" distL="0" distR="0" wp14:anchorId="221C7F38" wp14:editId="2795EE20">
            <wp:extent cx="5321300" cy="10922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21300" cy="1092200"/>
                    </a:xfrm>
                    <a:prstGeom prst="rect">
                      <a:avLst/>
                    </a:prstGeom>
                  </pic:spPr>
                </pic:pic>
              </a:graphicData>
            </a:graphic>
          </wp:inline>
        </w:drawing>
      </w:r>
    </w:p>
    <w:p w14:paraId="09F852A7" w14:textId="5867B56B" w:rsidR="00A244BE" w:rsidRDefault="00A244BE" w:rsidP="00A244BE">
      <w:pPr>
        <w:pStyle w:val="Caption"/>
        <w:jc w:val="both"/>
      </w:pPr>
      <w:r>
        <w:t xml:space="preserve">Figure </w:t>
      </w:r>
      <w:r w:rsidR="00DA6D18">
        <w:fldChar w:fldCharType="begin"/>
      </w:r>
      <w:r w:rsidR="00DA6D18">
        <w:instrText xml:space="preserve"> SEQ Figure \* ARABIC </w:instrText>
      </w:r>
      <w:r w:rsidR="00DA6D18">
        <w:fldChar w:fldCharType="separate"/>
      </w:r>
      <w:r>
        <w:rPr>
          <w:noProof/>
        </w:rPr>
        <w:t>1</w:t>
      </w:r>
      <w:r w:rsidR="00DA6D18">
        <w:rPr>
          <w:noProof/>
        </w:rPr>
        <w:fldChar w:fldCharType="end"/>
      </w:r>
      <w:r>
        <w:t xml:space="preserve"> Renal US images of a mouse from each stage: Sham, Mild, Severe from left to right in that order</w:t>
      </w:r>
    </w:p>
    <w:p w14:paraId="6C99D21A" w14:textId="77777777" w:rsidR="00A244BE" w:rsidRPr="001A04AA" w:rsidRDefault="00A244BE" w:rsidP="001A04AA">
      <w:pPr>
        <w:jc w:val="both"/>
      </w:pPr>
    </w:p>
    <w:p w14:paraId="20EF83E0" w14:textId="5B48B2AB" w:rsidR="00B2364B" w:rsidRPr="00A66B08" w:rsidRDefault="00B2364B" w:rsidP="001A04AA">
      <w:pPr>
        <w:jc w:val="both"/>
        <w:rPr>
          <w:i/>
          <w:iCs/>
        </w:rPr>
      </w:pPr>
      <w:r w:rsidRPr="00A66B08">
        <w:rPr>
          <w:i/>
          <w:iCs/>
        </w:rPr>
        <w:t>Transfer Learning</w:t>
      </w:r>
    </w:p>
    <w:p w14:paraId="0EFB3E1D" w14:textId="58B8D0FB" w:rsidR="00B2364B" w:rsidRPr="001A04AA" w:rsidRDefault="00B2364B" w:rsidP="001A04AA">
      <w:pPr>
        <w:jc w:val="both"/>
      </w:pPr>
      <w:r w:rsidRPr="001A04AA">
        <w:t xml:space="preserve">Transfer learning is a popular method in deep learning that takes advantage of pre-trained models on large-scale benchmark datasets or any large data on a specific task A and extends this model on a different, most of the times similar, task B. Transfer learning is usually used when data for the task at hand is limited or sparse, and training with the data at hand would not yield satisfactory performance. This is usually because the task at hand is complex. The pre-trained model can then be transferred as is or fine-tuned with the limited data at hand that corresponds to the given task B. Transfer learning is particularly popular in image processing. The availability of large object detection datasets such as ImageNet (Deng et al., 2009) and state-of-the-art object recognition models such as </w:t>
      </w:r>
      <w:proofErr w:type="spellStart"/>
      <w:r w:rsidRPr="001A04AA">
        <w:t>GoogleNet</w:t>
      </w:r>
      <w:proofErr w:type="spellEnd"/>
      <w:r w:rsidRPr="001A04AA">
        <w:t xml:space="preserve"> (</w:t>
      </w:r>
      <w:proofErr w:type="spellStart"/>
      <w:r w:rsidRPr="001A04AA">
        <w:t>Szegedy</w:t>
      </w:r>
      <w:proofErr w:type="spellEnd"/>
      <w:r w:rsidRPr="001A04AA">
        <w:t xml:space="preserve"> et al., 2015), </w:t>
      </w:r>
      <w:proofErr w:type="spellStart"/>
      <w:r w:rsidRPr="001A04AA">
        <w:t>ResNet</w:t>
      </w:r>
      <w:proofErr w:type="spellEnd"/>
      <w:r w:rsidRPr="001A04AA">
        <w:t xml:space="preserve"> (He et al., 2016), VGG-family (</w:t>
      </w:r>
      <w:proofErr w:type="spellStart"/>
      <w:r w:rsidRPr="001A04AA">
        <w:t>Simonyan</w:t>
      </w:r>
      <w:proofErr w:type="spellEnd"/>
      <w:r w:rsidRPr="001A04AA">
        <w:t xml:space="preserve"> &amp; Zisserman, 2014) and others enable an opportunity to compensate for sparse image datasets such as in medical imaging. Moreover, the use of deep learning models over static feature extraction methods makes the feature extraction dynamic.</w:t>
      </w:r>
    </w:p>
    <w:p w14:paraId="45361855" w14:textId="0597615A" w:rsidR="00816111" w:rsidRPr="001A04AA" w:rsidRDefault="00816111" w:rsidP="001A04AA">
      <w:pPr>
        <w:jc w:val="both"/>
      </w:pPr>
      <w:r w:rsidRPr="001A04AA">
        <w:t>In this study, models of various depths and architectures were chosen for diversity. Deeper models were trained slightly longer than shallower models.</w:t>
      </w:r>
    </w:p>
    <w:p w14:paraId="0694D675" w14:textId="49E56EC9" w:rsidR="009F7D29" w:rsidRPr="001A04AA" w:rsidRDefault="009F7D29" w:rsidP="001A04AA">
      <w:pPr>
        <w:jc w:val="both"/>
      </w:pPr>
      <w:r w:rsidRPr="001A04AA">
        <w:t xml:space="preserve">ResNet50 </w:t>
      </w:r>
      <w:r w:rsidR="00325281" w:rsidRPr="001A04AA">
        <w:t>(He et al., 2016) resorts to double and triple-layer bypasses to connect layers at nonconsecutive depths to reduce the risk of the gradient vanishing problem.</w:t>
      </w:r>
      <w:r w:rsidR="00332A72" w:rsidRPr="001A04AA">
        <w:t xml:space="preserve"> The layers include 50 layers with skip connections every 3 layers and bottleneck convolutional layers of kernel size 1x1 as well as both max and average pooling.</w:t>
      </w:r>
      <w:r w:rsidR="00102B06" w:rsidRPr="001A04AA">
        <w:t xml:space="preserve"> The last </w:t>
      </w:r>
      <w:r w:rsidR="00346550" w:rsidRPr="001A04AA">
        <w:t xml:space="preserve">20 layers were fine-tuned with a learning rate of 0.00001. </w:t>
      </w:r>
      <w:r w:rsidR="00D14528" w:rsidRPr="001A04AA">
        <w:t xml:space="preserve">The classification layer was trained using the </w:t>
      </w:r>
      <w:proofErr w:type="spellStart"/>
      <w:r w:rsidR="00D14528" w:rsidRPr="001A04AA">
        <w:t>Adamax</w:t>
      </w:r>
      <w:proofErr w:type="spellEnd"/>
      <w:r w:rsidR="00D14528" w:rsidRPr="001A04AA">
        <w:t xml:space="preserve"> optimizer</w:t>
      </w:r>
      <w:r w:rsidR="0081359E" w:rsidRPr="001A04AA">
        <w:t xml:space="preserve"> </w:t>
      </w:r>
      <w:r w:rsidR="001E4FC3" w:rsidRPr="001A04AA">
        <w:t>(</w:t>
      </w:r>
      <w:proofErr w:type="spellStart"/>
      <w:r w:rsidR="001E4FC3" w:rsidRPr="001A04AA">
        <w:t>Kingma</w:t>
      </w:r>
      <w:proofErr w:type="spellEnd"/>
      <w:r w:rsidR="001E4FC3" w:rsidRPr="001A04AA">
        <w:t xml:space="preserve"> &amp; Ba, 2014)</w:t>
      </w:r>
      <w:r w:rsidR="00D14528" w:rsidRPr="001A04AA">
        <w:t>, a variant of the Adam optimizer</w:t>
      </w:r>
      <w:r w:rsidR="001E4FC3" w:rsidRPr="001A04AA">
        <w:t xml:space="preserve"> </w:t>
      </w:r>
      <w:r w:rsidR="00D14528" w:rsidRPr="001A04AA">
        <w:t>based on the infinity norm, and a learning rate of 0.005</w:t>
      </w:r>
      <w:r w:rsidR="00DA6D18">
        <w:t xml:space="preserve"> for 3 epochs</w:t>
      </w:r>
      <w:r w:rsidR="00D14528" w:rsidRPr="001A04AA">
        <w:t>.</w:t>
      </w:r>
    </w:p>
    <w:p w14:paraId="5904AB32" w14:textId="79BF6D48" w:rsidR="009F7D29" w:rsidRPr="001A04AA" w:rsidRDefault="009F7D29" w:rsidP="001A04AA">
      <w:pPr>
        <w:jc w:val="both"/>
      </w:pPr>
      <w:r w:rsidRPr="001A04AA">
        <w:t xml:space="preserve">VGG16 </w:t>
      </w:r>
      <w:r w:rsidR="006754E0" w:rsidRPr="001A04AA">
        <w:t>(</w:t>
      </w:r>
      <w:proofErr w:type="spellStart"/>
      <w:r w:rsidR="00F94903" w:rsidRPr="001A04AA">
        <w:t>Simonyan</w:t>
      </w:r>
      <w:proofErr w:type="spellEnd"/>
      <w:r w:rsidR="00F94903" w:rsidRPr="001A04AA">
        <w:t xml:space="preserve"> &amp; Zisserman, 2014</w:t>
      </w:r>
      <w:r w:rsidR="006754E0" w:rsidRPr="001A04AA">
        <w:t xml:space="preserve">) </w:t>
      </w:r>
      <w:r w:rsidRPr="001A04AA">
        <w:t xml:space="preserve">is composed of </w:t>
      </w:r>
      <w:r w:rsidR="00F170BB" w:rsidRPr="001A04AA">
        <w:t xml:space="preserve">13 convolutional layers divided into 2 blocks of 2 and 3 blocks of 3 in that order. Each block is followed by a max pooling layer. The output of the last block is passed to 3 fully connected layers. All activations are </w:t>
      </w:r>
      <w:proofErr w:type="spellStart"/>
      <w:r w:rsidR="00F170BB" w:rsidRPr="001A04AA">
        <w:t>ReLU</w:t>
      </w:r>
      <w:proofErr w:type="spellEnd"/>
      <w:r w:rsidR="00F170BB" w:rsidRPr="001A04AA">
        <w:t>.</w:t>
      </w:r>
      <w:r w:rsidR="00816111" w:rsidRPr="001A04AA">
        <w:t xml:space="preserve"> The last 8 layers were fine-tuned with a learning rate of 0.0001. The classification layer was trained using the </w:t>
      </w:r>
      <w:proofErr w:type="spellStart"/>
      <w:r w:rsidR="00816111" w:rsidRPr="001A04AA">
        <w:t>NAdam</w:t>
      </w:r>
      <w:proofErr w:type="spellEnd"/>
      <w:r w:rsidR="00816111" w:rsidRPr="001A04AA">
        <w:t xml:space="preserve"> optimizer and a learning rate of 0.001. Training lasted for 3 epochs.</w:t>
      </w:r>
      <w:r w:rsidR="00346550" w:rsidRPr="001A04AA">
        <w:t xml:space="preserve"> The </w:t>
      </w:r>
      <w:proofErr w:type="spellStart"/>
      <w:r w:rsidR="00346550" w:rsidRPr="001A04AA">
        <w:t>NAdam</w:t>
      </w:r>
      <w:proofErr w:type="spellEnd"/>
      <w:r w:rsidR="00346550" w:rsidRPr="001A04AA">
        <w:t xml:space="preserve"> optimizer</w:t>
      </w:r>
      <w:r w:rsidR="007665E0" w:rsidRPr="001A04AA">
        <w:t xml:space="preserve"> (</w:t>
      </w:r>
      <w:proofErr w:type="spellStart"/>
      <w:r w:rsidR="00992AEB" w:rsidRPr="001A04AA">
        <w:t>Dozat</w:t>
      </w:r>
      <w:proofErr w:type="spellEnd"/>
      <w:r w:rsidR="00992AEB" w:rsidRPr="001A04AA">
        <w:t>, 2016</w:t>
      </w:r>
      <w:r w:rsidR="007665E0" w:rsidRPr="001A04AA">
        <w:t>)</w:t>
      </w:r>
      <w:r w:rsidR="00346550" w:rsidRPr="001A04AA">
        <w:t xml:space="preserve"> implements </w:t>
      </w:r>
      <w:proofErr w:type="spellStart"/>
      <w:r w:rsidR="00346550" w:rsidRPr="001A04AA">
        <w:t>Nesterov</w:t>
      </w:r>
      <w:proofErr w:type="spellEnd"/>
      <w:r w:rsidR="00346550" w:rsidRPr="001A04AA">
        <w:t xml:space="preserve"> momentum to the Adam optimizer</w:t>
      </w:r>
      <w:r w:rsidR="00D14528" w:rsidRPr="001A04AA">
        <w:t xml:space="preserve"> (</w:t>
      </w:r>
      <w:proofErr w:type="spellStart"/>
      <w:r w:rsidR="003A4D71" w:rsidRPr="001A04AA">
        <w:t>Kingma</w:t>
      </w:r>
      <w:proofErr w:type="spellEnd"/>
      <w:r w:rsidR="003A4D71" w:rsidRPr="001A04AA">
        <w:t xml:space="preserve"> &amp; Ba, 2014</w:t>
      </w:r>
      <w:r w:rsidR="00D14528" w:rsidRPr="001A04AA">
        <w:t>)</w:t>
      </w:r>
      <w:r w:rsidR="00346550" w:rsidRPr="001A04AA">
        <w:t xml:space="preserve"> to help combat overfitting by escaping local, or global, minima.</w:t>
      </w:r>
    </w:p>
    <w:p w14:paraId="0446653B" w14:textId="0C8C8DC4" w:rsidR="009F7D29" w:rsidRPr="001A04AA" w:rsidRDefault="009F7D29" w:rsidP="001A04AA">
      <w:pPr>
        <w:jc w:val="both"/>
      </w:pPr>
      <w:r w:rsidRPr="001A04AA">
        <w:t>InceptionResNet</w:t>
      </w:r>
      <w:r w:rsidR="007679FF" w:rsidRPr="001A04AA">
        <w:t>V2</w:t>
      </w:r>
      <w:r w:rsidR="00875905" w:rsidRPr="001A04AA">
        <w:t xml:space="preserve"> </w:t>
      </w:r>
      <w:r w:rsidR="008122EC" w:rsidRPr="001A04AA">
        <w:t>(</w:t>
      </w:r>
      <w:proofErr w:type="spellStart"/>
      <w:r w:rsidR="008122EC" w:rsidRPr="001A04AA">
        <w:t>Szegedy</w:t>
      </w:r>
      <w:proofErr w:type="spellEnd"/>
      <w:r w:rsidR="008122EC" w:rsidRPr="001A04AA">
        <w:t xml:space="preserve"> et al., 2017)</w:t>
      </w:r>
      <w:r w:rsidRPr="001A04AA">
        <w:t xml:space="preserve"> is </w:t>
      </w:r>
      <w:r w:rsidR="00875905" w:rsidRPr="001A04AA">
        <w:t xml:space="preserve">164-layer network </w:t>
      </w:r>
      <w:r w:rsidRPr="001A04AA">
        <w:t xml:space="preserve">composed of </w:t>
      </w:r>
      <w:r w:rsidR="00055323" w:rsidRPr="001A04AA">
        <w:t xml:space="preserve">inception modules which have convolutional layers process the output of the previous layer in parallel. This alleviates the depth of the network by having convolutional layers in parallel instead of sequential (Sharma &amp; </w:t>
      </w:r>
      <w:proofErr w:type="spellStart"/>
      <w:r w:rsidR="00055323" w:rsidRPr="001A04AA">
        <w:t>Guleria</w:t>
      </w:r>
      <w:proofErr w:type="spellEnd"/>
      <w:r w:rsidR="00055323" w:rsidRPr="001A04AA">
        <w:t xml:space="preserve">, 2022). Connections are also introduced to skip inception blocks. </w:t>
      </w:r>
      <w:r w:rsidR="00FC649F" w:rsidRPr="001A04AA">
        <w:t xml:space="preserve">Sequential convolutional layers are also found between these blocks. The model also </w:t>
      </w:r>
      <w:r w:rsidR="00FC649F" w:rsidRPr="001A04AA">
        <w:lastRenderedPageBreak/>
        <w:t xml:space="preserve">incorporates both max and average pooling and uses </w:t>
      </w:r>
      <w:proofErr w:type="spellStart"/>
      <w:r w:rsidR="00FC649F" w:rsidRPr="001A04AA">
        <w:t>ReLU</w:t>
      </w:r>
      <w:proofErr w:type="spellEnd"/>
      <w:r w:rsidR="00FC649F" w:rsidRPr="001A04AA">
        <w:t xml:space="preserve"> activation. </w:t>
      </w:r>
      <w:r w:rsidR="00A378F6" w:rsidRPr="001A04AA">
        <w:t xml:space="preserve">The last 30 layers were fine-tuned with a learning rate of 0.0001. The classification layer was trained using the </w:t>
      </w:r>
      <w:proofErr w:type="spellStart"/>
      <w:r w:rsidR="00816111" w:rsidRPr="001A04AA">
        <w:t>NAdam</w:t>
      </w:r>
      <w:proofErr w:type="spellEnd"/>
      <w:r w:rsidR="00816111" w:rsidRPr="001A04AA">
        <w:t xml:space="preserve"> optimizer and a learning rate of 0.005. Training lasted 10 epochs.</w:t>
      </w:r>
    </w:p>
    <w:p w14:paraId="625CE8FE" w14:textId="1160C8CA" w:rsidR="009F7D29" w:rsidRPr="001A04AA" w:rsidRDefault="009F7D29" w:rsidP="001A04AA">
      <w:pPr>
        <w:jc w:val="both"/>
      </w:pPr>
      <w:r w:rsidRPr="001A04AA">
        <w:t>DenseNet</w:t>
      </w:r>
      <w:r w:rsidR="00454999" w:rsidRPr="001A04AA">
        <w:t>121</w:t>
      </w:r>
      <w:r w:rsidR="00F36E85" w:rsidRPr="001A04AA">
        <w:t xml:space="preserve"> (</w:t>
      </w:r>
      <w:r w:rsidR="008A59B8" w:rsidRPr="001A04AA">
        <w:t>Huang et al., 2017</w:t>
      </w:r>
      <w:r w:rsidR="00F36E85" w:rsidRPr="001A04AA">
        <w:t>)</w:t>
      </w:r>
      <w:r w:rsidRPr="001A04AA">
        <w:t xml:space="preserve"> is composed of </w:t>
      </w:r>
      <w:proofErr w:type="spellStart"/>
      <w:r w:rsidR="00454999" w:rsidRPr="001A04AA">
        <w:t>DenseBlocks</w:t>
      </w:r>
      <w:proofErr w:type="spellEnd"/>
      <w:r w:rsidR="00454999" w:rsidRPr="001A04AA">
        <w:t xml:space="preserve"> which maintain the same representation size within. Transition blocks are found between </w:t>
      </w:r>
      <w:proofErr w:type="spellStart"/>
      <w:r w:rsidR="00454999" w:rsidRPr="001A04AA">
        <w:t>DenseBlocks</w:t>
      </w:r>
      <w:proofErr w:type="spellEnd"/>
      <w:r w:rsidR="00454999" w:rsidRPr="001A04AA">
        <w:t xml:space="preserve"> to reduce representation size. </w:t>
      </w:r>
      <w:r w:rsidR="008518A6" w:rsidRPr="001A04AA">
        <w:t xml:space="preserve">Inside a </w:t>
      </w:r>
      <w:proofErr w:type="spellStart"/>
      <w:r w:rsidR="008518A6" w:rsidRPr="001A04AA">
        <w:t>DenseBlock</w:t>
      </w:r>
      <w:proofErr w:type="spellEnd"/>
      <w:r w:rsidR="008518A6" w:rsidRPr="001A04AA">
        <w:t xml:space="preserve">, each layer is connected to each subsequent layer. DenseNet121 also uses both average and max pooling along with </w:t>
      </w:r>
      <w:proofErr w:type="spellStart"/>
      <w:r w:rsidR="008518A6" w:rsidRPr="001A04AA">
        <w:t>ReLU</w:t>
      </w:r>
      <w:proofErr w:type="spellEnd"/>
      <w:r w:rsidR="008518A6" w:rsidRPr="001A04AA">
        <w:t xml:space="preserve"> activations. </w:t>
      </w:r>
      <w:r w:rsidR="00325281" w:rsidRPr="001A04AA">
        <w:t>DenseNet</w:t>
      </w:r>
      <w:r w:rsidR="00454999" w:rsidRPr="001A04AA">
        <w:t>121</w:t>
      </w:r>
      <w:r w:rsidR="00325281" w:rsidRPr="001A04AA">
        <w:t xml:space="preserve"> uses a similar strategy to ResNet</w:t>
      </w:r>
      <w:r w:rsidR="00454999" w:rsidRPr="001A04AA">
        <w:t>50</w:t>
      </w:r>
      <w:r w:rsidR="00325281" w:rsidRPr="001A04AA">
        <w:t xml:space="preserve"> whereby it connects each layer with all subsequent layers to combat gradient vanishing (Huang et al., 2017).</w:t>
      </w:r>
      <w:r w:rsidR="00A378F6" w:rsidRPr="001A04AA">
        <w:t xml:space="preserve"> The last 5 layers were fine-tuned with a learning rate of 0.00001. The classification layer was trained using the </w:t>
      </w:r>
      <w:proofErr w:type="spellStart"/>
      <w:r w:rsidR="00A378F6" w:rsidRPr="001A04AA">
        <w:t>NAdam</w:t>
      </w:r>
      <w:proofErr w:type="spellEnd"/>
      <w:r w:rsidR="00A378F6" w:rsidRPr="001A04AA">
        <w:t xml:space="preserve"> optimizer and a learning rate of 0.005. Training was 15 epochs long.</w:t>
      </w:r>
    </w:p>
    <w:p w14:paraId="7FF8762B" w14:textId="057DE33D" w:rsidR="00B2364B" w:rsidRPr="001A04AA" w:rsidRDefault="00F36B38" w:rsidP="001A04AA">
      <w:pPr>
        <w:jc w:val="both"/>
      </w:pPr>
      <w:r w:rsidRPr="001A04AA">
        <w:t>All training settings were determined using trial and error.</w:t>
      </w:r>
      <w:r w:rsidR="00A378F6" w:rsidRPr="001A04AA">
        <w:t xml:space="preserve"> All fine-tuning was done using Stochastic Gradient Descent (SGD) optimization.</w:t>
      </w:r>
      <w:r w:rsidR="00816111" w:rsidRPr="001A04AA">
        <w:t xml:space="preserve"> The </w:t>
      </w:r>
      <w:r w:rsidR="00F170BB" w:rsidRPr="001A04AA">
        <w:t xml:space="preserve">1000-unit </w:t>
      </w:r>
      <w:proofErr w:type="spellStart"/>
      <w:r w:rsidR="00F170BB" w:rsidRPr="001A04AA">
        <w:t>softmax</w:t>
      </w:r>
      <w:proofErr w:type="spellEnd"/>
      <w:r w:rsidR="00F170BB" w:rsidRPr="001A04AA">
        <w:t xml:space="preserve"> </w:t>
      </w:r>
      <w:r w:rsidR="00816111" w:rsidRPr="001A04AA">
        <w:t>top layer</w:t>
      </w:r>
      <w:r w:rsidR="00F170BB" w:rsidRPr="001A04AA">
        <w:t xml:space="preserve"> </w:t>
      </w:r>
      <w:r w:rsidR="00816111" w:rsidRPr="001A04AA">
        <w:t xml:space="preserve">of all models was dropped prior to any training and a classification layers consisting of a 3-unit </w:t>
      </w:r>
      <w:proofErr w:type="spellStart"/>
      <w:r w:rsidR="00816111" w:rsidRPr="001A04AA">
        <w:t>softmax</w:t>
      </w:r>
      <w:proofErr w:type="spellEnd"/>
      <w:r w:rsidR="00816111" w:rsidRPr="001A04AA">
        <w:t xml:space="preserve"> layer was added. </w:t>
      </w:r>
    </w:p>
    <w:p w14:paraId="443F4B4A" w14:textId="06D94F28" w:rsidR="0038065D" w:rsidRPr="001A04AA" w:rsidRDefault="00142CC5" w:rsidP="001A04AA">
      <w:pPr>
        <w:jc w:val="both"/>
      </w:pPr>
      <w:r w:rsidRPr="001A04AA">
        <w:t xml:space="preserve">All experiments were run on Google </w:t>
      </w:r>
      <w:proofErr w:type="spellStart"/>
      <w:r w:rsidRPr="001A04AA">
        <w:t>Colab</w:t>
      </w:r>
      <w:proofErr w:type="spellEnd"/>
      <w:r w:rsidRPr="001A04AA">
        <w:t xml:space="preserve"> GPU using Python’s TensorFlow (</w:t>
      </w:r>
      <w:r w:rsidR="0003112B" w:rsidRPr="001A04AA">
        <w:t>Abadi et al., 2016</w:t>
      </w:r>
      <w:r w:rsidRPr="001A04AA">
        <w:t xml:space="preserve">) and </w:t>
      </w:r>
      <w:proofErr w:type="spellStart"/>
      <w:r w:rsidRPr="001A04AA">
        <w:t>Keras</w:t>
      </w:r>
      <w:proofErr w:type="spellEnd"/>
      <w:r w:rsidRPr="001A04AA">
        <w:t xml:space="preserve"> (</w:t>
      </w:r>
      <w:r w:rsidR="00E467B3" w:rsidRPr="001A04AA">
        <w:rPr>
          <w:color w:val="32363A"/>
          <w:shd w:val="clear" w:color="auto" w:fill="FFFFFF"/>
        </w:rPr>
        <w:t>Chollet, F., &amp; others., 2015</w:t>
      </w:r>
      <w:r w:rsidRPr="001A04AA">
        <w:t>) libraries.</w:t>
      </w:r>
    </w:p>
    <w:p w14:paraId="214F6714" w14:textId="77777777" w:rsidR="001745C7" w:rsidRPr="001A04AA" w:rsidRDefault="001745C7" w:rsidP="001A04AA">
      <w:pPr>
        <w:jc w:val="both"/>
      </w:pPr>
    </w:p>
    <w:p w14:paraId="44E4FE0A" w14:textId="64D7C43E" w:rsidR="00B2364B" w:rsidRPr="00A66B08" w:rsidRDefault="00B2364B" w:rsidP="001A04AA">
      <w:pPr>
        <w:jc w:val="both"/>
        <w:rPr>
          <w:i/>
          <w:iCs/>
        </w:rPr>
      </w:pPr>
      <w:r w:rsidRPr="00A66B08">
        <w:rPr>
          <w:i/>
          <w:iCs/>
        </w:rPr>
        <w:t>Ensemble Learning</w:t>
      </w:r>
    </w:p>
    <w:p w14:paraId="03B079AF" w14:textId="4B382C20" w:rsidR="00B2364B" w:rsidRPr="001A04AA" w:rsidRDefault="00B2364B" w:rsidP="001A04AA">
      <w:pPr>
        <w:jc w:val="both"/>
      </w:pPr>
      <w:r w:rsidRPr="001A04AA">
        <w:t>Ensemble Learning (EL) is a useful method that combats model variance. Variance is usually increased with depth of the network and small sample sizes. In the case of ultrasound (US) image processing methods, problems are usually complex and data availability is sparse. Therefore, ensemble methods are used to gain different perspectives on the problem at hand using diverse submodels with a single, integrated output. Ensemble pruning methods can also be useful to select an optimal subset of models to boost prediction.</w:t>
      </w:r>
    </w:p>
    <w:p w14:paraId="4501A416" w14:textId="5B21B651" w:rsidR="0038065D" w:rsidRPr="001A04AA" w:rsidRDefault="0038065D" w:rsidP="001A04AA">
      <w:pPr>
        <w:jc w:val="both"/>
      </w:pPr>
      <w:r w:rsidRPr="001A04AA">
        <w:t>In this study, all of ResNet50</w:t>
      </w:r>
      <w:r w:rsidR="00F94903" w:rsidRPr="001A04AA">
        <w:t xml:space="preserve"> (He et al., 2016)</w:t>
      </w:r>
      <w:r w:rsidRPr="001A04AA">
        <w:t>, VGG16</w:t>
      </w:r>
      <w:r w:rsidR="00F94903" w:rsidRPr="001A04AA">
        <w:t xml:space="preserve"> (</w:t>
      </w:r>
      <w:proofErr w:type="spellStart"/>
      <w:r w:rsidR="00F94903" w:rsidRPr="001A04AA">
        <w:t>Simonyan</w:t>
      </w:r>
      <w:proofErr w:type="spellEnd"/>
      <w:r w:rsidR="00F94903" w:rsidRPr="001A04AA">
        <w:t xml:space="preserve"> &amp; Zisserman, 2014)</w:t>
      </w:r>
      <w:r w:rsidRPr="001A04AA">
        <w:t>, Inception</w:t>
      </w:r>
      <w:r w:rsidR="002753E1" w:rsidRPr="001A04AA">
        <w:t>ResNetV2</w:t>
      </w:r>
      <w:r w:rsidR="008122EC" w:rsidRPr="001A04AA">
        <w:t xml:space="preserve"> (</w:t>
      </w:r>
      <w:proofErr w:type="spellStart"/>
      <w:r w:rsidR="008122EC" w:rsidRPr="001A04AA">
        <w:t>Szegedy</w:t>
      </w:r>
      <w:proofErr w:type="spellEnd"/>
      <w:r w:rsidR="008122EC" w:rsidRPr="001A04AA">
        <w:t xml:space="preserve"> et al., 2017)</w:t>
      </w:r>
      <w:r w:rsidRPr="001A04AA">
        <w:t>, and DenseNet</w:t>
      </w:r>
      <w:r w:rsidR="002753E1" w:rsidRPr="001A04AA">
        <w:t>121</w:t>
      </w:r>
      <w:r w:rsidR="00F94903" w:rsidRPr="001A04AA">
        <w:t xml:space="preserve"> (Huang et al., 2017)</w:t>
      </w:r>
      <w:r w:rsidRPr="001A04AA">
        <w:t xml:space="preserve"> were combined in an ensemble model using majority vote.</w:t>
      </w:r>
      <w:r w:rsidR="00D016FD" w:rsidRPr="001A04AA">
        <w:t xml:space="preserve"> </w:t>
      </w:r>
    </w:p>
    <w:p w14:paraId="325EDEA3" w14:textId="0D7364BD" w:rsidR="00B2364B" w:rsidRDefault="00CA14DC" w:rsidP="001A04AA">
      <w:pPr>
        <w:jc w:val="both"/>
      </w:pPr>
      <w:r>
        <w:t xml:space="preserve">A variant of FCNet was also constructed by dropping the </w:t>
      </w:r>
      <w:proofErr w:type="spellStart"/>
      <w:r>
        <w:t>softmax</w:t>
      </w:r>
      <w:proofErr w:type="spellEnd"/>
      <w:r>
        <w:t xml:space="preserve"> layer of every </w:t>
      </w:r>
      <w:proofErr w:type="spellStart"/>
      <w:r>
        <w:t>submodel</w:t>
      </w:r>
      <w:proofErr w:type="spellEnd"/>
      <w:r>
        <w:t xml:space="preserve"> followed by a concatenation of the output of each model as proposed in </w:t>
      </w:r>
      <w:proofErr w:type="spellStart"/>
      <w:r w:rsidRPr="001A04AA">
        <w:t>Misra</w:t>
      </w:r>
      <w:proofErr w:type="spellEnd"/>
      <w:r w:rsidRPr="001A04AA">
        <w:t xml:space="preserve"> et al. (2021)</w:t>
      </w:r>
      <w:r>
        <w:t xml:space="preserve">. The concatenated output is then processed by a 3-layer deep fully-connected network. Each layer had an L2 regularization of 0.2 and a dropout of 0.1. All 3 layers shared the same </w:t>
      </w:r>
      <w:proofErr w:type="spellStart"/>
      <w:r>
        <w:t>PReLU</w:t>
      </w:r>
      <w:proofErr w:type="spellEnd"/>
      <w:r>
        <w:t xml:space="preserve"> activation function parameters corresponding to each unit and hence had the same number of units (552).</w:t>
      </w:r>
      <w:r w:rsidR="002A29F4">
        <w:t xml:space="preserve"> The final layer is a 3-unit </w:t>
      </w:r>
      <w:proofErr w:type="spellStart"/>
      <w:r w:rsidR="002A29F4">
        <w:t>softmax</w:t>
      </w:r>
      <w:proofErr w:type="spellEnd"/>
      <w:r w:rsidR="002A29F4">
        <w:t xml:space="preserve"> classification layer.</w:t>
      </w:r>
      <w:r w:rsidR="00583974">
        <w:t xml:space="preserve"> FCNet was trained for 10 epochs using the </w:t>
      </w:r>
      <w:proofErr w:type="spellStart"/>
      <w:r w:rsidR="00583974">
        <w:t>NAdam</w:t>
      </w:r>
      <w:proofErr w:type="spellEnd"/>
      <w:r w:rsidR="00583974">
        <w:t xml:space="preserve"> optimizer and a learning rate of 0.0001</w:t>
      </w:r>
      <w:r w:rsidR="00FC695C">
        <w:t xml:space="preserve">. For </w:t>
      </w:r>
      <w:proofErr w:type="spellStart"/>
      <w:r w:rsidR="00FC695C">
        <w:t>FCNet’s</w:t>
      </w:r>
      <w:proofErr w:type="spellEnd"/>
      <w:r w:rsidR="00FC695C">
        <w:t xml:space="preserve">, </w:t>
      </w:r>
      <w:r w:rsidR="008E0FE6">
        <w:t>the</w:t>
      </w:r>
      <w:r w:rsidR="00FC695C">
        <w:t xml:space="preserve"> </w:t>
      </w:r>
      <w:proofErr w:type="spellStart"/>
      <w:r w:rsidR="00FC695C">
        <w:t>submodels</w:t>
      </w:r>
      <w:proofErr w:type="spellEnd"/>
      <w:r w:rsidR="00FC695C">
        <w:t xml:space="preserve"> were only trained on two-thirds of the training set whereas FCNet itself was trained on the remaining third.</w:t>
      </w:r>
    </w:p>
    <w:p w14:paraId="7F52B25D" w14:textId="77777777" w:rsidR="00CA14DC" w:rsidRPr="001A04AA" w:rsidRDefault="00CA14DC" w:rsidP="001A04AA">
      <w:pPr>
        <w:jc w:val="both"/>
      </w:pPr>
    </w:p>
    <w:p w14:paraId="37B9ECF1" w14:textId="524AF7EF" w:rsidR="00B2364B" w:rsidRPr="00A66B08" w:rsidRDefault="009F7D29" w:rsidP="001A04AA">
      <w:pPr>
        <w:jc w:val="both"/>
        <w:rPr>
          <w:i/>
          <w:iCs/>
        </w:rPr>
      </w:pPr>
      <w:r w:rsidRPr="00A66B08">
        <w:rPr>
          <w:i/>
          <w:iCs/>
        </w:rPr>
        <w:t>Activation function</w:t>
      </w:r>
    </w:p>
    <w:p w14:paraId="74BCAB9D" w14:textId="77777777" w:rsidR="009F7D29" w:rsidRPr="001A04AA" w:rsidRDefault="009F7D29" w:rsidP="001A04AA">
      <w:pPr>
        <w:jc w:val="both"/>
      </w:pPr>
      <w:r w:rsidRPr="001A04AA">
        <w:t xml:space="preserve">Neural networks can be built with varying architectures and hyperparameters. Each unit has a specified activation function to relay weighted output of the previous layer while introducing non-linearities. Therefore, the choice of function is an important consideration and can affect network performance. Non-linearities are also an advantage that these functions present to enable complex feature extraction. Activation functions can be generally grouped into saturated and unsaturated functions. Saturated functions are those like the sigmoid function which is only sensitive to mid-range values while saturating close to 0 and 1. This means that it is possible for sigmoid units to cause a 0 gradient with increasing number of layers. The consequence would be loss of information (Tan &amp; Lim, 2019). This is because at each layer, the gradient is the product of the gradient flow and the local gradient, whereby the former is influenced by deeper layers and the latter is influenced by the choice of activation. Inefficiently small </w:t>
      </w:r>
      <w:r w:rsidRPr="001A04AA">
        <w:lastRenderedPageBreak/>
        <w:t xml:space="preserve">gradients are then more likely with increasing depth, which increases the likelihood of a small value being propagated, and saturated activation functions. Having all local gradients between 0 and 1, such as is the case with saturated functions, will result in a vanishing gradient (Kong &amp; </w:t>
      </w:r>
      <w:proofErr w:type="spellStart"/>
      <w:r w:rsidRPr="001A04AA">
        <w:t>Takatsuka</w:t>
      </w:r>
      <w:proofErr w:type="spellEnd"/>
      <w:r w:rsidRPr="001A04AA">
        <w:t>, 2017).</w:t>
      </w:r>
    </w:p>
    <w:p w14:paraId="21166F68" w14:textId="395F3846" w:rsidR="009F7D29" w:rsidRPr="001A04AA" w:rsidRDefault="009F7D29" w:rsidP="001A04AA">
      <w:pPr>
        <w:jc w:val="both"/>
      </w:pPr>
      <w:r w:rsidRPr="001A04AA">
        <w:t>Rectified linear units (</w:t>
      </w:r>
      <w:proofErr w:type="spellStart"/>
      <w:r w:rsidRPr="001A04AA">
        <w:t>ReLUs</w:t>
      </w:r>
      <w:proofErr w:type="spellEnd"/>
      <w:r w:rsidRPr="001A04AA">
        <w:t xml:space="preserve">) were introduced to mitigate the issue of saturated activation functions. Unlike the sigmoid function, </w:t>
      </w:r>
      <w:proofErr w:type="spellStart"/>
      <w:r w:rsidRPr="001A04AA">
        <w:t>ReLU</w:t>
      </w:r>
      <w:proofErr w:type="spellEnd"/>
      <w:r w:rsidRPr="001A04AA">
        <w:t xml:space="preserve"> is sensitive to all positive inputs which made it a popular choice in deep and wide networks since it can overcome the vanishing gradient by being unsaturated. On the other hand, since </w:t>
      </w:r>
      <w:proofErr w:type="spellStart"/>
      <w:r w:rsidRPr="001A04AA">
        <w:t>ReLU’s</w:t>
      </w:r>
      <w:proofErr w:type="spellEnd"/>
      <w:r w:rsidRPr="001A04AA">
        <w:t xml:space="preserve"> output can be any positive value, it is prone to cause an exploding gradient where drastic weight updates are performed. It is therefore recommended to have pretrained or properly initialized weights. Moreover, an output of 0 combined with a negatively biased input will result in a 0 gradient and what is dubbed as the dying </w:t>
      </w:r>
      <w:proofErr w:type="spellStart"/>
      <w:r w:rsidRPr="001A04AA">
        <w:t>ReLU</w:t>
      </w:r>
      <w:proofErr w:type="spellEnd"/>
      <w:r w:rsidRPr="001A04AA">
        <w:t xml:space="preserve"> problem as neurons deactivate without possibility of reactivation (Tan &amp; Lim, 2019). Leaky </w:t>
      </w:r>
      <w:proofErr w:type="spellStart"/>
      <w:r w:rsidRPr="001A04AA">
        <w:t>ReLU</w:t>
      </w:r>
      <w:proofErr w:type="spellEnd"/>
      <w:r w:rsidRPr="001A04AA">
        <w:t xml:space="preserve"> (</w:t>
      </w:r>
      <w:proofErr w:type="spellStart"/>
      <w:r w:rsidRPr="001A04AA">
        <w:t>LReLU</w:t>
      </w:r>
      <w:proofErr w:type="spellEnd"/>
      <w:r w:rsidRPr="001A04AA">
        <w:t xml:space="preserve">) is a modified version of </w:t>
      </w:r>
      <w:proofErr w:type="spellStart"/>
      <w:r w:rsidRPr="001A04AA">
        <w:t>ReLU</w:t>
      </w:r>
      <w:proofErr w:type="spellEnd"/>
      <w:r w:rsidRPr="001A04AA">
        <w:t xml:space="preserve"> with a, usually, positive configurable slope before 0 that allows for negative output (Maas et al., 2013). The slope value is trained in parametric </w:t>
      </w:r>
      <w:proofErr w:type="spellStart"/>
      <w:r w:rsidRPr="001A04AA">
        <w:t>ReLU</w:t>
      </w:r>
      <w:proofErr w:type="spellEnd"/>
      <w:r w:rsidRPr="001A04AA">
        <w:t xml:space="preserve"> (</w:t>
      </w:r>
      <w:proofErr w:type="spellStart"/>
      <w:r w:rsidRPr="001A04AA">
        <w:t>PReLU</w:t>
      </w:r>
      <w:proofErr w:type="spellEnd"/>
      <w:r w:rsidRPr="001A04AA">
        <w:t xml:space="preserve">; He et al., 2015). For these reasons, </w:t>
      </w:r>
      <w:proofErr w:type="spellStart"/>
      <w:r w:rsidRPr="001A04AA">
        <w:t>PReLU</w:t>
      </w:r>
      <w:proofErr w:type="spellEnd"/>
      <w:r w:rsidRPr="001A04AA">
        <w:t xml:space="preserve"> is the activation function of choice in this analysis.</w:t>
      </w:r>
    </w:p>
    <w:p w14:paraId="14FE99D8" w14:textId="0660A0BB" w:rsidR="0038065D" w:rsidRPr="001A04AA" w:rsidRDefault="0038065D" w:rsidP="001A04AA">
      <w:pPr>
        <w:jc w:val="both"/>
      </w:pPr>
    </w:p>
    <w:p w14:paraId="4402CE52" w14:textId="7F3EE85E" w:rsidR="0038065D" w:rsidRPr="00A66B08" w:rsidRDefault="0038065D" w:rsidP="001A04AA">
      <w:pPr>
        <w:jc w:val="both"/>
        <w:rPr>
          <w:b/>
          <w:bCs/>
        </w:rPr>
      </w:pPr>
      <w:r w:rsidRPr="00A66B08">
        <w:rPr>
          <w:b/>
          <w:bCs/>
        </w:rPr>
        <w:t>Results &amp; Discussion</w:t>
      </w:r>
    </w:p>
    <w:p w14:paraId="2D9FB176" w14:textId="104FBB7E" w:rsidR="005B1C14" w:rsidRDefault="00833B98" w:rsidP="001A5181">
      <w:pPr>
        <w:jc w:val="both"/>
      </w:pPr>
      <w:r w:rsidRPr="001A04AA">
        <w:t xml:space="preserve">In this study, </w:t>
      </w:r>
      <w:r w:rsidR="0040453B" w:rsidRPr="001A04AA">
        <w:t>all results are reported sample-wise and patient-wise</w:t>
      </w:r>
      <w:r w:rsidR="00C056F6">
        <w:t xml:space="preserve"> on the testing set</w:t>
      </w:r>
      <w:r w:rsidR="001E2588">
        <w:t xml:space="preserve"> over n=30 iterations each having differently seeded weight initializations</w:t>
      </w:r>
      <w:r w:rsidR="0040453B" w:rsidRPr="001A04AA">
        <w:t>. For patient-wise scores, predictions considered are the majority vote for each patient based on sample-wise predictions of that patient. Metrics reported are multiclass accuracy (mAC) and one-versus-all accuracy (AC), f1-Score (F1), specificity, recall (RE), precision (PR), and area under the receiver-operational curve (AUC) for each class.</w:t>
      </w:r>
      <w:r w:rsidR="002F7B54" w:rsidRPr="001A04AA">
        <w:t xml:space="preserve"> All these metrics are reported for the ensemble</w:t>
      </w:r>
      <w:r w:rsidR="00D818BA" w:rsidRPr="001A04AA">
        <w:t xml:space="preserve">. </w:t>
      </w:r>
      <w:r w:rsidR="002F7B54" w:rsidRPr="001A04AA">
        <w:t>The multiclass and one-versus-all accuracy is additionally reported for the submodels sample-wise and patient-wise in addition to the sample-wise</w:t>
      </w:r>
      <w:r w:rsidR="00D818BA" w:rsidRPr="001A04AA">
        <w:t xml:space="preserve"> categorical</w:t>
      </w:r>
      <w:r w:rsidR="002F7B54" w:rsidRPr="001A04AA">
        <w:t xml:space="preserve"> cross</w:t>
      </w:r>
      <w:r w:rsidR="00470C61" w:rsidRPr="001A04AA">
        <w:t>-</w:t>
      </w:r>
      <w:r w:rsidR="002F7B54" w:rsidRPr="001A04AA">
        <w:t xml:space="preserve">entropy loss. </w:t>
      </w:r>
    </w:p>
    <w:p w14:paraId="4A85705A" w14:textId="77777777" w:rsidR="005B1C14" w:rsidRDefault="005B1C14" w:rsidP="005B1C14">
      <w:pPr>
        <w:jc w:val="both"/>
      </w:pPr>
    </w:p>
    <w:tbl>
      <w:tblPr>
        <w:tblStyle w:val="TableGrid"/>
        <w:tblW w:w="10890" w:type="dxa"/>
        <w:tblInd w:w="-939" w:type="dxa"/>
        <w:tblLook w:val="04A0" w:firstRow="1" w:lastRow="0" w:firstColumn="1" w:lastColumn="0" w:noHBand="0" w:noVBand="1"/>
      </w:tblPr>
      <w:tblGrid>
        <w:gridCol w:w="1620"/>
        <w:gridCol w:w="1530"/>
        <w:gridCol w:w="1583"/>
        <w:gridCol w:w="1598"/>
        <w:gridCol w:w="1512"/>
        <w:gridCol w:w="1517"/>
        <w:gridCol w:w="1530"/>
      </w:tblGrid>
      <w:tr w:rsidR="00BF4A2D" w14:paraId="1C607AD7" w14:textId="77777777" w:rsidTr="00BE5517">
        <w:tc>
          <w:tcPr>
            <w:tcW w:w="1620" w:type="dxa"/>
          </w:tcPr>
          <w:p w14:paraId="3A777103" w14:textId="77777777" w:rsidR="00DA5810" w:rsidRDefault="00DA5810" w:rsidP="00812B30">
            <w:pPr>
              <w:jc w:val="right"/>
            </w:pPr>
            <w:r>
              <w:t>(%)</w:t>
            </w:r>
          </w:p>
        </w:tc>
        <w:tc>
          <w:tcPr>
            <w:tcW w:w="1530" w:type="dxa"/>
          </w:tcPr>
          <w:p w14:paraId="13375EF4" w14:textId="100F9DCC" w:rsidR="00DA5810" w:rsidRPr="001A4029" w:rsidRDefault="00DA5810" w:rsidP="00812B30">
            <w:pPr>
              <w:jc w:val="center"/>
              <w:rPr>
                <w:b/>
                <w:bCs/>
              </w:rPr>
            </w:pPr>
            <w:r w:rsidRPr="001A4029">
              <w:rPr>
                <w:b/>
                <w:bCs/>
              </w:rPr>
              <w:t>Accuracy</w:t>
            </w:r>
          </w:p>
        </w:tc>
        <w:tc>
          <w:tcPr>
            <w:tcW w:w="1583" w:type="dxa"/>
          </w:tcPr>
          <w:p w14:paraId="4E426878" w14:textId="463C63DB" w:rsidR="00DA5810" w:rsidRPr="001A4029" w:rsidRDefault="00DA5810" w:rsidP="00812B30">
            <w:pPr>
              <w:jc w:val="center"/>
              <w:rPr>
                <w:b/>
                <w:bCs/>
              </w:rPr>
            </w:pPr>
            <w:r w:rsidRPr="001A4029">
              <w:rPr>
                <w:b/>
                <w:bCs/>
              </w:rPr>
              <w:t>AUC</w:t>
            </w:r>
          </w:p>
        </w:tc>
        <w:tc>
          <w:tcPr>
            <w:tcW w:w="1598" w:type="dxa"/>
          </w:tcPr>
          <w:p w14:paraId="64AE956A" w14:textId="6955CDA3" w:rsidR="00DA5810" w:rsidRPr="001A4029" w:rsidRDefault="00DA5810" w:rsidP="00812B30">
            <w:pPr>
              <w:jc w:val="center"/>
              <w:rPr>
                <w:b/>
                <w:bCs/>
              </w:rPr>
            </w:pPr>
            <w:r w:rsidRPr="001A4029">
              <w:rPr>
                <w:b/>
                <w:bCs/>
              </w:rPr>
              <w:t>Precision</w:t>
            </w:r>
          </w:p>
        </w:tc>
        <w:tc>
          <w:tcPr>
            <w:tcW w:w="1512" w:type="dxa"/>
          </w:tcPr>
          <w:p w14:paraId="18A6EAD6" w14:textId="3461877D" w:rsidR="00DA5810" w:rsidRPr="001A4029" w:rsidRDefault="00DA5810" w:rsidP="00812B30">
            <w:pPr>
              <w:jc w:val="center"/>
              <w:rPr>
                <w:b/>
                <w:bCs/>
              </w:rPr>
            </w:pPr>
            <w:r w:rsidRPr="001A4029">
              <w:rPr>
                <w:b/>
                <w:bCs/>
              </w:rPr>
              <w:t>Recall</w:t>
            </w:r>
          </w:p>
        </w:tc>
        <w:tc>
          <w:tcPr>
            <w:tcW w:w="1517" w:type="dxa"/>
          </w:tcPr>
          <w:p w14:paraId="568BD9B9" w14:textId="0922A41C" w:rsidR="00DA5810" w:rsidRPr="001A4029" w:rsidRDefault="00DA5810" w:rsidP="00812B30">
            <w:pPr>
              <w:jc w:val="center"/>
              <w:rPr>
                <w:b/>
                <w:bCs/>
              </w:rPr>
            </w:pPr>
            <w:r w:rsidRPr="001A4029">
              <w:rPr>
                <w:b/>
                <w:bCs/>
              </w:rPr>
              <w:t>Specificity</w:t>
            </w:r>
          </w:p>
        </w:tc>
        <w:tc>
          <w:tcPr>
            <w:tcW w:w="1530" w:type="dxa"/>
          </w:tcPr>
          <w:p w14:paraId="4E2C8112" w14:textId="740C33DE" w:rsidR="00DA5810" w:rsidRPr="001A4029" w:rsidRDefault="00DA5810" w:rsidP="00812B30">
            <w:pPr>
              <w:jc w:val="center"/>
              <w:rPr>
                <w:b/>
                <w:bCs/>
              </w:rPr>
            </w:pPr>
            <w:r w:rsidRPr="001A4029">
              <w:rPr>
                <w:b/>
                <w:bCs/>
              </w:rPr>
              <w:t>F1-Score</w:t>
            </w:r>
          </w:p>
        </w:tc>
      </w:tr>
      <w:tr w:rsidR="00BF4A2D" w14:paraId="2DDD0953" w14:textId="77777777" w:rsidTr="00BE5517">
        <w:tc>
          <w:tcPr>
            <w:tcW w:w="1620" w:type="dxa"/>
          </w:tcPr>
          <w:p w14:paraId="3C5541C7" w14:textId="09402A1B" w:rsidR="00DA5810" w:rsidRDefault="00DA5810" w:rsidP="001A04AA">
            <w:pPr>
              <w:jc w:val="both"/>
            </w:pPr>
            <w:r>
              <w:t>Sham vs All</w:t>
            </w:r>
          </w:p>
        </w:tc>
        <w:tc>
          <w:tcPr>
            <w:tcW w:w="1530" w:type="dxa"/>
          </w:tcPr>
          <w:p w14:paraId="2DC9478F" w14:textId="5711F03B" w:rsidR="00DA5810" w:rsidRDefault="00DA5810" w:rsidP="00794840">
            <w:pPr>
              <w:jc w:val="right"/>
            </w:pPr>
            <w:r>
              <w:t>78.72 ±</w:t>
            </w:r>
            <w:r w:rsidR="00BE5517">
              <w:t>0</w:t>
            </w:r>
            <w:r>
              <w:t>1.42</w:t>
            </w:r>
          </w:p>
        </w:tc>
        <w:tc>
          <w:tcPr>
            <w:tcW w:w="1583" w:type="dxa"/>
          </w:tcPr>
          <w:p w14:paraId="1DCB11BE" w14:textId="767ECAF7" w:rsidR="00DA5810" w:rsidRDefault="00DA5810" w:rsidP="00794840">
            <w:pPr>
              <w:jc w:val="right"/>
            </w:pPr>
            <w:r>
              <w:t>53.69 ±</w:t>
            </w:r>
            <w:r w:rsidR="00BE5517">
              <w:t>0</w:t>
            </w:r>
            <w:r>
              <w:t>3.11</w:t>
            </w:r>
          </w:p>
        </w:tc>
        <w:tc>
          <w:tcPr>
            <w:tcW w:w="1598" w:type="dxa"/>
          </w:tcPr>
          <w:p w14:paraId="127462DE" w14:textId="457FE3CE" w:rsidR="00DA5810" w:rsidRDefault="00BF4A2D" w:rsidP="00794840">
            <w:pPr>
              <w:jc w:val="right"/>
            </w:pPr>
            <w:r>
              <w:t>73.95 ±23.88</w:t>
            </w:r>
          </w:p>
        </w:tc>
        <w:tc>
          <w:tcPr>
            <w:tcW w:w="1512" w:type="dxa"/>
          </w:tcPr>
          <w:p w14:paraId="1601A502" w14:textId="1441ED97" w:rsidR="00DA5810" w:rsidRDefault="00BF4A2D" w:rsidP="00794840">
            <w:pPr>
              <w:jc w:val="right"/>
            </w:pPr>
            <w:r>
              <w:t>8.64 ±</w:t>
            </w:r>
            <w:r w:rsidR="00BE5517">
              <w:t>0</w:t>
            </w:r>
            <w:r>
              <w:t>6.89</w:t>
            </w:r>
          </w:p>
        </w:tc>
        <w:tc>
          <w:tcPr>
            <w:tcW w:w="1517" w:type="dxa"/>
          </w:tcPr>
          <w:p w14:paraId="582406B5" w14:textId="1DD53406" w:rsidR="00DA5810" w:rsidRDefault="00BF4A2D" w:rsidP="00794840">
            <w:pPr>
              <w:jc w:val="right"/>
            </w:pPr>
            <w:r>
              <w:t>98.74 ±</w:t>
            </w:r>
            <w:r w:rsidR="00BE5517">
              <w:t>0</w:t>
            </w:r>
            <w:r>
              <w:t>1.69</w:t>
            </w:r>
          </w:p>
        </w:tc>
        <w:tc>
          <w:tcPr>
            <w:tcW w:w="1530" w:type="dxa"/>
          </w:tcPr>
          <w:p w14:paraId="79222471" w14:textId="562DCCCF" w:rsidR="00DA5810" w:rsidRDefault="00FD02F4" w:rsidP="00794840">
            <w:pPr>
              <w:jc w:val="right"/>
            </w:pPr>
            <w:r>
              <w:t>17.33 ±</w:t>
            </w:r>
            <w:r w:rsidR="00BE5517">
              <w:t>0</w:t>
            </w:r>
            <w:r>
              <w:t>8.84</w:t>
            </w:r>
          </w:p>
        </w:tc>
      </w:tr>
      <w:tr w:rsidR="00BF4A2D" w14:paraId="76C65DED" w14:textId="77777777" w:rsidTr="00BE5517">
        <w:tc>
          <w:tcPr>
            <w:tcW w:w="1620" w:type="dxa"/>
          </w:tcPr>
          <w:p w14:paraId="13BB7BD0" w14:textId="0F5A59B8" w:rsidR="00DA5810" w:rsidRDefault="00DA5810" w:rsidP="001A04AA">
            <w:pPr>
              <w:jc w:val="both"/>
            </w:pPr>
            <w:r>
              <w:t>Mild vs All</w:t>
            </w:r>
          </w:p>
        </w:tc>
        <w:tc>
          <w:tcPr>
            <w:tcW w:w="1530" w:type="dxa"/>
          </w:tcPr>
          <w:p w14:paraId="1A89990E" w14:textId="6639EA30" w:rsidR="00DA5810" w:rsidRDefault="00DA5810" w:rsidP="00794840">
            <w:pPr>
              <w:jc w:val="right"/>
            </w:pPr>
            <w:r>
              <w:t>84.48 ±</w:t>
            </w:r>
            <w:r w:rsidR="00BE5517">
              <w:t>0</w:t>
            </w:r>
            <w:r>
              <w:t>3.92</w:t>
            </w:r>
          </w:p>
        </w:tc>
        <w:tc>
          <w:tcPr>
            <w:tcW w:w="1583" w:type="dxa"/>
          </w:tcPr>
          <w:p w14:paraId="2BC1744C" w14:textId="793D51A0" w:rsidR="00DA5810" w:rsidRDefault="00BF4A2D" w:rsidP="00794840">
            <w:pPr>
              <w:jc w:val="right"/>
            </w:pPr>
            <w:r>
              <w:t>77.40 ±</w:t>
            </w:r>
            <w:r w:rsidR="00BE5517">
              <w:t>0</w:t>
            </w:r>
            <w:r>
              <w:t>5.95</w:t>
            </w:r>
          </w:p>
        </w:tc>
        <w:tc>
          <w:tcPr>
            <w:tcW w:w="1598" w:type="dxa"/>
          </w:tcPr>
          <w:p w14:paraId="379742A7" w14:textId="4B095FC4" w:rsidR="00DA5810" w:rsidRDefault="00BF4A2D" w:rsidP="00794840">
            <w:pPr>
              <w:jc w:val="right"/>
            </w:pPr>
            <w:r>
              <w:t>95.74 ±</w:t>
            </w:r>
            <w:r w:rsidR="00BE5517">
              <w:t>0</w:t>
            </w:r>
            <w:r>
              <w:t>5.10</w:t>
            </w:r>
          </w:p>
        </w:tc>
        <w:tc>
          <w:tcPr>
            <w:tcW w:w="1512" w:type="dxa"/>
          </w:tcPr>
          <w:p w14:paraId="40E4DF9A" w14:textId="558EFB7B" w:rsidR="00DA5810" w:rsidRDefault="00BF4A2D" w:rsidP="00794840">
            <w:pPr>
              <w:jc w:val="right"/>
            </w:pPr>
            <w:r>
              <w:t>56.16 ±12.35</w:t>
            </w:r>
          </w:p>
        </w:tc>
        <w:tc>
          <w:tcPr>
            <w:tcW w:w="1517" w:type="dxa"/>
          </w:tcPr>
          <w:p w14:paraId="2762F61B" w14:textId="17399B1B" w:rsidR="00DA5810" w:rsidRDefault="00BF4A2D" w:rsidP="00794840">
            <w:pPr>
              <w:jc w:val="right"/>
            </w:pPr>
            <w:r>
              <w:t>98.64 ±</w:t>
            </w:r>
            <w:r w:rsidR="00BE5517">
              <w:t>0</w:t>
            </w:r>
            <w:r>
              <w:t>1.92</w:t>
            </w:r>
          </w:p>
        </w:tc>
        <w:tc>
          <w:tcPr>
            <w:tcW w:w="1530" w:type="dxa"/>
          </w:tcPr>
          <w:p w14:paraId="1A883783" w14:textId="36170F92" w:rsidR="00DA5810" w:rsidRDefault="00FD02F4" w:rsidP="00794840">
            <w:pPr>
              <w:jc w:val="right"/>
            </w:pPr>
            <w:r>
              <w:t>69.94 ±</w:t>
            </w:r>
            <w:r w:rsidR="00BE5517">
              <w:t>0</w:t>
            </w:r>
            <w:r>
              <w:t>9.94</w:t>
            </w:r>
          </w:p>
        </w:tc>
      </w:tr>
      <w:tr w:rsidR="00BF4A2D" w14:paraId="6F7147DE" w14:textId="77777777" w:rsidTr="00BE5517">
        <w:tc>
          <w:tcPr>
            <w:tcW w:w="1620" w:type="dxa"/>
          </w:tcPr>
          <w:p w14:paraId="330E35EC" w14:textId="776F477A" w:rsidR="00DA5810" w:rsidRDefault="00DA5810" w:rsidP="001A04AA">
            <w:pPr>
              <w:jc w:val="both"/>
            </w:pPr>
            <w:r>
              <w:t>Severe vs All</w:t>
            </w:r>
          </w:p>
        </w:tc>
        <w:tc>
          <w:tcPr>
            <w:tcW w:w="1530" w:type="dxa"/>
          </w:tcPr>
          <w:p w14:paraId="43377D12" w14:textId="56DA1CB6" w:rsidR="00DA5810" w:rsidRDefault="00DA5810" w:rsidP="00794840">
            <w:pPr>
              <w:jc w:val="right"/>
            </w:pPr>
            <w:r>
              <w:t>65.56 ±</w:t>
            </w:r>
            <w:r w:rsidR="00BE5517">
              <w:t>0</w:t>
            </w:r>
            <w:r>
              <w:t>4.60</w:t>
            </w:r>
          </w:p>
        </w:tc>
        <w:tc>
          <w:tcPr>
            <w:tcW w:w="1583" w:type="dxa"/>
          </w:tcPr>
          <w:p w14:paraId="42C5E951" w14:textId="4071568B" w:rsidR="00DA5810" w:rsidRDefault="00BF4A2D" w:rsidP="00794840">
            <w:pPr>
              <w:jc w:val="right"/>
            </w:pPr>
            <w:r>
              <w:t>68.84 ±</w:t>
            </w:r>
            <w:r w:rsidR="00BE5517">
              <w:t>0</w:t>
            </w:r>
            <w:r>
              <w:t>4.07</w:t>
            </w:r>
          </w:p>
        </w:tc>
        <w:tc>
          <w:tcPr>
            <w:tcW w:w="1598" w:type="dxa"/>
          </w:tcPr>
          <w:p w14:paraId="3D9490BB" w14:textId="41ABCA5B" w:rsidR="00DA5810" w:rsidRDefault="00BF4A2D" w:rsidP="00794840">
            <w:pPr>
              <w:jc w:val="right"/>
            </w:pPr>
            <w:r>
              <w:t>56.71 ±</w:t>
            </w:r>
            <w:r w:rsidR="00BE5517">
              <w:t>0</w:t>
            </w:r>
            <w:r>
              <w:t>3.70</w:t>
            </w:r>
          </w:p>
        </w:tc>
        <w:tc>
          <w:tcPr>
            <w:tcW w:w="1512" w:type="dxa"/>
          </w:tcPr>
          <w:p w14:paraId="07813AA4" w14:textId="404478A5" w:rsidR="00DA5810" w:rsidRDefault="00BF4A2D" w:rsidP="00794840">
            <w:pPr>
              <w:jc w:val="right"/>
            </w:pPr>
            <w:r>
              <w:t>98.41 ±</w:t>
            </w:r>
            <w:r w:rsidR="00BE5517">
              <w:t>0</w:t>
            </w:r>
            <w:r>
              <w:t>3.11</w:t>
            </w:r>
          </w:p>
        </w:tc>
        <w:tc>
          <w:tcPr>
            <w:tcW w:w="1517" w:type="dxa"/>
          </w:tcPr>
          <w:p w14:paraId="03B35DDA" w14:textId="180014E1" w:rsidR="00DA5810" w:rsidRDefault="00BF4A2D" w:rsidP="00794840">
            <w:pPr>
              <w:jc w:val="right"/>
            </w:pPr>
            <w:r>
              <w:t>39.27 ±</w:t>
            </w:r>
            <w:r w:rsidR="00BE5517">
              <w:t>0</w:t>
            </w:r>
            <w:r>
              <w:t>9.19</w:t>
            </w:r>
          </w:p>
        </w:tc>
        <w:tc>
          <w:tcPr>
            <w:tcW w:w="1530" w:type="dxa"/>
          </w:tcPr>
          <w:p w14:paraId="1324377C" w14:textId="2DBD1CDF" w:rsidR="00DA5810" w:rsidRDefault="00FD02F4" w:rsidP="00794840">
            <w:pPr>
              <w:keepNext/>
              <w:jc w:val="right"/>
            </w:pPr>
            <w:r>
              <w:t>71.85 ±</w:t>
            </w:r>
            <w:r w:rsidR="00BE5517">
              <w:t>0</w:t>
            </w:r>
            <w:r>
              <w:t>2.66</w:t>
            </w:r>
          </w:p>
        </w:tc>
      </w:tr>
    </w:tbl>
    <w:p w14:paraId="7994E579" w14:textId="644171F3" w:rsidR="00DA5810" w:rsidRPr="001A04AA" w:rsidRDefault="00794840" w:rsidP="00794840">
      <w:pPr>
        <w:pStyle w:val="Caption"/>
      </w:pPr>
      <w:r>
        <w:t xml:space="preserve">Table </w:t>
      </w:r>
      <w:fldSimple w:instr=" SEQ Table \* ARABIC ">
        <w:r w:rsidR="004C3775">
          <w:rPr>
            <w:noProof/>
          </w:rPr>
          <w:t>1</w:t>
        </w:r>
      </w:fldSimple>
      <w:r>
        <w:t xml:space="preserve"> </w:t>
      </w:r>
      <w:r w:rsidRPr="00ED42E6">
        <w:t>Sample-wise one-versus-all metrics of majority vote ensemble (% mean ±standard deviation (sd)) over n=30 iterations</w:t>
      </w:r>
    </w:p>
    <w:tbl>
      <w:tblPr>
        <w:tblStyle w:val="TableGrid"/>
        <w:tblW w:w="10800" w:type="dxa"/>
        <w:tblInd w:w="-895" w:type="dxa"/>
        <w:tblLook w:val="04A0" w:firstRow="1" w:lastRow="0" w:firstColumn="1" w:lastColumn="0" w:noHBand="0" w:noVBand="1"/>
      </w:tblPr>
      <w:tblGrid>
        <w:gridCol w:w="1530"/>
        <w:gridCol w:w="1530"/>
        <w:gridCol w:w="1583"/>
        <w:gridCol w:w="1598"/>
        <w:gridCol w:w="1512"/>
        <w:gridCol w:w="1517"/>
        <w:gridCol w:w="1530"/>
      </w:tblGrid>
      <w:tr w:rsidR="00794840" w14:paraId="4848354D" w14:textId="77777777" w:rsidTr="00D747A4">
        <w:tc>
          <w:tcPr>
            <w:tcW w:w="1530" w:type="dxa"/>
          </w:tcPr>
          <w:p w14:paraId="1F7B409E" w14:textId="77777777" w:rsidR="00794840" w:rsidRDefault="00794840" w:rsidP="00812B30">
            <w:pPr>
              <w:jc w:val="right"/>
            </w:pPr>
            <w:r>
              <w:t>(%)</w:t>
            </w:r>
          </w:p>
        </w:tc>
        <w:tc>
          <w:tcPr>
            <w:tcW w:w="1530" w:type="dxa"/>
          </w:tcPr>
          <w:p w14:paraId="566A9E67" w14:textId="77777777" w:rsidR="00794840" w:rsidRPr="001A4029" w:rsidRDefault="00794840" w:rsidP="00812B30">
            <w:pPr>
              <w:jc w:val="center"/>
              <w:rPr>
                <w:b/>
                <w:bCs/>
              </w:rPr>
            </w:pPr>
            <w:r w:rsidRPr="001A4029">
              <w:rPr>
                <w:b/>
                <w:bCs/>
              </w:rPr>
              <w:t>Accuracy</w:t>
            </w:r>
          </w:p>
        </w:tc>
        <w:tc>
          <w:tcPr>
            <w:tcW w:w="1583" w:type="dxa"/>
          </w:tcPr>
          <w:p w14:paraId="534BBE51" w14:textId="77777777" w:rsidR="00794840" w:rsidRPr="001A4029" w:rsidRDefault="00794840" w:rsidP="00812B30">
            <w:pPr>
              <w:jc w:val="center"/>
              <w:rPr>
                <w:b/>
                <w:bCs/>
              </w:rPr>
            </w:pPr>
            <w:r w:rsidRPr="001A4029">
              <w:rPr>
                <w:b/>
                <w:bCs/>
              </w:rPr>
              <w:t>AUC</w:t>
            </w:r>
          </w:p>
        </w:tc>
        <w:tc>
          <w:tcPr>
            <w:tcW w:w="1598" w:type="dxa"/>
          </w:tcPr>
          <w:p w14:paraId="1BD10EA8" w14:textId="77777777" w:rsidR="00794840" w:rsidRPr="001A4029" w:rsidRDefault="00794840" w:rsidP="00812B30">
            <w:pPr>
              <w:jc w:val="center"/>
              <w:rPr>
                <w:b/>
                <w:bCs/>
              </w:rPr>
            </w:pPr>
            <w:r w:rsidRPr="001A4029">
              <w:rPr>
                <w:b/>
                <w:bCs/>
              </w:rPr>
              <w:t>Precision</w:t>
            </w:r>
          </w:p>
        </w:tc>
        <w:tc>
          <w:tcPr>
            <w:tcW w:w="1512" w:type="dxa"/>
          </w:tcPr>
          <w:p w14:paraId="3E2C05B8" w14:textId="77777777" w:rsidR="00794840" w:rsidRPr="001A4029" w:rsidRDefault="00794840" w:rsidP="00812B30">
            <w:pPr>
              <w:jc w:val="center"/>
              <w:rPr>
                <w:b/>
                <w:bCs/>
              </w:rPr>
            </w:pPr>
            <w:r w:rsidRPr="001A4029">
              <w:rPr>
                <w:b/>
                <w:bCs/>
              </w:rPr>
              <w:t>Recall</w:t>
            </w:r>
          </w:p>
        </w:tc>
        <w:tc>
          <w:tcPr>
            <w:tcW w:w="1517" w:type="dxa"/>
          </w:tcPr>
          <w:p w14:paraId="39E430A5" w14:textId="77777777" w:rsidR="00794840" w:rsidRPr="001A4029" w:rsidRDefault="00794840" w:rsidP="00812B30">
            <w:pPr>
              <w:jc w:val="center"/>
              <w:rPr>
                <w:b/>
                <w:bCs/>
              </w:rPr>
            </w:pPr>
            <w:r w:rsidRPr="001A4029">
              <w:rPr>
                <w:b/>
                <w:bCs/>
              </w:rPr>
              <w:t>Specificity</w:t>
            </w:r>
          </w:p>
        </w:tc>
        <w:tc>
          <w:tcPr>
            <w:tcW w:w="1530" w:type="dxa"/>
          </w:tcPr>
          <w:p w14:paraId="022B0AC1" w14:textId="77777777" w:rsidR="00794840" w:rsidRPr="001A4029" w:rsidRDefault="00794840" w:rsidP="00812B30">
            <w:pPr>
              <w:jc w:val="center"/>
              <w:rPr>
                <w:b/>
                <w:bCs/>
              </w:rPr>
            </w:pPr>
            <w:r w:rsidRPr="001A4029">
              <w:rPr>
                <w:b/>
                <w:bCs/>
              </w:rPr>
              <w:t>F1-Score</w:t>
            </w:r>
          </w:p>
        </w:tc>
      </w:tr>
      <w:tr w:rsidR="00794840" w14:paraId="6FB1A509" w14:textId="77777777" w:rsidTr="00D747A4">
        <w:tc>
          <w:tcPr>
            <w:tcW w:w="1530" w:type="dxa"/>
          </w:tcPr>
          <w:p w14:paraId="1531A4BE" w14:textId="77777777" w:rsidR="00794840" w:rsidRDefault="00794840" w:rsidP="007A5A89">
            <w:pPr>
              <w:jc w:val="both"/>
            </w:pPr>
            <w:r>
              <w:t>Sham vs All</w:t>
            </w:r>
          </w:p>
        </w:tc>
        <w:tc>
          <w:tcPr>
            <w:tcW w:w="1530" w:type="dxa"/>
          </w:tcPr>
          <w:p w14:paraId="2C89C85E" w14:textId="1A426D52" w:rsidR="00794840" w:rsidRDefault="00794840" w:rsidP="00D747A4">
            <w:pPr>
              <w:jc w:val="right"/>
            </w:pPr>
            <w:r>
              <w:t>7</w:t>
            </w:r>
            <w:r w:rsidR="00BE5517">
              <w:t>7</w:t>
            </w:r>
            <w:r>
              <w:t>.</w:t>
            </w:r>
            <w:r w:rsidR="00BE5517">
              <w:t>41</w:t>
            </w:r>
            <w:r>
              <w:t xml:space="preserve"> ±</w:t>
            </w:r>
            <w:r w:rsidR="00BE5517">
              <w:t>02.03</w:t>
            </w:r>
          </w:p>
        </w:tc>
        <w:tc>
          <w:tcPr>
            <w:tcW w:w="1583" w:type="dxa"/>
          </w:tcPr>
          <w:p w14:paraId="3CD89298" w14:textId="36FD20A4" w:rsidR="00794840" w:rsidRDefault="00BE5517" w:rsidP="00D747A4">
            <w:pPr>
              <w:jc w:val="right"/>
            </w:pPr>
            <w:r>
              <w:t>49.76 ±01.30</w:t>
            </w:r>
          </w:p>
        </w:tc>
        <w:tc>
          <w:tcPr>
            <w:tcW w:w="1598" w:type="dxa"/>
          </w:tcPr>
          <w:p w14:paraId="5B7C9FE4" w14:textId="70CDB6AD" w:rsidR="00794840" w:rsidRDefault="00BE5517" w:rsidP="00D747A4">
            <w:pPr>
              <w:jc w:val="right"/>
            </w:pPr>
            <w:r>
              <w:t>00.00 ±00.00</w:t>
            </w:r>
          </w:p>
        </w:tc>
        <w:tc>
          <w:tcPr>
            <w:tcW w:w="1512" w:type="dxa"/>
          </w:tcPr>
          <w:p w14:paraId="570EE364" w14:textId="49B1AA12" w:rsidR="00794840" w:rsidRDefault="00BE5517" w:rsidP="00D747A4">
            <w:pPr>
              <w:jc w:val="right"/>
            </w:pPr>
            <w:r>
              <w:t>00.00 ±00.00</w:t>
            </w:r>
          </w:p>
        </w:tc>
        <w:tc>
          <w:tcPr>
            <w:tcW w:w="1517" w:type="dxa"/>
          </w:tcPr>
          <w:p w14:paraId="71364CF1" w14:textId="5F55B848" w:rsidR="00794840" w:rsidRDefault="003D6427" w:rsidP="00D747A4">
            <w:pPr>
              <w:jc w:val="right"/>
            </w:pPr>
            <w:r>
              <w:t>99.52 ±02.61</w:t>
            </w:r>
          </w:p>
        </w:tc>
        <w:tc>
          <w:tcPr>
            <w:tcW w:w="1530" w:type="dxa"/>
          </w:tcPr>
          <w:p w14:paraId="4B329CAE" w14:textId="2A3120F1" w:rsidR="00794840" w:rsidRDefault="003D6427" w:rsidP="00D747A4">
            <w:pPr>
              <w:jc w:val="right"/>
            </w:pPr>
            <w:r>
              <w:t>-</w:t>
            </w:r>
          </w:p>
        </w:tc>
      </w:tr>
      <w:tr w:rsidR="00794840" w14:paraId="7E9D1D8F" w14:textId="77777777" w:rsidTr="00D747A4">
        <w:tc>
          <w:tcPr>
            <w:tcW w:w="1530" w:type="dxa"/>
          </w:tcPr>
          <w:p w14:paraId="0D1544B5" w14:textId="77777777" w:rsidR="00794840" w:rsidRDefault="00794840" w:rsidP="007A5A89">
            <w:pPr>
              <w:jc w:val="both"/>
            </w:pPr>
            <w:r>
              <w:t>Mild vs All</w:t>
            </w:r>
          </w:p>
        </w:tc>
        <w:tc>
          <w:tcPr>
            <w:tcW w:w="1530" w:type="dxa"/>
          </w:tcPr>
          <w:p w14:paraId="03F97FBE" w14:textId="10EBEC39" w:rsidR="00794840" w:rsidRDefault="00BE5517" w:rsidP="00D747A4">
            <w:pPr>
              <w:jc w:val="right"/>
            </w:pPr>
            <w:r>
              <w:t>68.52</w:t>
            </w:r>
            <w:r w:rsidR="00794840">
              <w:t xml:space="preserve"> ±</w:t>
            </w:r>
            <w:r>
              <w:t>05.12</w:t>
            </w:r>
          </w:p>
        </w:tc>
        <w:tc>
          <w:tcPr>
            <w:tcW w:w="1583" w:type="dxa"/>
          </w:tcPr>
          <w:p w14:paraId="15A6410A" w14:textId="5154F66A" w:rsidR="00794840" w:rsidRDefault="00BE5517" w:rsidP="00D747A4">
            <w:pPr>
              <w:jc w:val="right"/>
            </w:pPr>
            <w:r>
              <w:t>60.28 ±06.45</w:t>
            </w:r>
          </w:p>
        </w:tc>
        <w:tc>
          <w:tcPr>
            <w:tcW w:w="1598" w:type="dxa"/>
          </w:tcPr>
          <w:p w14:paraId="2619EC22" w14:textId="1F23FED5" w:rsidR="00794840" w:rsidRDefault="00BE5517" w:rsidP="00D747A4">
            <w:pPr>
              <w:jc w:val="right"/>
            </w:pPr>
            <w:r>
              <w:t>55.00 ±18.65</w:t>
            </w:r>
          </w:p>
        </w:tc>
        <w:tc>
          <w:tcPr>
            <w:tcW w:w="1512" w:type="dxa"/>
          </w:tcPr>
          <w:p w14:paraId="4B84A37A" w14:textId="6013E5BC" w:rsidR="00794840" w:rsidRDefault="00BE5517" w:rsidP="00D747A4">
            <w:pPr>
              <w:jc w:val="right"/>
            </w:pPr>
            <w:r>
              <w:t>35.56 ±12.17</w:t>
            </w:r>
          </w:p>
        </w:tc>
        <w:tc>
          <w:tcPr>
            <w:tcW w:w="1517" w:type="dxa"/>
          </w:tcPr>
          <w:p w14:paraId="3A8051F8" w14:textId="6B9E648F" w:rsidR="00794840" w:rsidRDefault="003D6427" w:rsidP="00D747A4">
            <w:pPr>
              <w:jc w:val="right"/>
            </w:pPr>
            <w:r>
              <w:t>85.00 ±05.09</w:t>
            </w:r>
          </w:p>
        </w:tc>
        <w:tc>
          <w:tcPr>
            <w:tcW w:w="1530" w:type="dxa"/>
          </w:tcPr>
          <w:p w14:paraId="67D557FB" w14:textId="185AF9D8" w:rsidR="00794840" w:rsidRDefault="003D6427" w:rsidP="00D747A4">
            <w:pPr>
              <w:jc w:val="right"/>
            </w:pPr>
            <w:r>
              <w:t>43.79 ±08.49</w:t>
            </w:r>
          </w:p>
        </w:tc>
      </w:tr>
      <w:tr w:rsidR="00794840" w14:paraId="061FE629" w14:textId="77777777" w:rsidTr="00D747A4">
        <w:tc>
          <w:tcPr>
            <w:tcW w:w="1530" w:type="dxa"/>
          </w:tcPr>
          <w:p w14:paraId="6C83EDEF" w14:textId="77777777" w:rsidR="00794840" w:rsidRDefault="00794840" w:rsidP="007A5A89">
            <w:pPr>
              <w:jc w:val="both"/>
            </w:pPr>
            <w:r>
              <w:t>Severe vs All</w:t>
            </w:r>
          </w:p>
        </w:tc>
        <w:tc>
          <w:tcPr>
            <w:tcW w:w="1530" w:type="dxa"/>
          </w:tcPr>
          <w:p w14:paraId="1C4BD4C0" w14:textId="12A870D3" w:rsidR="00794840" w:rsidRDefault="00BE5517" w:rsidP="00D747A4">
            <w:pPr>
              <w:jc w:val="right"/>
            </w:pPr>
            <w:r>
              <w:t>46.67</w:t>
            </w:r>
            <w:r w:rsidR="00794840">
              <w:t xml:space="preserve"> ±</w:t>
            </w:r>
            <w:r>
              <w:t>06.12</w:t>
            </w:r>
          </w:p>
        </w:tc>
        <w:tc>
          <w:tcPr>
            <w:tcW w:w="1583" w:type="dxa"/>
          </w:tcPr>
          <w:p w14:paraId="242D8505" w14:textId="10E35CD6" w:rsidR="00794840" w:rsidRDefault="00BE5517" w:rsidP="00D747A4">
            <w:pPr>
              <w:jc w:val="right"/>
            </w:pPr>
            <w:r>
              <w:t>49.75 ±05.92</w:t>
            </w:r>
          </w:p>
        </w:tc>
        <w:tc>
          <w:tcPr>
            <w:tcW w:w="1598" w:type="dxa"/>
          </w:tcPr>
          <w:p w14:paraId="0154DE4C" w14:textId="0BEBFE65" w:rsidR="00794840" w:rsidRDefault="00BE5517" w:rsidP="00D747A4">
            <w:pPr>
              <w:jc w:val="right"/>
            </w:pPr>
            <w:r>
              <w:t>44.44 ±04.16</w:t>
            </w:r>
          </w:p>
        </w:tc>
        <w:tc>
          <w:tcPr>
            <w:tcW w:w="1512" w:type="dxa"/>
          </w:tcPr>
          <w:p w14:paraId="2FE0B60B" w14:textId="17F7460D" w:rsidR="00794840" w:rsidRDefault="003D6427" w:rsidP="00D747A4">
            <w:pPr>
              <w:jc w:val="right"/>
            </w:pPr>
            <w:r>
              <w:t>77.50 ±07.63</w:t>
            </w:r>
          </w:p>
        </w:tc>
        <w:tc>
          <w:tcPr>
            <w:tcW w:w="1517" w:type="dxa"/>
          </w:tcPr>
          <w:p w14:paraId="5AB492D2" w14:textId="2247AB49" w:rsidR="00794840" w:rsidRDefault="003D6427" w:rsidP="00D747A4">
            <w:pPr>
              <w:jc w:val="right"/>
            </w:pPr>
            <w:r>
              <w:t>22.00 ±09.61</w:t>
            </w:r>
          </w:p>
        </w:tc>
        <w:tc>
          <w:tcPr>
            <w:tcW w:w="1530" w:type="dxa"/>
          </w:tcPr>
          <w:p w14:paraId="5C716AED" w14:textId="06DC9084" w:rsidR="00794840" w:rsidRDefault="003D6427" w:rsidP="00D747A4">
            <w:pPr>
              <w:keepNext/>
              <w:jc w:val="right"/>
            </w:pPr>
            <w:r>
              <w:t>56.37 ±04.42</w:t>
            </w:r>
          </w:p>
        </w:tc>
      </w:tr>
    </w:tbl>
    <w:p w14:paraId="45D8FF48" w14:textId="18BF6E9C" w:rsidR="00D12068" w:rsidRDefault="00794840" w:rsidP="00794840">
      <w:pPr>
        <w:pStyle w:val="Caption"/>
      </w:pPr>
      <w:r>
        <w:t xml:space="preserve">Table </w:t>
      </w:r>
      <w:fldSimple w:instr=" SEQ Table \* ARABIC ">
        <w:r w:rsidR="004C3775">
          <w:rPr>
            <w:noProof/>
          </w:rPr>
          <w:t>2</w:t>
        </w:r>
      </w:fldSimple>
      <w:r>
        <w:t xml:space="preserve"> Patient</w:t>
      </w:r>
      <w:r w:rsidRPr="0013404D">
        <w:t>-wise one-versus-all metrics of majority vote ensemble (% mean ±standard deviation (sd)) over n=30 iterations</w:t>
      </w:r>
    </w:p>
    <w:tbl>
      <w:tblPr>
        <w:tblStyle w:val="TableGrid"/>
        <w:tblW w:w="11765" w:type="dxa"/>
        <w:tblInd w:w="-1369" w:type="dxa"/>
        <w:tblLook w:val="04A0" w:firstRow="1" w:lastRow="0" w:firstColumn="1" w:lastColumn="0" w:noHBand="0" w:noVBand="1"/>
      </w:tblPr>
      <w:tblGrid>
        <w:gridCol w:w="1530"/>
        <w:gridCol w:w="1731"/>
        <w:gridCol w:w="1502"/>
        <w:gridCol w:w="1526"/>
        <w:gridCol w:w="1550"/>
        <w:gridCol w:w="2216"/>
        <w:gridCol w:w="1710"/>
      </w:tblGrid>
      <w:tr w:rsidR="00794790" w14:paraId="7D190C8C" w14:textId="529F3817" w:rsidTr="001A4029">
        <w:tc>
          <w:tcPr>
            <w:tcW w:w="1530" w:type="dxa"/>
          </w:tcPr>
          <w:p w14:paraId="3FBFD03C" w14:textId="7B748B5B" w:rsidR="00CF1BD3" w:rsidRDefault="007061A5" w:rsidP="00812B30">
            <w:pPr>
              <w:jc w:val="right"/>
            </w:pPr>
            <w:r>
              <w:t>Accuracy</w:t>
            </w:r>
            <w:r w:rsidR="00446890">
              <w:t>(%)</w:t>
            </w:r>
          </w:p>
        </w:tc>
        <w:tc>
          <w:tcPr>
            <w:tcW w:w="1731" w:type="dxa"/>
          </w:tcPr>
          <w:p w14:paraId="3CA46251" w14:textId="2FD9F9DA" w:rsidR="00CF1BD3" w:rsidRPr="001A4029" w:rsidRDefault="00CF1BD3" w:rsidP="00812B30">
            <w:pPr>
              <w:jc w:val="center"/>
              <w:rPr>
                <w:b/>
                <w:bCs/>
              </w:rPr>
            </w:pPr>
            <w:r w:rsidRPr="001A4029">
              <w:rPr>
                <w:b/>
                <w:bCs/>
              </w:rPr>
              <w:t>Majority Vote</w:t>
            </w:r>
          </w:p>
        </w:tc>
        <w:tc>
          <w:tcPr>
            <w:tcW w:w="1502" w:type="dxa"/>
          </w:tcPr>
          <w:p w14:paraId="095C9313" w14:textId="23491D45" w:rsidR="00CF1BD3" w:rsidRPr="001A4029" w:rsidRDefault="00CF1BD3" w:rsidP="00812B30">
            <w:pPr>
              <w:jc w:val="center"/>
              <w:rPr>
                <w:b/>
                <w:bCs/>
              </w:rPr>
            </w:pPr>
            <w:r w:rsidRPr="001A4029">
              <w:rPr>
                <w:b/>
                <w:bCs/>
              </w:rPr>
              <w:t>FCNet</w:t>
            </w:r>
          </w:p>
        </w:tc>
        <w:tc>
          <w:tcPr>
            <w:tcW w:w="1526" w:type="dxa"/>
          </w:tcPr>
          <w:p w14:paraId="3F82E49E" w14:textId="7EB11EB3" w:rsidR="00CF1BD3" w:rsidRPr="001A4029" w:rsidRDefault="00CF1BD3" w:rsidP="00812B30">
            <w:pPr>
              <w:jc w:val="center"/>
              <w:rPr>
                <w:b/>
                <w:bCs/>
              </w:rPr>
            </w:pPr>
            <w:r w:rsidRPr="001A4029">
              <w:rPr>
                <w:b/>
                <w:bCs/>
              </w:rPr>
              <w:t>ResNet50</w:t>
            </w:r>
          </w:p>
        </w:tc>
        <w:tc>
          <w:tcPr>
            <w:tcW w:w="1550" w:type="dxa"/>
          </w:tcPr>
          <w:p w14:paraId="1B895B64" w14:textId="170713DB" w:rsidR="00CF1BD3" w:rsidRPr="001A4029" w:rsidRDefault="00CF1BD3" w:rsidP="00812B30">
            <w:pPr>
              <w:jc w:val="center"/>
              <w:rPr>
                <w:b/>
                <w:bCs/>
              </w:rPr>
            </w:pPr>
            <w:r w:rsidRPr="001A4029">
              <w:rPr>
                <w:b/>
                <w:bCs/>
              </w:rPr>
              <w:t>DenseNet121</w:t>
            </w:r>
          </w:p>
        </w:tc>
        <w:tc>
          <w:tcPr>
            <w:tcW w:w="2216" w:type="dxa"/>
          </w:tcPr>
          <w:p w14:paraId="7F83C492" w14:textId="5385C116" w:rsidR="00CF1BD3" w:rsidRPr="001A4029" w:rsidRDefault="00CF1BD3" w:rsidP="00812B30">
            <w:pPr>
              <w:jc w:val="center"/>
              <w:rPr>
                <w:b/>
                <w:bCs/>
              </w:rPr>
            </w:pPr>
            <w:r w:rsidRPr="001A4029">
              <w:rPr>
                <w:b/>
                <w:bCs/>
              </w:rPr>
              <w:t>InceptionResNetV2</w:t>
            </w:r>
          </w:p>
        </w:tc>
        <w:tc>
          <w:tcPr>
            <w:tcW w:w="1710" w:type="dxa"/>
          </w:tcPr>
          <w:p w14:paraId="4137AE4F" w14:textId="4BCE3353" w:rsidR="00CF1BD3" w:rsidRPr="001A4029" w:rsidRDefault="00CF1BD3" w:rsidP="00812B30">
            <w:pPr>
              <w:jc w:val="center"/>
              <w:rPr>
                <w:b/>
                <w:bCs/>
              </w:rPr>
            </w:pPr>
            <w:r w:rsidRPr="001A4029">
              <w:rPr>
                <w:b/>
                <w:bCs/>
              </w:rPr>
              <w:t>VGG16</w:t>
            </w:r>
          </w:p>
        </w:tc>
      </w:tr>
      <w:tr w:rsidR="00794790" w14:paraId="27EDB57A" w14:textId="1026F261" w:rsidTr="001A4029">
        <w:tc>
          <w:tcPr>
            <w:tcW w:w="1530" w:type="dxa"/>
          </w:tcPr>
          <w:p w14:paraId="45034C46" w14:textId="3F2FCC12" w:rsidR="00CF1BD3" w:rsidRDefault="00CF1BD3" w:rsidP="00CF1BD3">
            <w:r>
              <w:t>Patient-wise</w:t>
            </w:r>
          </w:p>
        </w:tc>
        <w:tc>
          <w:tcPr>
            <w:tcW w:w="1731" w:type="dxa"/>
          </w:tcPr>
          <w:p w14:paraId="2A91E52F" w14:textId="60D1D28B" w:rsidR="00CF1BD3" w:rsidRDefault="00E91F0B" w:rsidP="004C0065">
            <w:pPr>
              <w:jc w:val="right"/>
            </w:pPr>
            <w:r>
              <w:t>46.30 ±05.12</w:t>
            </w:r>
          </w:p>
        </w:tc>
        <w:tc>
          <w:tcPr>
            <w:tcW w:w="1502" w:type="dxa"/>
          </w:tcPr>
          <w:p w14:paraId="3A12080D" w14:textId="2A4BA6F6" w:rsidR="00CF1BD3" w:rsidRDefault="00057C32" w:rsidP="004C0065">
            <w:pPr>
              <w:jc w:val="right"/>
            </w:pPr>
            <w:r>
              <w:t>41.11 ±09</w:t>
            </w:r>
            <w:r w:rsidR="00794790">
              <w:t>.30</w:t>
            </w:r>
          </w:p>
        </w:tc>
        <w:tc>
          <w:tcPr>
            <w:tcW w:w="1526" w:type="dxa"/>
          </w:tcPr>
          <w:p w14:paraId="60CBBB9A" w14:textId="415148FF" w:rsidR="00CF1BD3" w:rsidRDefault="00446890" w:rsidP="004C0065">
            <w:pPr>
              <w:jc w:val="right"/>
            </w:pPr>
            <w:r>
              <w:t>48.52 ±09.45</w:t>
            </w:r>
          </w:p>
        </w:tc>
        <w:tc>
          <w:tcPr>
            <w:tcW w:w="1550" w:type="dxa"/>
          </w:tcPr>
          <w:p w14:paraId="02E8FDD5" w14:textId="0C9DC211" w:rsidR="00CF1BD3" w:rsidRDefault="00446890" w:rsidP="004C0065">
            <w:pPr>
              <w:jc w:val="right"/>
            </w:pPr>
            <w:r>
              <w:t>40.00 ±11.15</w:t>
            </w:r>
          </w:p>
        </w:tc>
        <w:tc>
          <w:tcPr>
            <w:tcW w:w="2216" w:type="dxa"/>
          </w:tcPr>
          <w:p w14:paraId="3F5E83A9" w14:textId="2C3EBA71" w:rsidR="00CF1BD3" w:rsidRDefault="00446890" w:rsidP="004C0065">
            <w:pPr>
              <w:jc w:val="right"/>
            </w:pPr>
            <w:r>
              <w:t>43.70 ±</w:t>
            </w:r>
            <w:r w:rsidR="00860F30">
              <w:t>09.20</w:t>
            </w:r>
          </w:p>
        </w:tc>
        <w:tc>
          <w:tcPr>
            <w:tcW w:w="1710" w:type="dxa"/>
          </w:tcPr>
          <w:p w14:paraId="412D395F" w14:textId="2B35FFFF" w:rsidR="00CF1BD3" w:rsidRDefault="00A072EE" w:rsidP="004C0065">
            <w:pPr>
              <w:jc w:val="right"/>
            </w:pPr>
            <w:r>
              <w:t>45.56 ±05.34</w:t>
            </w:r>
          </w:p>
        </w:tc>
      </w:tr>
      <w:tr w:rsidR="00794790" w14:paraId="176AC84E" w14:textId="7EFECBF2" w:rsidTr="001A4029">
        <w:tc>
          <w:tcPr>
            <w:tcW w:w="1530" w:type="dxa"/>
          </w:tcPr>
          <w:p w14:paraId="6557D3F2" w14:textId="58718A79" w:rsidR="00860F30" w:rsidRDefault="00860F30" w:rsidP="00860F30">
            <w:r>
              <w:t>Sample-wise</w:t>
            </w:r>
          </w:p>
        </w:tc>
        <w:tc>
          <w:tcPr>
            <w:tcW w:w="1731" w:type="dxa"/>
          </w:tcPr>
          <w:p w14:paraId="756AE7D1" w14:textId="5BE5C210" w:rsidR="00860F30" w:rsidRDefault="00E91F0B" w:rsidP="004C0065">
            <w:pPr>
              <w:jc w:val="right"/>
            </w:pPr>
            <w:r>
              <w:t>64.38 ±04.49</w:t>
            </w:r>
          </w:p>
        </w:tc>
        <w:tc>
          <w:tcPr>
            <w:tcW w:w="1502" w:type="dxa"/>
          </w:tcPr>
          <w:p w14:paraId="214C3543" w14:textId="5F2AB6B0" w:rsidR="00860F30" w:rsidRDefault="00794790" w:rsidP="004C0065">
            <w:pPr>
              <w:jc w:val="right"/>
            </w:pPr>
            <w:r>
              <w:t>60.81 ±08.35</w:t>
            </w:r>
          </w:p>
        </w:tc>
        <w:tc>
          <w:tcPr>
            <w:tcW w:w="1526" w:type="dxa"/>
          </w:tcPr>
          <w:p w14:paraId="03A41A65" w14:textId="464E3467" w:rsidR="00860F30" w:rsidRDefault="00860F30" w:rsidP="004C0065">
            <w:pPr>
              <w:jc w:val="right"/>
            </w:pPr>
            <w:r>
              <w:t>62.96 ±05.22</w:t>
            </w:r>
          </w:p>
        </w:tc>
        <w:tc>
          <w:tcPr>
            <w:tcW w:w="1550" w:type="dxa"/>
          </w:tcPr>
          <w:p w14:paraId="49953A01" w14:textId="1726E8C0" w:rsidR="00860F30" w:rsidRDefault="00860F30" w:rsidP="004C0065">
            <w:pPr>
              <w:jc w:val="right"/>
            </w:pPr>
            <w:r>
              <w:t>58.96 ±08.66</w:t>
            </w:r>
          </w:p>
        </w:tc>
        <w:tc>
          <w:tcPr>
            <w:tcW w:w="2216" w:type="dxa"/>
          </w:tcPr>
          <w:p w14:paraId="7CDF23BB" w14:textId="79AB067E" w:rsidR="00860F30" w:rsidRDefault="00860F30" w:rsidP="004C0065">
            <w:pPr>
              <w:jc w:val="right"/>
            </w:pPr>
            <w:r>
              <w:t>60.27 ±06.15</w:t>
            </w:r>
          </w:p>
        </w:tc>
        <w:tc>
          <w:tcPr>
            <w:tcW w:w="1710" w:type="dxa"/>
          </w:tcPr>
          <w:p w14:paraId="0FE30C56" w14:textId="2BEA6D45" w:rsidR="00860F30" w:rsidRDefault="00A072EE" w:rsidP="004C0065">
            <w:pPr>
              <w:keepNext/>
              <w:jc w:val="right"/>
            </w:pPr>
            <w:r>
              <w:t>66.09 ±06.17</w:t>
            </w:r>
          </w:p>
        </w:tc>
      </w:tr>
    </w:tbl>
    <w:p w14:paraId="3991F986" w14:textId="61377CA5" w:rsidR="00CF1BD3" w:rsidRDefault="004C0065" w:rsidP="004C0065">
      <w:pPr>
        <w:pStyle w:val="Caption"/>
      </w:pPr>
      <w:r>
        <w:t xml:space="preserve">Table </w:t>
      </w:r>
      <w:fldSimple w:instr=" SEQ Table \* ARABIC ">
        <w:r w:rsidR="004C3775">
          <w:rPr>
            <w:noProof/>
          </w:rPr>
          <w:t>3</w:t>
        </w:r>
      </w:fldSimple>
      <w:r>
        <w:t xml:space="preserve"> </w:t>
      </w:r>
      <w:r w:rsidRPr="00B242C7">
        <w:t xml:space="preserve">Patient-wise </w:t>
      </w:r>
      <w:r>
        <w:t>and sample-wise multiclass accuracy (mAC)</w:t>
      </w:r>
      <w:r w:rsidRPr="00B242C7">
        <w:t xml:space="preserve"> of </w:t>
      </w:r>
      <w:r>
        <w:t>all candidate models</w:t>
      </w:r>
      <w:r w:rsidRPr="00B242C7">
        <w:t xml:space="preserve"> (% mean ±standard deviation (sd)) over n=30 iterations</w:t>
      </w:r>
    </w:p>
    <w:p w14:paraId="5A3F6A75" w14:textId="77777777" w:rsidR="00812B30" w:rsidRPr="00812B30" w:rsidRDefault="00812B30" w:rsidP="00812B30"/>
    <w:tbl>
      <w:tblPr>
        <w:tblStyle w:val="TableGrid"/>
        <w:tblW w:w="9990" w:type="dxa"/>
        <w:tblInd w:w="-455" w:type="dxa"/>
        <w:tblLook w:val="04A0" w:firstRow="1" w:lastRow="0" w:firstColumn="1" w:lastColumn="0" w:noHBand="0" w:noVBand="1"/>
      </w:tblPr>
      <w:tblGrid>
        <w:gridCol w:w="1574"/>
        <w:gridCol w:w="1529"/>
        <w:gridCol w:w="1541"/>
        <w:gridCol w:w="1550"/>
        <w:gridCol w:w="2216"/>
        <w:gridCol w:w="1580"/>
      </w:tblGrid>
      <w:tr w:rsidR="007061A5" w14:paraId="53801FB1" w14:textId="77777777" w:rsidTr="007061A5">
        <w:tc>
          <w:tcPr>
            <w:tcW w:w="1596" w:type="dxa"/>
          </w:tcPr>
          <w:p w14:paraId="27BAFE24" w14:textId="560DA162" w:rsidR="00812B30" w:rsidRDefault="007061A5" w:rsidP="007061A5">
            <w:pPr>
              <w:jc w:val="right"/>
            </w:pPr>
            <w:r>
              <w:t>Loss</w:t>
            </w:r>
          </w:p>
        </w:tc>
        <w:tc>
          <w:tcPr>
            <w:tcW w:w="1554" w:type="dxa"/>
          </w:tcPr>
          <w:p w14:paraId="4BB4799A" w14:textId="0840C269" w:rsidR="00812B30" w:rsidRPr="007061A5" w:rsidRDefault="00812B30" w:rsidP="007061A5">
            <w:pPr>
              <w:jc w:val="center"/>
              <w:rPr>
                <w:b/>
                <w:bCs/>
              </w:rPr>
            </w:pPr>
            <w:r w:rsidRPr="007061A5">
              <w:rPr>
                <w:b/>
                <w:bCs/>
              </w:rPr>
              <w:t>FCNet</w:t>
            </w:r>
          </w:p>
        </w:tc>
        <w:tc>
          <w:tcPr>
            <w:tcW w:w="1555" w:type="dxa"/>
          </w:tcPr>
          <w:p w14:paraId="65A9F092" w14:textId="22DC603F" w:rsidR="00812B30" w:rsidRPr="007061A5" w:rsidRDefault="00812B30" w:rsidP="007061A5">
            <w:pPr>
              <w:jc w:val="center"/>
              <w:rPr>
                <w:b/>
                <w:bCs/>
              </w:rPr>
            </w:pPr>
            <w:r w:rsidRPr="007061A5">
              <w:rPr>
                <w:b/>
                <w:bCs/>
              </w:rPr>
              <w:t>ResNet50</w:t>
            </w:r>
          </w:p>
        </w:tc>
        <w:tc>
          <w:tcPr>
            <w:tcW w:w="1523" w:type="dxa"/>
          </w:tcPr>
          <w:p w14:paraId="437EF2E5" w14:textId="25B99372" w:rsidR="00812B30" w:rsidRPr="007061A5" w:rsidRDefault="00812B30" w:rsidP="007061A5">
            <w:pPr>
              <w:jc w:val="center"/>
              <w:rPr>
                <w:b/>
                <w:bCs/>
              </w:rPr>
            </w:pPr>
            <w:r w:rsidRPr="007061A5">
              <w:rPr>
                <w:b/>
                <w:bCs/>
              </w:rPr>
              <w:t>DenseNet121</w:t>
            </w:r>
          </w:p>
        </w:tc>
        <w:tc>
          <w:tcPr>
            <w:tcW w:w="2159" w:type="dxa"/>
          </w:tcPr>
          <w:p w14:paraId="78391D92" w14:textId="6473A698" w:rsidR="00812B30" w:rsidRPr="007061A5" w:rsidRDefault="00812B30" w:rsidP="007061A5">
            <w:pPr>
              <w:jc w:val="center"/>
              <w:rPr>
                <w:b/>
                <w:bCs/>
              </w:rPr>
            </w:pPr>
            <w:r w:rsidRPr="007061A5">
              <w:rPr>
                <w:b/>
                <w:bCs/>
              </w:rPr>
              <w:t>InceptionResNetV2</w:t>
            </w:r>
          </w:p>
        </w:tc>
        <w:tc>
          <w:tcPr>
            <w:tcW w:w="1603" w:type="dxa"/>
          </w:tcPr>
          <w:p w14:paraId="423056D6" w14:textId="1E38C4BF" w:rsidR="00812B30" w:rsidRPr="007061A5" w:rsidRDefault="00812B30" w:rsidP="007061A5">
            <w:pPr>
              <w:jc w:val="center"/>
              <w:rPr>
                <w:b/>
                <w:bCs/>
              </w:rPr>
            </w:pPr>
            <w:r w:rsidRPr="007061A5">
              <w:rPr>
                <w:b/>
                <w:bCs/>
              </w:rPr>
              <w:t>VGG16</w:t>
            </w:r>
          </w:p>
        </w:tc>
      </w:tr>
      <w:tr w:rsidR="007061A5" w14:paraId="3A543F4C" w14:textId="77777777" w:rsidTr="007061A5">
        <w:tc>
          <w:tcPr>
            <w:tcW w:w="1596" w:type="dxa"/>
          </w:tcPr>
          <w:p w14:paraId="754C9BDE" w14:textId="5421E521" w:rsidR="00812B30" w:rsidRDefault="007061A5" w:rsidP="00812B30">
            <w:r>
              <w:t>Sample-wise</w:t>
            </w:r>
          </w:p>
        </w:tc>
        <w:tc>
          <w:tcPr>
            <w:tcW w:w="1554" w:type="dxa"/>
          </w:tcPr>
          <w:p w14:paraId="17049A4C" w14:textId="703A7AFA" w:rsidR="00812B30" w:rsidRDefault="007061A5" w:rsidP="007061A5">
            <w:pPr>
              <w:jc w:val="right"/>
            </w:pPr>
            <w:r>
              <w:t>17.47 ±01.35</w:t>
            </w:r>
          </w:p>
        </w:tc>
        <w:tc>
          <w:tcPr>
            <w:tcW w:w="1555" w:type="dxa"/>
          </w:tcPr>
          <w:p w14:paraId="26A018D2" w14:textId="498A429E" w:rsidR="00812B30" w:rsidRDefault="007061A5" w:rsidP="007061A5">
            <w:pPr>
              <w:jc w:val="right"/>
            </w:pPr>
            <w:r>
              <w:t>09.10 ±01.94</w:t>
            </w:r>
          </w:p>
        </w:tc>
        <w:tc>
          <w:tcPr>
            <w:tcW w:w="1523" w:type="dxa"/>
          </w:tcPr>
          <w:p w14:paraId="66E50781" w14:textId="7A3642C0" w:rsidR="00812B30" w:rsidRDefault="007061A5" w:rsidP="007061A5">
            <w:pPr>
              <w:jc w:val="right"/>
            </w:pPr>
            <w:r>
              <w:t>74.95 ±23.93</w:t>
            </w:r>
          </w:p>
        </w:tc>
        <w:tc>
          <w:tcPr>
            <w:tcW w:w="2159" w:type="dxa"/>
          </w:tcPr>
          <w:p w14:paraId="7B5DCA2F" w14:textId="7FE78732" w:rsidR="00812B30" w:rsidRDefault="007061A5" w:rsidP="007061A5">
            <w:pPr>
              <w:jc w:val="right"/>
            </w:pPr>
            <w:r>
              <w:t>22.91 ±06.69</w:t>
            </w:r>
          </w:p>
        </w:tc>
        <w:tc>
          <w:tcPr>
            <w:tcW w:w="1603" w:type="dxa"/>
          </w:tcPr>
          <w:p w14:paraId="5822639C" w14:textId="49BDE2F9" w:rsidR="00812B30" w:rsidRDefault="007061A5" w:rsidP="004C3775">
            <w:pPr>
              <w:keepNext/>
              <w:jc w:val="right"/>
            </w:pPr>
            <w:r>
              <w:t>01.10 ±00.35</w:t>
            </w:r>
          </w:p>
        </w:tc>
      </w:tr>
    </w:tbl>
    <w:p w14:paraId="339CC485" w14:textId="04AB31B5" w:rsidR="00812B30" w:rsidRDefault="004C3775" w:rsidP="004C3775">
      <w:pPr>
        <w:pStyle w:val="Caption"/>
      </w:pPr>
      <w:r>
        <w:t xml:space="preserve">Table </w:t>
      </w:r>
      <w:fldSimple w:instr=" SEQ Table \* ARABIC ">
        <w:r>
          <w:rPr>
            <w:noProof/>
          </w:rPr>
          <w:t>4</w:t>
        </w:r>
      </w:fldSimple>
      <w:r>
        <w:t xml:space="preserve"> S</w:t>
      </w:r>
      <w:r w:rsidRPr="006252EF">
        <w:t xml:space="preserve">ample-wise </w:t>
      </w:r>
      <w:r>
        <w:t>categorical cross-entropy loss</w:t>
      </w:r>
      <w:r w:rsidRPr="006252EF">
        <w:t xml:space="preserve"> of </w:t>
      </w:r>
      <w:r>
        <w:t>FCNet and submodels</w:t>
      </w:r>
      <w:r w:rsidRPr="006252EF">
        <w:t xml:space="preserve"> (mean ±standard deviation (sd)) over n=30 iterations</w:t>
      </w:r>
    </w:p>
    <w:p w14:paraId="34E4C4F3" w14:textId="47647E8F" w:rsidR="00197104" w:rsidRDefault="00197104" w:rsidP="00197104"/>
    <w:p w14:paraId="75581D72" w14:textId="2FD50D92" w:rsidR="00197104" w:rsidRDefault="00197104" w:rsidP="00834701">
      <w:pPr>
        <w:jc w:val="both"/>
      </w:pPr>
      <w:r>
        <w:t>In regards to sample</w:t>
      </w:r>
      <w:r w:rsidR="00B56205">
        <w:t>-</w:t>
      </w:r>
      <w:r>
        <w:t xml:space="preserve">wise </w:t>
      </w:r>
      <w:r w:rsidR="00B56205">
        <w:t>mAC</w:t>
      </w:r>
      <w:r>
        <w:t>, the majority vote ensemble (64.38% ±04.49) outperforms all candidate models except VGG16 (66.09% ±06.17). Although, if variance is taken into account, both models seem to perform comparably. This raises the question of whether VGG16’s performance alone is sufficient, and adding more models does not improve performance in this case. FCNet (60.81% ±08.35) performs comparably to (60.27% ±06.15) which outperform DenseNet121 (58.96% ±08.66) and which are in turn outperformed by ResNet50 (62.96</w:t>
      </w:r>
      <w:r w:rsidR="000D79E8">
        <w:t>%</w:t>
      </w:r>
      <w:r>
        <w:t xml:space="preserve"> ±05.22)</w:t>
      </w:r>
      <w:r w:rsidR="005F06E6">
        <w:t>. Performs seems to decline with an increase in depth of the considered model although this is not the case for DenseNet121 as compared to InceptionResNetV2. Nevertheless, this supports the idea that deeper models are less suitable for small datasets as compared to shallower ones. This indicates that shallower candidates could have improved performance.</w:t>
      </w:r>
      <w:r w:rsidR="001754C6">
        <w:t xml:space="preserve"> The sample-wise categorical cross-entropy loss shows a similar trend with VGG16 having the lowest score (01.10 ±00.35). This supports the previous observation on model depth.</w:t>
      </w:r>
      <w:r w:rsidR="00AA2AA1">
        <w:t xml:space="preserve"> FCNet (17.47 ±01.35) achieves a loss slightly lower than that of InceptionResNetV2 (22.91 ±06.69) indicating that it does not perform well in combining submodels.</w:t>
      </w:r>
    </w:p>
    <w:p w14:paraId="1E3C2AF8" w14:textId="2A324E52" w:rsidR="00B56205" w:rsidRDefault="00B56205" w:rsidP="00834701">
      <w:pPr>
        <w:jc w:val="both"/>
      </w:pPr>
      <w:r>
        <w:t>For patient-wise mAC, the top model is ResNet50 (48.52% ±09.45)</w:t>
      </w:r>
      <w:r w:rsidR="003E3F0A">
        <w:t xml:space="preserve"> with majority vote ensemble being second best (46.30 ±05.12). A</w:t>
      </w:r>
      <w:r>
        <w:t>lthough</w:t>
      </w:r>
      <w:r w:rsidR="003E3F0A">
        <w:t>,</w:t>
      </w:r>
      <w:r>
        <w:t xml:space="preserve"> all models score dramatically worse on this metric as compared to sample-wise mAC.</w:t>
      </w:r>
      <w:r w:rsidR="009010E8">
        <w:t xml:space="preserve"> This indicates that models often fail to generalize to images of the same mouse/patient indicating possible overfitting.</w:t>
      </w:r>
    </w:p>
    <w:p w14:paraId="49FDBBE9" w14:textId="29A6D270" w:rsidR="00EA1511" w:rsidRDefault="005B1C14" w:rsidP="00834701">
      <w:pPr>
        <w:jc w:val="both"/>
      </w:pPr>
      <w:r>
        <w:t xml:space="preserve"> In regards to one-versus-all metrics, the proposed methods performs exceptionally well for sham and mild groups as indicated by both sample- (sham, 98.74</w:t>
      </w:r>
      <w:r w:rsidR="00E81D57">
        <w:t>%</w:t>
      </w:r>
      <w:r>
        <w:t xml:space="preserve"> ±01.69; mild, 98.64</w:t>
      </w:r>
      <w:r w:rsidR="00E81D57">
        <w:t>%</w:t>
      </w:r>
      <w:r>
        <w:t xml:space="preserve"> ±01.92)</w:t>
      </w:r>
      <w:r w:rsidR="00566BEF">
        <w:t xml:space="preserve"> </w:t>
      </w:r>
      <w:r>
        <w:t>and patient-wise (sham, 98.74</w:t>
      </w:r>
      <w:r w:rsidR="00E81D57">
        <w:t>%</w:t>
      </w:r>
      <w:r>
        <w:t xml:space="preserve"> ±01.69; mild,</w:t>
      </w:r>
      <w:r w:rsidRPr="005B1C14">
        <w:t xml:space="preserve"> </w:t>
      </w:r>
      <w:r>
        <w:t>85.00</w:t>
      </w:r>
      <w:r w:rsidR="00E81D57">
        <w:t>%</w:t>
      </w:r>
      <w:r>
        <w:t xml:space="preserve"> ±05.09</w:t>
      </w:r>
      <w:r w:rsidR="00566BEF">
        <w:t>)</w:t>
      </w:r>
      <w:r>
        <w:t xml:space="preserve"> specificity.</w:t>
      </w:r>
      <w:r w:rsidR="00566BEF">
        <w:t xml:space="preserve"> Nevertheless, sample- (39.27</w:t>
      </w:r>
      <w:r w:rsidR="003D45F8">
        <w:t>%</w:t>
      </w:r>
      <w:r w:rsidR="00566BEF">
        <w:t xml:space="preserve"> ±09.19) and patient-wise (22.00% ±09.61) specificity is low for the severe group.</w:t>
      </w:r>
      <w:r w:rsidR="00943232">
        <w:t xml:space="preserve"> On the other hand, recall indicates best performance for the severe group sample- (98.41% ±03.11) and patient-wise (77.50% ±07.63).</w:t>
      </w:r>
      <w:r w:rsidR="00386477">
        <w:t xml:space="preserve"> This indicates a low false negative rate for the severe group but a low false positive rate for the sham and mild groups. This is a trend that could prove useful in the clinical setting with some improvement. </w:t>
      </w:r>
      <w:r w:rsidR="00BF53AD">
        <w:t>AUC scores are only relatively acceptable for sample-wise mild (77.40% ±05.95) and severe (68.84% ±04.07) groups as well as the patient-wise mild group (60.28 ±06.45). Most importantly, patient-wise precision and recall for the sham group are both 0 indicating that none of the true positives have generalized in this group.</w:t>
      </w:r>
      <w:r w:rsidR="00492ACD">
        <w:t xml:space="preserve"> Sample-wise recall is also already low sample-wise for this group (8.64 ±06.89). Moreover, the high sample-wise precision of the mild group (95.74 ±05.10) indicates a low false positive rate. This group also has the highest sample-wise accuracy (84.48% ±03.92) as compared to the sham group with the highest patient-wise accuracy (77.41% ±02.03).</w:t>
      </w:r>
      <w:r w:rsidR="008C7BB0">
        <w:t xml:space="preserve"> In all, it seems the proposed method does not generalize well patient-wise and a different training procedure and </w:t>
      </w:r>
      <w:proofErr w:type="spellStart"/>
      <w:r w:rsidR="008C7BB0">
        <w:t>submodel</w:t>
      </w:r>
      <w:proofErr w:type="spellEnd"/>
      <w:r w:rsidR="008C7BB0">
        <w:t xml:space="preserve"> architectures should be considered to overcome </w:t>
      </w:r>
      <w:r w:rsidR="00F46475">
        <w:t>overfitting</w:t>
      </w:r>
      <w:r w:rsidR="008C7BB0">
        <w:t>.</w:t>
      </w:r>
      <w:r w:rsidR="00C656EF">
        <w:t xml:space="preserve"> Nevertheless, sample-wise measures indicate a meaningful trend in the model’s ability to distinguish the three groups. Specifically, the model exhibits low sample-wise false</w:t>
      </w:r>
      <w:r w:rsidR="00353AEE">
        <w:t xml:space="preserve"> </w:t>
      </w:r>
      <w:r w:rsidR="00C656EF">
        <w:t xml:space="preserve">negative rates for the </w:t>
      </w:r>
      <w:r w:rsidR="00353AEE">
        <w:t xml:space="preserve">severe group as compared to a low false positive rate in the remaining groups. Further improvement could be achieved for true positives in all cases. Finally, the ideal trend in this case would be if the severe and mild groups both had low false negative rates as compared to a low false positive rate for the sham group combined with high true negative rates in all groups. </w:t>
      </w:r>
    </w:p>
    <w:p w14:paraId="5BFC90EF" w14:textId="77777777" w:rsidR="005F06E6" w:rsidRPr="00197104" w:rsidRDefault="005F06E6" w:rsidP="00197104"/>
    <w:p w14:paraId="3F990D96" w14:textId="776116D8" w:rsidR="00D12068" w:rsidRPr="00A66B08" w:rsidRDefault="00D12068" w:rsidP="001A04AA">
      <w:pPr>
        <w:jc w:val="both"/>
        <w:rPr>
          <w:b/>
          <w:bCs/>
        </w:rPr>
      </w:pPr>
      <w:r w:rsidRPr="00A66B08">
        <w:rPr>
          <w:b/>
          <w:bCs/>
        </w:rPr>
        <w:t>Limitations</w:t>
      </w:r>
      <w:r w:rsidR="00A5245C" w:rsidRPr="00A66B08">
        <w:rPr>
          <w:b/>
          <w:bCs/>
        </w:rPr>
        <w:t xml:space="preserve"> &amp; Future Work</w:t>
      </w:r>
    </w:p>
    <w:p w14:paraId="3E983A3A" w14:textId="04FE917F" w:rsidR="00D12068" w:rsidRPr="001A04AA" w:rsidRDefault="00D12068" w:rsidP="001A04AA">
      <w:pPr>
        <w:jc w:val="both"/>
      </w:pPr>
      <w:r w:rsidRPr="001A04AA">
        <w:t>The main limitation of this study is a lack of thorough preprocessing. Ideally, image restoration would be employed along with possible segmentation to enhance the ensemble input. Moreover, image data augmentation could be employed, including methods specific to US imaging such as those described in Lee et al. (</w:t>
      </w:r>
      <w:r w:rsidR="00793199">
        <w:t>2021</w:t>
      </w:r>
      <w:r w:rsidRPr="001A04AA">
        <w:t>).</w:t>
      </w:r>
      <w:r w:rsidR="0003481A" w:rsidRPr="001A04AA">
        <w:t xml:space="preserve"> Feature extraction methods could also be used to supplement CNN transferred feature extractors. The combined output could then be </w:t>
      </w:r>
      <w:r w:rsidR="0003481A" w:rsidRPr="001A04AA">
        <w:lastRenderedPageBreak/>
        <w:t xml:space="preserve">further processed with different subsequent learners. A good candidate to explore as a meta-learner could be a ranking model which aims to order the samples instead of classify them. The ordered severity scores could then be used to generate </w:t>
      </w:r>
      <w:r w:rsidR="00E146BC" w:rsidRPr="001A04AA">
        <w:t xml:space="preserve">categorical output. </w:t>
      </w:r>
      <w:r w:rsidR="00D43628" w:rsidRPr="001A04AA">
        <w:t>With</w:t>
      </w:r>
      <w:r w:rsidR="00E146BC" w:rsidRPr="001A04AA">
        <w:t xml:space="preserve"> time-dependent data which captures the same mice at different fibrotic stages could be useful for real-time severity score quantification and disease classification using Disease Severity Score Learning (DSSL) as proposed in </w:t>
      </w:r>
      <w:proofErr w:type="spellStart"/>
      <w:r w:rsidR="00E146BC" w:rsidRPr="001A04AA">
        <w:t>Dyagilev</w:t>
      </w:r>
      <w:proofErr w:type="spellEnd"/>
      <w:r w:rsidR="00E146BC" w:rsidRPr="001A04AA">
        <w:t xml:space="preserve"> &amp; S</w:t>
      </w:r>
      <w:r w:rsidR="00923924" w:rsidRPr="001A04AA">
        <w:t>aria</w:t>
      </w:r>
      <w:r w:rsidR="00E146BC" w:rsidRPr="001A04AA">
        <w:t xml:space="preserve"> (</w:t>
      </w:r>
      <w:r w:rsidR="00923924" w:rsidRPr="001A04AA">
        <w:t>2016</w:t>
      </w:r>
      <w:r w:rsidR="00E146BC" w:rsidRPr="001A04AA">
        <w:t>).</w:t>
      </w:r>
      <w:r w:rsidR="00D43628" w:rsidRPr="001A04AA">
        <w:t xml:space="preserve"> Finally, overfitting is a big concern with small datasets, and shallower models could contribute to increasing classification performance and generalizability.</w:t>
      </w:r>
    </w:p>
    <w:p w14:paraId="066C4315" w14:textId="02563B93" w:rsidR="00FA7590" w:rsidRDefault="00FA7590" w:rsidP="009F7D29"/>
    <w:p w14:paraId="3D27629D" w14:textId="4833F60A" w:rsidR="001A04AA" w:rsidRPr="006A30A8" w:rsidRDefault="00FA7590" w:rsidP="006A30A8">
      <w:pPr>
        <w:rPr>
          <w:b/>
          <w:bCs/>
          <w:sz w:val="26"/>
          <w:szCs w:val="26"/>
        </w:rPr>
      </w:pPr>
      <w:r w:rsidRPr="00B914C2">
        <w:rPr>
          <w:b/>
          <w:bCs/>
          <w:sz w:val="26"/>
          <w:szCs w:val="26"/>
        </w:rPr>
        <w:t>References</w:t>
      </w:r>
    </w:p>
    <w:p w14:paraId="788F4B1F" w14:textId="24259C57" w:rsidR="0003112B" w:rsidRPr="00160E92" w:rsidRDefault="0003112B" w:rsidP="00160E92">
      <w:pPr>
        <w:ind w:left="720" w:hanging="720"/>
        <w:rPr>
          <w:sz w:val="20"/>
          <w:szCs w:val="20"/>
        </w:rPr>
      </w:pPr>
      <w:r w:rsidRPr="00160E92">
        <w:rPr>
          <w:color w:val="222222"/>
          <w:sz w:val="20"/>
          <w:szCs w:val="20"/>
          <w:shd w:val="clear" w:color="auto" w:fill="FFFFFF"/>
        </w:rPr>
        <w:t xml:space="preserve">Abadi, M., Agarwal, A., Barham, P., </w:t>
      </w:r>
      <w:proofErr w:type="spellStart"/>
      <w:r w:rsidRPr="00160E92">
        <w:rPr>
          <w:color w:val="222222"/>
          <w:sz w:val="20"/>
          <w:szCs w:val="20"/>
          <w:shd w:val="clear" w:color="auto" w:fill="FFFFFF"/>
        </w:rPr>
        <w:t>Brevdo</w:t>
      </w:r>
      <w:proofErr w:type="spellEnd"/>
      <w:r w:rsidRPr="00160E92">
        <w:rPr>
          <w:color w:val="222222"/>
          <w:sz w:val="20"/>
          <w:szCs w:val="20"/>
          <w:shd w:val="clear" w:color="auto" w:fill="FFFFFF"/>
        </w:rPr>
        <w:t xml:space="preserve">, E., Chen, Z., </w:t>
      </w:r>
      <w:proofErr w:type="spellStart"/>
      <w:r w:rsidRPr="00160E92">
        <w:rPr>
          <w:color w:val="222222"/>
          <w:sz w:val="20"/>
          <w:szCs w:val="20"/>
          <w:shd w:val="clear" w:color="auto" w:fill="FFFFFF"/>
        </w:rPr>
        <w:t>Citro</w:t>
      </w:r>
      <w:proofErr w:type="spellEnd"/>
      <w:r w:rsidRPr="00160E92">
        <w:rPr>
          <w:color w:val="222222"/>
          <w:sz w:val="20"/>
          <w:szCs w:val="20"/>
          <w:shd w:val="clear" w:color="auto" w:fill="FFFFFF"/>
        </w:rPr>
        <w:t xml:space="preserve">, C., ... &amp; Zheng, X. (2016). </w:t>
      </w:r>
      <w:proofErr w:type="spellStart"/>
      <w:r w:rsidRPr="00160E92">
        <w:rPr>
          <w:color w:val="222222"/>
          <w:sz w:val="20"/>
          <w:szCs w:val="20"/>
          <w:shd w:val="clear" w:color="auto" w:fill="FFFFFF"/>
        </w:rPr>
        <w:t>Tensorflow</w:t>
      </w:r>
      <w:proofErr w:type="spellEnd"/>
      <w:r w:rsidRPr="00160E92">
        <w:rPr>
          <w:color w:val="222222"/>
          <w:sz w:val="20"/>
          <w:szCs w:val="20"/>
          <w:shd w:val="clear" w:color="auto" w:fill="FFFFFF"/>
        </w:rPr>
        <w:t>: Large-scale machine learning on heterogeneous distributed systems. </w:t>
      </w:r>
      <w:proofErr w:type="spellStart"/>
      <w:r w:rsidRPr="00160E92">
        <w:rPr>
          <w:i/>
          <w:iCs/>
          <w:color w:val="222222"/>
          <w:sz w:val="20"/>
          <w:szCs w:val="20"/>
          <w:shd w:val="clear" w:color="auto" w:fill="FFFFFF"/>
        </w:rPr>
        <w:t>arXiv</w:t>
      </w:r>
      <w:proofErr w:type="spellEnd"/>
      <w:r w:rsidRPr="00160E92">
        <w:rPr>
          <w:i/>
          <w:iCs/>
          <w:color w:val="222222"/>
          <w:sz w:val="20"/>
          <w:szCs w:val="20"/>
          <w:shd w:val="clear" w:color="auto" w:fill="FFFFFF"/>
        </w:rPr>
        <w:t xml:space="preserve"> preprint arXiv:1603.04467</w:t>
      </w:r>
      <w:r w:rsidRPr="00160E92">
        <w:rPr>
          <w:color w:val="222222"/>
          <w:sz w:val="20"/>
          <w:szCs w:val="20"/>
          <w:shd w:val="clear" w:color="auto" w:fill="FFFFFF"/>
        </w:rPr>
        <w:t>.</w:t>
      </w:r>
    </w:p>
    <w:p w14:paraId="106FAC52" w14:textId="7312DFAE" w:rsidR="004E5D69" w:rsidRPr="00160E92" w:rsidRDefault="004E5D69" w:rsidP="00160E92">
      <w:pPr>
        <w:ind w:left="720" w:hanging="720"/>
        <w:rPr>
          <w:sz w:val="20"/>
          <w:szCs w:val="20"/>
        </w:rPr>
      </w:pPr>
      <w:r w:rsidRPr="004E5D69">
        <w:rPr>
          <w:color w:val="222222"/>
          <w:sz w:val="20"/>
          <w:szCs w:val="20"/>
          <w:shd w:val="clear" w:color="auto" w:fill="FFFFFF"/>
        </w:rPr>
        <w:t xml:space="preserve">Adamo, F., Andria, G., </w:t>
      </w:r>
      <w:proofErr w:type="spellStart"/>
      <w:r w:rsidRPr="004E5D69">
        <w:rPr>
          <w:color w:val="222222"/>
          <w:sz w:val="20"/>
          <w:szCs w:val="20"/>
          <w:shd w:val="clear" w:color="auto" w:fill="FFFFFF"/>
        </w:rPr>
        <w:t>Attivissimo</w:t>
      </w:r>
      <w:proofErr w:type="spellEnd"/>
      <w:r w:rsidRPr="004E5D69">
        <w:rPr>
          <w:color w:val="222222"/>
          <w:sz w:val="20"/>
          <w:szCs w:val="20"/>
          <w:shd w:val="clear" w:color="auto" w:fill="FFFFFF"/>
        </w:rPr>
        <w:t xml:space="preserve">, F., </w:t>
      </w:r>
      <w:proofErr w:type="spellStart"/>
      <w:r w:rsidRPr="004E5D69">
        <w:rPr>
          <w:color w:val="222222"/>
          <w:sz w:val="20"/>
          <w:szCs w:val="20"/>
          <w:shd w:val="clear" w:color="auto" w:fill="FFFFFF"/>
        </w:rPr>
        <w:t>Lanzolla</w:t>
      </w:r>
      <w:proofErr w:type="spellEnd"/>
      <w:r w:rsidRPr="004E5D69">
        <w:rPr>
          <w:color w:val="222222"/>
          <w:sz w:val="20"/>
          <w:szCs w:val="20"/>
          <w:shd w:val="clear" w:color="auto" w:fill="FFFFFF"/>
        </w:rPr>
        <w:t xml:space="preserve">, A. M. L., &amp; </w:t>
      </w:r>
      <w:proofErr w:type="spellStart"/>
      <w:r w:rsidRPr="004E5D69">
        <w:rPr>
          <w:color w:val="222222"/>
          <w:sz w:val="20"/>
          <w:szCs w:val="20"/>
          <w:shd w:val="clear" w:color="auto" w:fill="FFFFFF"/>
        </w:rPr>
        <w:t>Spadavecchia</w:t>
      </w:r>
      <w:proofErr w:type="spellEnd"/>
      <w:r w:rsidRPr="004E5D69">
        <w:rPr>
          <w:color w:val="222222"/>
          <w:sz w:val="20"/>
          <w:szCs w:val="20"/>
          <w:shd w:val="clear" w:color="auto" w:fill="FFFFFF"/>
        </w:rPr>
        <w:t>, M. (2013). A comparative study on mother wavelet selection in ultrasound image denoising. </w:t>
      </w:r>
      <w:r w:rsidRPr="004E5D69">
        <w:rPr>
          <w:i/>
          <w:iCs/>
          <w:color w:val="222222"/>
          <w:sz w:val="20"/>
          <w:szCs w:val="20"/>
          <w:shd w:val="clear" w:color="auto" w:fill="FFFFFF"/>
        </w:rPr>
        <w:t>Measurement</w:t>
      </w:r>
      <w:r w:rsidRPr="004E5D69">
        <w:rPr>
          <w:color w:val="222222"/>
          <w:sz w:val="20"/>
          <w:szCs w:val="20"/>
          <w:shd w:val="clear" w:color="auto" w:fill="FFFFFF"/>
        </w:rPr>
        <w:t>, </w:t>
      </w:r>
      <w:r w:rsidRPr="004E5D69">
        <w:rPr>
          <w:i/>
          <w:iCs/>
          <w:color w:val="222222"/>
          <w:sz w:val="20"/>
          <w:szCs w:val="20"/>
          <w:shd w:val="clear" w:color="auto" w:fill="FFFFFF"/>
        </w:rPr>
        <w:t>46</w:t>
      </w:r>
      <w:r w:rsidRPr="004E5D69">
        <w:rPr>
          <w:color w:val="222222"/>
          <w:sz w:val="20"/>
          <w:szCs w:val="20"/>
          <w:shd w:val="clear" w:color="auto" w:fill="FFFFFF"/>
        </w:rPr>
        <w:t>(8), 2447-2456.</w:t>
      </w:r>
    </w:p>
    <w:p w14:paraId="52768245" w14:textId="17C1ED3F" w:rsidR="008A59B8" w:rsidRPr="00160E92" w:rsidRDefault="008C7B81" w:rsidP="00160E92">
      <w:pPr>
        <w:ind w:left="720" w:hanging="720"/>
        <w:rPr>
          <w:color w:val="222222"/>
          <w:sz w:val="20"/>
          <w:szCs w:val="20"/>
          <w:shd w:val="clear" w:color="auto" w:fill="FFFFFF"/>
        </w:rPr>
      </w:pPr>
      <w:proofErr w:type="spellStart"/>
      <w:r w:rsidRPr="008C7B81">
        <w:rPr>
          <w:color w:val="222222"/>
          <w:sz w:val="20"/>
          <w:szCs w:val="20"/>
          <w:shd w:val="clear" w:color="auto" w:fill="FFFFFF"/>
        </w:rPr>
        <w:t>Biradar</w:t>
      </w:r>
      <w:proofErr w:type="spellEnd"/>
      <w:r w:rsidRPr="008C7B81">
        <w:rPr>
          <w:color w:val="222222"/>
          <w:sz w:val="20"/>
          <w:szCs w:val="20"/>
          <w:shd w:val="clear" w:color="auto" w:fill="FFFFFF"/>
        </w:rPr>
        <w:t xml:space="preserve">, S., </w:t>
      </w:r>
      <w:proofErr w:type="spellStart"/>
      <w:r w:rsidRPr="008C7B81">
        <w:rPr>
          <w:color w:val="222222"/>
          <w:sz w:val="20"/>
          <w:szCs w:val="20"/>
          <w:shd w:val="clear" w:color="auto" w:fill="FFFFFF"/>
        </w:rPr>
        <w:t>Akkasaligar</w:t>
      </w:r>
      <w:proofErr w:type="spellEnd"/>
      <w:r w:rsidRPr="008C7B81">
        <w:rPr>
          <w:color w:val="222222"/>
          <w:sz w:val="20"/>
          <w:szCs w:val="20"/>
          <w:shd w:val="clear" w:color="auto" w:fill="FFFFFF"/>
        </w:rPr>
        <w:t xml:space="preserve">, P. T., &amp; </w:t>
      </w:r>
      <w:proofErr w:type="spellStart"/>
      <w:r w:rsidRPr="008C7B81">
        <w:rPr>
          <w:color w:val="222222"/>
          <w:sz w:val="20"/>
          <w:szCs w:val="20"/>
          <w:shd w:val="clear" w:color="auto" w:fill="FFFFFF"/>
        </w:rPr>
        <w:t>Biradar</w:t>
      </w:r>
      <w:proofErr w:type="spellEnd"/>
      <w:r w:rsidRPr="008C7B81">
        <w:rPr>
          <w:color w:val="222222"/>
          <w:sz w:val="20"/>
          <w:szCs w:val="20"/>
          <w:shd w:val="clear" w:color="auto" w:fill="FFFFFF"/>
        </w:rPr>
        <w:t>, S. (2022). Feature extraction and classification of digital kidney ultrasound images: a hybrid approach. </w:t>
      </w:r>
      <w:r w:rsidRPr="008C7B81">
        <w:rPr>
          <w:i/>
          <w:iCs/>
          <w:color w:val="222222"/>
          <w:sz w:val="20"/>
          <w:szCs w:val="20"/>
          <w:shd w:val="clear" w:color="auto" w:fill="FFFFFF"/>
        </w:rPr>
        <w:t>Pattern Recognition and Image Analysis</w:t>
      </w:r>
      <w:r w:rsidRPr="008C7B81">
        <w:rPr>
          <w:color w:val="222222"/>
          <w:sz w:val="20"/>
          <w:szCs w:val="20"/>
          <w:shd w:val="clear" w:color="auto" w:fill="FFFFFF"/>
        </w:rPr>
        <w:t>, </w:t>
      </w:r>
      <w:r w:rsidRPr="008C7B81">
        <w:rPr>
          <w:i/>
          <w:iCs/>
          <w:color w:val="222222"/>
          <w:sz w:val="20"/>
          <w:szCs w:val="20"/>
          <w:shd w:val="clear" w:color="auto" w:fill="FFFFFF"/>
        </w:rPr>
        <w:t>32</w:t>
      </w:r>
      <w:r w:rsidRPr="008C7B81">
        <w:rPr>
          <w:color w:val="222222"/>
          <w:sz w:val="20"/>
          <w:szCs w:val="20"/>
          <w:shd w:val="clear" w:color="auto" w:fill="FFFFFF"/>
        </w:rPr>
        <w:t>(2), 363-372.</w:t>
      </w:r>
    </w:p>
    <w:p w14:paraId="05B754BE" w14:textId="51EB8E3F" w:rsidR="008122EC" w:rsidRPr="00160E92" w:rsidRDefault="008122EC" w:rsidP="00160E92">
      <w:pPr>
        <w:ind w:left="720" w:hanging="720"/>
        <w:rPr>
          <w:sz w:val="20"/>
          <w:szCs w:val="20"/>
        </w:rPr>
      </w:pPr>
      <w:r w:rsidRPr="008122EC">
        <w:rPr>
          <w:color w:val="222222"/>
          <w:sz w:val="20"/>
          <w:szCs w:val="20"/>
          <w:shd w:val="clear" w:color="auto" w:fill="FFFFFF"/>
        </w:rPr>
        <w:t xml:space="preserve">Challenge, I. L. S. V. R. Olga </w:t>
      </w:r>
      <w:proofErr w:type="spellStart"/>
      <w:r w:rsidRPr="008122EC">
        <w:rPr>
          <w:color w:val="222222"/>
          <w:sz w:val="20"/>
          <w:szCs w:val="20"/>
          <w:shd w:val="clear" w:color="auto" w:fill="FFFFFF"/>
        </w:rPr>
        <w:t>russakovsky</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jia</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deng</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hao</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su</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jonathan</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krause</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sanjeev</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satheesh</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sean</w:t>
      </w:r>
      <w:proofErr w:type="spellEnd"/>
      <w:r w:rsidRPr="008122EC">
        <w:rPr>
          <w:color w:val="222222"/>
          <w:sz w:val="20"/>
          <w:szCs w:val="20"/>
          <w:shd w:val="clear" w:color="auto" w:fill="FFFFFF"/>
        </w:rPr>
        <w:t xml:space="preserve"> ma, </w:t>
      </w:r>
      <w:proofErr w:type="spellStart"/>
      <w:r w:rsidRPr="008122EC">
        <w:rPr>
          <w:color w:val="222222"/>
          <w:sz w:val="20"/>
          <w:szCs w:val="20"/>
          <w:shd w:val="clear" w:color="auto" w:fill="FFFFFF"/>
        </w:rPr>
        <w:t>zhiheng</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huang</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andrej</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karpathy</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aditya</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khosla</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michael</w:t>
      </w:r>
      <w:proofErr w:type="spellEnd"/>
      <w:r w:rsidRPr="008122EC">
        <w:rPr>
          <w:color w:val="222222"/>
          <w:sz w:val="20"/>
          <w:szCs w:val="20"/>
          <w:shd w:val="clear" w:color="auto" w:fill="FFFFFF"/>
        </w:rPr>
        <w:t xml:space="preserve"> </w:t>
      </w:r>
      <w:proofErr w:type="spellStart"/>
      <w:r w:rsidRPr="008122EC">
        <w:rPr>
          <w:color w:val="222222"/>
          <w:sz w:val="20"/>
          <w:szCs w:val="20"/>
          <w:shd w:val="clear" w:color="auto" w:fill="FFFFFF"/>
        </w:rPr>
        <w:t>bernstein</w:t>
      </w:r>
      <w:proofErr w:type="spellEnd"/>
      <w:r w:rsidRPr="008122EC">
        <w:rPr>
          <w:color w:val="222222"/>
          <w:sz w:val="20"/>
          <w:szCs w:val="20"/>
          <w:shd w:val="clear" w:color="auto" w:fill="FFFFFF"/>
        </w:rPr>
        <w:t xml:space="preserve">, alexander c. berg, li </w:t>
      </w:r>
      <w:proofErr w:type="spellStart"/>
      <w:r w:rsidRPr="008122EC">
        <w:rPr>
          <w:color w:val="222222"/>
          <w:sz w:val="20"/>
          <w:szCs w:val="20"/>
          <w:shd w:val="clear" w:color="auto" w:fill="FFFFFF"/>
        </w:rPr>
        <w:t>fei-fei</w:t>
      </w:r>
      <w:proofErr w:type="spellEnd"/>
      <w:r w:rsidRPr="008122EC">
        <w:rPr>
          <w:color w:val="222222"/>
          <w:sz w:val="20"/>
          <w:szCs w:val="20"/>
          <w:shd w:val="clear" w:color="auto" w:fill="FFFFFF"/>
        </w:rPr>
        <w:t>. 2014. </w:t>
      </w:r>
      <w:r w:rsidRPr="008122EC">
        <w:rPr>
          <w:i/>
          <w:iCs/>
          <w:color w:val="222222"/>
          <w:sz w:val="20"/>
          <w:szCs w:val="20"/>
          <w:shd w:val="clear" w:color="auto" w:fill="FFFFFF"/>
        </w:rPr>
        <w:t>Computing Research Repository, Vol. abs/1409.0575</w:t>
      </w:r>
      <w:r w:rsidRPr="008122EC">
        <w:rPr>
          <w:color w:val="222222"/>
          <w:sz w:val="20"/>
          <w:szCs w:val="20"/>
          <w:shd w:val="clear" w:color="auto" w:fill="FFFFFF"/>
        </w:rPr>
        <w:t>.</w:t>
      </w:r>
    </w:p>
    <w:p w14:paraId="07CECE01" w14:textId="77777777" w:rsidR="00073AF9" w:rsidRPr="00073AF9" w:rsidRDefault="00073AF9" w:rsidP="00160E92">
      <w:pPr>
        <w:ind w:left="720" w:hanging="720"/>
        <w:rPr>
          <w:sz w:val="20"/>
          <w:szCs w:val="20"/>
        </w:rPr>
      </w:pPr>
      <w:r w:rsidRPr="00073AF9">
        <w:rPr>
          <w:color w:val="222222"/>
          <w:sz w:val="20"/>
          <w:szCs w:val="20"/>
          <w:shd w:val="clear" w:color="auto" w:fill="FFFFFF"/>
        </w:rPr>
        <w:t>Chen, C. J., Pai, T. W., Hsu, H. H., Lee, C. H., Chen, K. S., &amp; Chen, Y. C. (2020). Prediction of chronic kidney disease stages by renal ultrasound imaging. </w:t>
      </w:r>
      <w:r w:rsidRPr="00073AF9">
        <w:rPr>
          <w:i/>
          <w:iCs/>
          <w:color w:val="222222"/>
          <w:sz w:val="20"/>
          <w:szCs w:val="20"/>
          <w:shd w:val="clear" w:color="auto" w:fill="FFFFFF"/>
        </w:rPr>
        <w:t>Enterprise Information Systems</w:t>
      </w:r>
      <w:r w:rsidRPr="00073AF9">
        <w:rPr>
          <w:color w:val="222222"/>
          <w:sz w:val="20"/>
          <w:szCs w:val="20"/>
          <w:shd w:val="clear" w:color="auto" w:fill="FFFFFF"/>
        </w:rPr>
        <w:t>, </w:t>
      </w:r>
      <w:r w:rsidRPr="00073AF9">
        <w:rPr>
          <w:i/>
          <w:iCs/>
          <w:color w:val="222222"/>
          <w:sz w:val="20"/>
          <w:szCs w:val="20"/>
          <w:shd w:val="clear" w:color="auto" w:fill="FFFFFF"/>
        </w:rPr>
        <w:t>14</w:t>
      </w:r>
      <w:r w:rsidRPr="00073AF9">
        <w:rPr>
          <w:color w:val="222222"/>
          <w:sz w:val="20"/>
          <w:szCs w:val="20"/>
          <w:shd w:val="clear" w:color="auto" w:fill="FFFFFF"/>
        </w:rPr>
        <w:t>(2), 178-195.</w:t>
      </w:r>
    </w:p>
    <w:p w14:paraId="41C6B959" w14:textId="54BCDC27" w:rsidR="00073AF9" w:rsidRPr="00160E92" w:rsidRDefault="00E467B3" w:rsidP="00160E92">
      <w:pPr>
        <w:ind w:left="720" w:hanging="720"/>
        <w:rPr>
          <w:sz w:val="20"/>
          <w:szCs w:val="20"/>
        </w:rPr>
      </w:pPr>
      <w:r w:rsidRPr="00160E92">
        <w:rPr>
          <w:color w:val="32363A"/>
          <w:sz w:val="20"/>
          <w:szCs w:val="20"/>
          <w:shd w:val="clear" w:color="auto" w:fill="FFFFFF"/>
        </w:rPr>
        <w:t xml:space="preserve">Chollet, F., &amp; others. (2015). </w:t>
      </w:r>
      <w:proofErr w:type="spellStart"/>
      <w:r w:rsidRPr="00160E92">
        <w:rPr>
          <w:color w:val="32363A"/>
          <w:sz w:val="20"/>
          <w:szCs w:val="20"/>
          <w:shd w:val="clear" w:color="auto" w:fill="FFFFFF"/>
        </w:rPr>
        <w:t>Keras</w:t>
      </w:r>
      <w:proofErr w:type="spellEnd"/>
      <w:r w:rsidRPr="00160E92">
        <w:rPr>
          <w:color w:val="32363A"/>
          <w:sz w:val="20"/>
          <w:szCs w:val="20"/>
          <w:shd w:val="clear" w:color="auto" w:fill="FFFFFF"/>
        </w:rPr>
        <w:t>. GitHub. Retrieved from https://github.com/fchollet/keras</w:t>
      </w:r>
    </w:p>
    <w:p w14:paraId="0E95C979" w14:textId="0DFDA9F9" w:rsidR="008A59B8" w:rsidRPr="00160E92" w:rsidRDefault="008A59B8" w:rsidP="00160E92">
      <w:pPr>
        <w:ind w:left="720" w:hanging="720"/>
        <w:rPr>
          <w:color w:val="222222"/>
          <w:sz w:val="20"/>
          <w:szCs w:val="20"/>
          <w:shd w:val="clear" w:color="auto" w:fill="FFFFFF"/>
        </w:rPr>
      </w:pPr>
      <w:r w:rsidRPr="00160E92">
        <w:rPr>
          <w:color w:val="222222"/>
          <w:sz w:val="20"/>
          <w:szCs w:val="20"/>
          <w:shd w:val="clear" w:color="auto" w:fill="FFFFFF"/>
        </w:rPr>
        <w:t xml:space="preserve">Deng, J., Dong, W., </w:t>
      </w:r>
      <w:proofErr w:type="spellStart"/>
      <w:r w:rsidRPr="00160E92">
        <w:rPr>
          <w:color w:val="222222"/>
          <w:sz w:val="20"/>
          <w:szCs w:val="20"/>
          <w:shd w:val="clear" w:color="auto" w:fill="FFFFFF"/>
        </w:rPr>
        <w:t>Socher</w:t>
      </w:r>
      <w:proofErr w:type="spellEnd"/>
      <w:r w:rsidRPr="00160E92">
        <w:rPr>
          <w:color w:val="222222"/>
          <w:sz w:val="20"/>
          <w:szCs w:val="20"/>
          <w:shd w:val="clear" w:color="auto" w:fill="FFFFFF"/>
        </w:rPr>
        <w:t xml:space="preserve">, R., Li, L. J., Li, K., &amp; Fei-Fei, L. (2009, June). </w:t>
      </w:r>
      <w:proofErr w:type="spellStart"/>
      <w:r w:rsidRPr="00160E92">
        <w:rPr>
          <w:color w:val="222222"/>
          <w:sz w:val="20"/>
          <w:szCs w:val="20"/>
          <w:shd w:val="clear" w:color="auto" w:fill="FFFFFF"/>
        </w:rPr>
        <w:t>Imagenet</w:t>
      </w:r>
      <w:proofErr w:type="spellEnd"/>
      <w:r w:rsidRPr="00160E92">
        <w:rPr>
          <w:color w:val="222222"/>
          <w:sz w:val="20"/>
          <w:szCs w:val="20"/>
          <w:shd w:val="clear" w:color="auto" w:fill="FFFFFF"/>
        </w:rPr>
        <w:t>: A large-scale hierarchical image database. In </w:t>
      </w:r>
      <w:r w:rsidRPr="00160E92">
        <w:rPr>
          <w:i/>
          <w:iCs/>
          <w:color w:val="222222"/>
          <w:sz w:val="20"/>
          <w:szCs w:val="20"/>
          <w:shd w:val="clear" w:color="auto" w:fill="FFFFFF"/>
        </w:rPr>
        <w:t>2009 IEEE conference on computer vision and pattern recognition</w:t>
      </w:r>
      <w:r w:rsidRPr="00160E92">
        <w:rPr>
          <w:color w:val="222222"/>
          <w:sz w:val="20"/>
          <w:szCs w:val="20"/>
          <w:shd w:val="clear" w:color="auto" w:fill="FFFFFF"/>
        </w:rPr>
        <w:t xml:space="preserve"> (pp. 248-255). </w:t>
      </w:r>
      <w:proofErr w:type="spellStart"/>
      <w:r w:rsidRPr="00160E92">
        <w:rPr>
          <w:color w:val="222222"/>
          <w:sz w:val="20"/>
          <w:szCs w:val="20"/>
          <w:shd w:val="clear" w:color="auto" w:fill="FFFFFF"/>
        </w:rPr>
        <w:t>Ieee</w:t>
      </w:r>
      <w:proofErr w:type="spellEnd"/>
      <w:r w:rsidRPr="00160E92">
        <w:rPr>
          <w:color w:val="222222"/>
          <w:sz w:val="20"/>
          <w:szCs w:val="20"/>
          <w:shd w:val="clear" w:color="auto" w:fill="FFFFFF"/>
        </w:rPr>
        <w:t>.</w:t>
      </w:r>
    </w:p>
    <w:p w14:paraId="576E6B7B" w14:textId="6C56B921" w:rsidR="00992AEB" w:rsidRPr="00160E92" w:rsidRDefault="00992AEB" w:rsidP="00160E92">
      <w:pPr>
        <w:ind w:left="720" w:hanging="720"/>
        <w:rPr>
          <w:sz w:val="20"/>
          <w:szCs w:val="20"/>
        </w:rPr>
      </w:pPr>
      <w:proofErr w:type="spellStart"/>
      <w:r w:rsidRPr="00160E92">
        <w:rPr>
          <w:color w:val="222222"/>
          <w:sz w:val="20"/>
          <w:szCs w:val="20"/>
          <w:shd w:val="clear" w:color="auto" w:fill="FFFFFF"/>
        </w:rPr>
        <w:t>Dozat</w:t>
      </w:r>
      <w:proofErr w:type="spellEnd"/>
      <w:r w:rsidRPr="00160E92">
        <w:rPr>
          <w:color w:val="222222"/>
          <w:sz w:val="20"/>
          <w:szCs w:val="20"/>
          <w:shd w:val="clear" w:color="auto" w:fill="FFFFFF"/>
        </w:rPr>
        <w:t xml:space="preserve">, T. (2016). Incorporating </w:t>
      </w:r>
      <w:proofErr w:type="spellStart"/>
      <w:r w:rsidRPr="00160E92">
        <w:rPr>
          <w:color w:val="222222"/>
          <w:sz w:val="20"/>
          <w:szCs w:val="20"/>
          <w:shd w:val="clear" w:color="auto" w:fill="FFFFFF"/>
        </w:rPr>
        <w:t>nesterov</w:t>
      </w:r>
      <w:proofErr w:type="spellEnd"/>
      <w:r w:rsidRPr="00160E92">
        <w:rPr>
          <w:color w:val="222222"/>
          <w:sz w:val="20"/>
          <w:szCs w:val="20"/>
          <w:shd w:val="clear" w:color="auto" w:fill="FFFFFF"/>
        </w:rPr>
        <w:t xml:space="preserve"> momentum into </w:t>
      </w:r>
      <w:proofErr w:type="spellStart"/>
      <w:r w:rsidRPr="00160E92">
        <w:rPr>
          <w:color w:val="222222"/>
          <w:sz w:val="20"/>
          <w:szCs w:val="20"/>
          <w:shd w:val="clear" w:color="auto" w:fill="FFFFFF"/>
        </w:rPr>
        <w:t>adam</w:t>
      </w:r>
      <w:proofErr w:type="spellEnd"/>
      <w:r w:rsidRPr="00160E92">
        <w:rPr>
          <w:color w:val="222222"/>
          <w:sz w:val="20"/>
          <w:szCs w:val="20"/>
          <w:shd w:val="clear" w:color="auto" w:fill="FFFFFF"/>
        </w:rPr>
        <w:t>.</w:t>
      </w:r>
    </w:p>
    <w:p w14:paraId="6BF7F178" w14:textId="56091595" w:rsidR="00B91956" w:rsidRPr="00160E92" w:rsidRDefault="00B91956" w:rsidP="00160E92">
      <w:pPr>
        <w:ind w:left="720" w:hanging="720"/>
        <w:rPr>
          <w:sz w:val="20"/>
          <w:szCs w:val="20"/>
        </w:rPr>
      </w:pPr>
      <w:proofErr w:type="spellStart"/>
      <w:r w:rsidRPr="00160E92">
        <w:rPr>
          <w:color w:val="222222"/>
          <w:sz w:val="20"/>
          <w:szCs w:val="20"/>
          <w:shd w:val="clear" w:color="auto" w:fill="FFFFFF"/>
        </w:rPr>
        <w:t>Dyagilev</w:t>
      </w:r>
      <w:proofErr w:type="spellEnd"/>
      <w:r w:rsidRPr="00160E92">
        <w:rPr>
          <w:color w:val="222222"/>
          <w:sz w:val="20"/>
          <w:szCs w:val="20"/>
          <w:shd w:val="clear" w:color="auto" w:fill="FFFFFF"/>
        </w:rPr>
        <w:t>, K., &amp; Saria, S. (2016). Learning (predictive) risk scores in the presence of censoring due to interventions. </w:t>
      </w:r>
      <w:r w:rsidRPr="00160E92">
        <w:rPr>
          <w:i/>
          <w:iCs/>
          <w:color w:val="222222"/>
          <w:sz w:val="20"/>
          <w:szCs w:val="20"/>
          <w:shd w:val="clear" w:color="auto" w:fill="FFFFFF"/>
        </w:rPr>
        <w:t>Machine Learning</w:t>
      </w:r>
      <w:r w:rsidRPr="00160E92">
        <w:rPr>
          <w:color w:val="222222"/>
          <w:sz w:val="20"/>
          <w:szCs w:val="20"/>
          <w:shd w:val="clear" w:color="auto" w:fill="FFFFFF"/>
        </w:rPr>
        <w:t>, </w:t>
      </w:r>
      <w:r w:rsidRPr="00160E92">
        <w:rPr>
          <w:i/>
          <w:iCs/>
          <w:color w:val="222222"/>
          <w:sz w:val="20"/>
          <w:szCs w:val="20"/>
          <w:shd w:val="clear" w:color="auto" w:fill="FFFFFF"/>
        </w:rPr>
        <w:t>102</w:t>
      </w:r>
      <w:r w:rsidRPr="00160E92">
        <w:rPr>
          <w:color w:val="222222"/>
          <w:sz w:val="20"/>
          <w:szCs w:val="20"/>
          <w:shd w:val="clear" w:color="auto" w:fill="FFFFFF"/>
        </w:rPr>
        <w:t>(3), 323-348.</w:t>
      </w:r>
    </w:p>
    <w:p w14:paraId="0F758E6B" w14:textId="26846DBE" w:rsidR="002753E1" w:rsidRPr="00160E92" w:rsidRDefault="002753E1" w:rsidP="00160E92">
      <w:pPr>
        <w:ind w:left="720" w:hanging="720"/>
        <w:rPr>
          <w:color w:val="222222"/>
          <w:sz w:val="20"/>
          <w:szCs w:val="20"/>
          <w:shd w:val="clear" w:color="auto" w:fill="FFFFFF"/>
        </w:rPr>
      </w:pPr>
      <w:r w:rsidRPr="00160E92">
        <w:rPr>
          <w:color w:val="222222"/>
          <w:sz w:val="20"/>
          <w:szCs w:val="20"/>
          <w:shd w:val="clear" w:color="auto" w:fill="FFFFFF"/>
        </w:rPr>
        <w:t xml:space="preserve">He, K., Zhang, X., Ren, S., &amp; Sun, J. (2015). Delving deep into rectifiers: Surpassing human-level performance on </w:t>
      </w:r>
      <w:proofErr w:type="spellStart"/>
      <w:r w:rsidRPr="00160E92">
        <w:rPr>
          <w:color w:val="222222"/>
          <w:sz w:val="20"/>
          <w:szCs w:val="20"/>
          <w:shd w:val="clear" w:color="auto" w:fill="FFFFFF"/>
        </w:rPr>
        <w:t>imagenet</w:t>
      </w:r>
      <w:proofErr w:type="spellEnd"/>
      <w:r w:rsidRPr="00160E92">
        <w:rPr>
          <w:color w:val="222222"/>
          <w:sz w:val="20"/>
          <w:szCs w:val="20"/>
          <w:shd w:val="clear" w:color="auto" w:fill="FFFFFF"/>
        </w:rPr>
        <w:t xml:space="preserve"> classification. In </w:t>
      </w:r>
      <w:r w:rsidRPr="00160E92">
        <w:rPr>
          <w:i/>
          <w:iCs/>
          <w:color w:val="222222"/>
          <w:sz w:val="20"/>
          <w:szCs w:val="20"/>
          <w:shd w:val="clear" w:color="auto" w:fill="FFFFFF"/>
        </w:rPr>
        <w:t>Proceedings of the IEEE international conference on computer vision</w:t>
      </w:r>
      <w:r w:rsidRPr="00160E92">
        <w:rPr>
          <w:color w:val="222222"/>
          <w:sz w:val="20"/>
          <w:szCs w:val="20"/>
          <w:shd w:val="clear" w:color="auto" w:fill="FFFFFF"/>
        </w:rPr>
        <w:t> (pp. 1026-1034).</w:t>
      </w:r>
    </w:p>
    <w:p w14:paraId="270430DA" w14:textId="4172EA24" w:rsidR="008A59B8" w:rsidRPr="00160E92" w:rsidRDefault="008A59B8" w:rsidP="00160E92">
      <w:pPr>
        <w:ind w:left="720" w:hanging="720"/>
        <w:rPr>
          <w:sz w:val="20"/>
          <w:szCs w:val="20"/>
        </w:rPr>
      </w:pPr>
      <w:r w:rsidRPr="00160E92">
        <w:rPr>
          <w:color w:val="222222"/>
          <w:sz w:val="20"/>
          <w:szCs w:val="20"/>
          <w:shd w:val="clear" w:color="auto" w:fill="FFFFFF"/>
        </w:rPr>
        <w:t>He, K., Zhang, X., Ren, S., &amp; Sun, J. (2016). Deep residual learning for image recognition. In </w:t>
      </w:r>
      <w:r w:rsidRPr="00160E92">
        <w:rPr>
          <w:i/>
          <w:iCs/>
          <w:color w:val="222222"/>
          <w:sz w:val="20"/>
          <w:szCs w:val="20"/>
          <w:shd w:val="clear" w:color="auto" w:fill="FFFFFF"/>
        </w:rPr>
        <w:t>Proceedings of the IEEE conference on computer vision and pattern recognition</w:t>
      </w:r>
      <w:r w:rsidRPr="00160E92">
        <w:rPr>
          <w:color w:val="222222"/>
          <w:sz w:val="20"/>
          <w:szCs w:val="20"/>
          <w:shd w:val="clear" w:color="auto" w:fill="FFFFFF"/>
        </w:rPr>
        <w:t> (pp. 770-778).</w:t>
      </w:r>
    </w:p>
    <w:p w14:paraId="0A029996" w14:textId="7EC7A008" w:rsidR="008A59B8" w:rsidRPr="00160E92" w:rsidRDefault="008A59B8" w:rsidP="00160E92">
      <w:pPr>
        <w:ind w:left="720" w:hanging="720"/>
        <w:rPr>
          <w:color w:val="222222"/>
          <w:sz w:val="20"/>
          <w:szCs w:val="20"/>
          <w:shd w:val="clear" w:color="auto" w:fill="FFFFFF"/>
        </w:rPr>
      </w:pPr>
      <w:r w:rsidRPr="00160E92">
        <w:rPr>
          <w:color w:val="222222"/>
          <w:sz w:val="20"/>
          <w:szCs w:val="20"/>
          <w:shd w:val="clear" w:color="auto" w:fill="FFFFFF"/>
        </w:rPr>
        <w:t xml:space="preserve">Huang, G., Liu, Z., Van Der </w:t>
      </w:r>
      <w:proofErr w:type="spellStart"/>
      <w:r w:rsidRPr="00160E92">
        <w:rPr>
          <w:color w:val="222222"/>
          <w:sz w:val="20"/>
          <w:szCs w:val="20"/>
          <w:shd w:val="clear" w:color="auto" w:fill="FFFFFF"/>
        </w:rPr>
        <w:t>Maaten</w:t>
      </w:r>
      <w:proofErr w:type="spellEnd"/>
      <w:r w:rsidRPr="00160E92">
        <w:rPr>
          <w:color w:val="222222"/>
          <w:sz w:val="20"/>
          <w:szCs w:val="20"/>
          <w:shd w:val="clear" w:color="auto" w:fill="FFFFFF"/>
        </w:rPr>
        <w:t>, L., &amp; Weinberger, K. Q. (2017). Densely connected convolutional networks. In </w:t>
      </w:r>
      <w:r w:rsidRPr="00160E92">
        <w:rPr>
          <w:i/>
          <w:iCs/>
          <w:color w:val="222222"/>
          <w:sz w:val="20"/>
          <w:szCs w:val="20"/>
          <w:shd w:val="clear" w:color="auto" w:fill="FFFFFF"/>
        </w:rPr>
        <w:t>Proceedings of the IEEE conference on computer vision and pattern recognition</w:t>
      </w:r>
      <w:r w:rsidRPr="00160E92">
        <w:rPr>
          <w:color w:val="222222"/>
          <w:sz w:val="20"/>
          <w:szCs w:val="20"/>
          <w:shd w:val="clear" w:color="auto" w:fill="FFFFFF"/>
        </w:rPr>
        <w:t> (pp. 4700-4708).</w:t>
      </w:r>
    </w:p>
    <w:p w14:paraId="59D5C63B" w14:textId="77777777" w:rsidR="00642EDD" w:rsidRPr="00642EDD" w:rsidRDefault="00642EDD" w:rsidP="00160E92">
      <w:pPr>
        <w:ind w:left="720" w:hanging="720"/>
        <w:rPr>
          <w:sz w:val="20"/>
          <w:szCs w:val="20"/>
        </w:rPr>
      </w:pPr>
      <w:r w:rsidRPr="00642EDD">
        <w:rPr>
          <w:color w:val="222222"/>
          <w:sz w:val="20"/>
          <w:szCs w:val="20"/>
          <w:shd w:val="clear" w:color="auto" w:fill="FFFFFF"/>
        </w:rPr>
        <w:t>Kaur, G., &amp; Singh, S. Image Quality Enhancement and Noise Reduction in Kidney Ultrasound Images.</w:t>
      </w:r>
    </w:p>
    <w:p w14:paraId="4B536158" w14:textId="358DD2DD" w:rsidR="00642EDD" w:rsidRPr="00160E92" w:rsidRDefault="001E6917" w:rsidP="00160E92">
      <w:pPr>
        <w:ind w:left="720" w:hanging="720"/>
        <w:rPr>
          <w:sz w:val="20"/>
          <w:szCs w:val="20"/>
        </w:rPr>
      </w:pPr>
      <w:proofErr w:type="spellStart"/>
      <w:r w:rsidRPr="00160E92">
        <w:rPr>
          <w:color w:val="222222"/>
          <w:sz w:val="20"/>
          <w:szCs w:val="20"/>
          <w:shd w:val="clear" w:color="auto" w:fill="FFFFFF"/>
        </w:rPr>
        <w:t>Kingma</w:t>
      </w:r>
      <w:proofErr w:type="spellEnd"/>
      <w:r w:rsidRPr="00160E92">
        <w:rPr>
          <w:color w:val="222222"/>
          <w:sz w:val="20"/>
          <w:szCs w:val="20"/>
          <w:shd w:val="clear" w:color="auto" w:fill="FFFFFF"/>
        </w:rPr>
        <w:t>, D. P., &amp; Ba, J. (2014). Adam: A method for stochastic optimization. </w:t>
      </w:r>
      <w:proofErr w:type="spellStart"/>
      <w:r w:rsidRPr="00160E92">
        <w:rPr>
          <w:i/>
          <w:iCs/>
          <w:color w:val="222222"/>
          <w:sz w:val="20"/>
          <w:szCs w:val="20"/>
          <w:shd w:val="clear" w:color="auto" w:fill="FFFFFF"/>
        </w:rPr>
        <w:t>arXiv</w:t>
      </w:r>
      <w:proofErr w:type="spellEnd"/>
      <w:r w:rsidRPr="00160E92">
        <w:rPr>
          <w:i/>
          <w:iCs/>
          <w:color w:val="222222"/>
          <w:sz w:val="20"/>
          <w:szCs w:val="20"/>
          <w:shd w:val="clear" w:color="auto" w:fill="FFFFFF"/>
        </w:rPr>
        <w:t xml:space="preserve"> preprint arXiv:1412.6980</w:t>
      </w:r>
      <w:r w:rsidRPr="00160E92">
        <w:rPr>
          <w:color w:val="222222"/>
          <w:sz w:val="20"/>
          <w:szCs w:val="20"/>
          <w:shd w:val="clear" w:color="auto" w:fill="FFFFFF"/>
        </w:rPr>
        <w:t>.</w:t>
      </w:r>
    </w:p>
    <w:p w14:paraId="39E20DF0" w14:textId="708D31EE" w:rsidR="008A59B8" w:rsidRPr="00160E92" w:rsidRDefault="002753E1" w:rsidP="00160E92">
      <w:pPr>
        <w:ind w:left="720" w:hanging="720"/>
        <w:rPr>
          <w:sz w:val="20"/>
          <w:szCs w:val="20"/>
        </w:rPr>
      </w:pPr>
      <w:r w:rsidRPr="00160E92">
        <w:rPr>
          <w:color w:val="222222"/>
          <w:sz w:val="20"/>
          <w:szCs w:val="20"/>
          <w:shd w:val="clear" w:color="auto" w:fill="FFFFFF"/>
        </w:rPr>
        <w:t xml:space="preserve">Kong, S., &amp; </w:t>
      </w:r>
      <w:proofErr w:type="spellStart"/>
      <w:r w:rsidRPr="00160E92">
        <w:rPr>
          <w:color w:val="222222"/>
          <w:sz w:val="20"/>
          <w:szCs w:val="20"/>
          <w:shd w:val="clear" w:color="auto" w:fill="FFFFFF"/>
        </w:rPr>
        <w:t>Takatsuka</w:t>
      </w:r>
      <w:proofErr w:type="spellEnd"/>
      <w:r w:rsidRPr="00160E92">
        <w:rPr>
          <w:color w:val="222222"/>
          <w:sz w:val="20"/>
          <w:szCs w:val="20"/>
          <w:shd w:val="clear" w:color="auto" w:fill="FFFFFF"/>
        </w:rPr>
        <w:t xml:space="preserve">, M. (2017, May). </w:t>
      </w:r>
      <w:proofErr w:type="spellStart"/>
      <w:r w:rsidRPr="00160E92">
        <w:rPr>
          <w:color w:val="222222"/>
          <w:sz w:val="20"/>
          <w:szCs w:val="20"/>
          <w:shd w:val="clear" w:color="auto" w:fill="FFFFFF"/>
        </w:rPr>
        <w:t>Hexpo</w:t>
      </w:r>
      <w:proofErr w:type="spellEnd"/>
      <w:r w:rsidRPr="00160E92">
        <w:rPr>
          <w:color w:val="222222"/>
          <w:sz w:val="20"/>
          <w:szCs w:val="20"/>
          <w:shd w:val="clear" w:color="auto" w:fill="FFFFFF"/>
        </w:rPr>
        <w:t>: A vanishing-proof activation function. In </w:t>
      </w:r>
      <w:r w:rsidRPr="00160E92">
        <w:rPr>
          <w:i/>
          <w:iCs/>
          <w:color w:val="222222"/>
          <w:sz w:val="20"/>
          <w:szCs w:val="20"/>
          <w:shd w:val="clear" w:color="auto" w:fill="FFFFFF"/>
        </w:rPr>
        <w:t>2017 International Joint Conference on Neural Networks (IJCNN)</w:t>
      </w:r>
      <w:r w:rsidRPr="00160E92">
        <w:rPr>
          <w:color w:val="222222"/>
          <w:sz w:val="20"/>
          <w:szCs w:val="20"/>
          <w:shd w:val="clear" w:color="auto" w:fill="FFFFFF"/>
        </w:rPr>
        <w:t> (pp. 2562-2567). IEEE.</w:t>
      </w:r>
    </w:p>
    <w:p w14:paraId="6BEFEB72" w14:textId="2B83501F" w:rsidR="008A59B8" w:rsidRDefault="008A59B8" w:rsidP="00160E92">
      <w:pPr>
        <w:ind w:left="720" w:hanging="720"/>
        <w:rPr>
          <w:color w:val="222222"/>
          <w:sz w:val="20"/>
          <w:szCs w:val="20"/>
          <w:shd w:val="clear" w:color="auto" w:fill="FFFFFF"/>
        </w:rPr>
      </w:pPr>
      <w:proofErr w:type="spellStart"/>
      <w:r w:rsidRPr="00160E92">
        <w:rPr>
          <w:color w:val="222222"/>
          <w:sz w:val="20"/>
          <w:szCs w:val="20"/>
          <w:shd w:val="clear" w:color="auto" w:fill="FFFFFF"/>
        </w:rPr>
        <w:t>Krizhevsky</w:t>
      </w:r>
      <w:proofErr w:type="spellEnd"/>
      <w:r w:rsidRPr="00160E92">
        <w:rPr>
          <w:color w:val="222222"/>
          <w:sz w:val="20"/>
          <w:szCs w:val="20"/>
          <w:shd w:val="clear" w:color="auto" w:fill="FFFFFF"/>
        </w:rPr>
        <w:t xml:space="preserve">, A., </w:t>
      </w:r>
      <w:proofErr w:type="spellStart"/>
      <w:r w:rsidRPr="00160E92">
        <w:rPr>
          <w:color w:val="222222"/>
          <w:sz w:val="20"/>
          <w:szCs w:val="20"/>
          <w:shd w:val="clear" w:color="auto" w:fill="FFFFFF"/>
        </w:rPr>
        <w:t>Sutskever</w:t>
      </w:r>
      <w:proofErr w:type="spellEnd"/>
      <w:r w:rsidRPr="00160E92">
        <w:rPr>
          <w:color w:val="222222"/>
          <w:sz w:val="20"/>
          <w:szCs w:val="20"/>
          <w:shd w:val="clear" w:color="auto" w:fill="FFFFFF"/>
        </w:rPr>
        <w:t xml:space="preserve">, I., &amp; Hinton, G. E. (2017). </w:t>
      </w:r>
      <w:proofErr w:type="spellStart"/>
      <w:r w:rsidRPr="00160E92">
        <w:rPr>
          <w:color w:val="222222"/>
          <w:sz w:val="20"/>
          <w:szCs w:val="20"/>
          <w:shd w:val="clear" w:color="auto" w:fill="FFFFFF"/>
        </w:rPr>
        <w:t>Imagenet</w:t>
      </w:r>
      <w:proofErr w:type="spellEnd"/>
      <w:r w:rsidRPr="00160E92">
        <w:rPr>
          <w:color w:val="222222"/>
          <w:sz w:val="20"/>
          <w:szCs w:val="20"/>
          <w:shd w:val="clear" w:color="auto" w:fill="FFFFFF"/>
        </w:rPr>
        <w:t xml:space="preserve"> classification with deep convolutional neural networks. </w:t>
      </w:r>
      <w:r w:rsidRPr="00160E92">
        <w:rPr>
          <w:i/>
          <w:iCs/>
          <w:color w:val="222222"/>
          <w:sz w:val="20"/>
          <w:szCs w:val="20"/>
          <w:shd w:val="clear" w:color="auto" w:fill="FFFFFF"/>
        </w:rPr>
        <w:t>Communications of the ACM</w:t>
      </w:r>
      <w:r w:rsidRPr="00160E92">
        <w:rPr>
          <w:color w:val="222222"/>
          <w:sz w:val="20"/>
          <w:szCs w:val="20"/>
          <w:shd w:val="clear" w:color="auto" w:fill="FFFFFF"/>
        </w:rPr>
        <w:t>, </w:t>
      </w:r>
      <w:r w:rsidRPr="00160E92">
        <w:rPr>
          <w:i/>
          <w:iCs/>
          <w:color w:val="222222"/>
          <w:sz w:val="20"/>
          <w:szCs w:val="20"/>
          <w:shd w:val="clear" w:color="auto" w:fill="FFFFFF"/>
        </w:rPr>
        <w:t>60</w:t>
      </w:r>
      <w:r w:rsidRPr="00160E92">
        <w:rPr>
          <w:color w:val="222222"/>
          <w:sz w:val="20"/>
          <w:szCs w:val="20"/>
          <w:shd w:val="clear" w:color="auto" w:fill="FFFFFF"/>
        </w:rPr>
        <w:t>(6), 84-90.</w:t>
      </w:r>
    </w:p>
    <w:p w14:paraId="67A58E46" w14:textId="724DD296" w:rsidR="00D348D1" w:rsidRPr="00D348D1" w:rsidRDefault="00D348D1" w:rsidP="00D348D1">
      <w:pPr>
        <w:ind w:left="720" w:hanging="720"/>
      </w:pPr>
      <w:r w:rsidRPr="00D348D1">
        <w:rPr>
          <w:color w:val="222222"/>
          <w:sz w:val="20"/>
          <w:szCs w:val="20"/>
          <w:shd w:val="clear" w:color="auto" w:fill="FFFFFF"/>
        </w:rPr>
        <w:t>Lee, L. H., Gao, Y., &amp; Noble, J. A. (2021, June). Principled ultrasound data augmentation for classification of standard planes. In </w:t>
      </w:r>
      <w:r w:rsidRPr="00D348D1">
        <w:rPr>
          <w:i/>
          <w:iCs/>
          <w:color w:val="222222"/>
          <w:sz w:val="20"/>
          <w:szCs w:val="20"/>
          <w:shd w:val="clear" w:color="auto" w:fill="FFFFFF"/>
        </w:rPr>
        <w:t>International Conference on Information Processing in Medical Imaging</w:t>
      </w:r>
      <w:r w:rsidRPr="00D348D1">
        <w:rPr>
          <w:color w:val="222222"/>
          <w:sz w:val="20"/>
          <w:szCs w:val="20"/>
          <w:shd w:val="clear" w:color="auto" w:fill="FFFFFF"/>
        </w:rPr>
        <w:t> (pp. 729-741). Springer, Cham.</w:t>
      </w:r>
    </w:p>
    <w:p w14:paraId="4391CCBD" w14:textId="406F465C" w:rsidR="002753E1" w:rsidRPr="00160E92" w:rsidRDefault="002753E1" w:rsidP="00160E92">
      <w:pPr>
        <w:ind w:left="720" w:hanging="720"/>
        <w:rPr>
          <w:color w:val="222222"/>
          <w:sz w:val="20"/>
          <w:szCs w:val="20"/>
          <w:shd w:val="clear" w:color="auto" w:fill="FFFFFF"/>
        </w:rPr>
      </w:pPr>
      <w:r w:rsidRPr="00160E92">
        <w:rPr>
          <w:color w:val="222222"/>
          <w:sz w:val="20"/>
          <w:szCs w:val="20"/>
          <w:shd w:val="clear" w:color="auto" w:fill="FFFFFF"/>
        </w:rPr>
        <w:t xml:space="preserve">Maas, A. L., </w:t>
      </w:r>
      <w:proofErr w:type="spellStart"/>
      <w:r w:rsidRPr="00160E92">
        <w:rPr>
          <w:color w:val="222222"/>
          <w:sz w:val="20"/>
          <w:szCs w:val="20"/>
          <w:shd w:val="clear" w:color="auto" w:fill="FFFFFF"/>
        </w:rPr>
        <w:t>Hannun</w:t>
      </w:r>
      <w:proofErr w:type="spellEnd"/>
      <w:r w:rsidRPr="00160E92">
        <w:rPr>
          <w:color w:val="222222"/>
          <w:sz w:val="20"/>
          <w:szCs w:val="20"/>
          <w:shd w:val="clear" w:color="auto" w:fill="FFFFFF"/>
        </w:rPr>
        <w:t>, A. Y., &amp; Ng, A. Y. (2013, June). Rectifier nonlinearities improve neural network acoustic models. In </w:t>
      </w:r>
      <w:r w:rsidRPr="00160E92">
        <w:rPr>
          <w:i/>
          <w:iCs/>
          <w:color w:val="222222"/>
          <w:sz w:val="20"/>
          <w:szCs w:val="20"/>
          <w:shd w:val="clear" w:color="auto" w:fill="FFFFFF"/>
        </w:rPr>
        <w:t xml:space="preserve">Proc. </w:t>
      </w:r>
      <w:proofErr w:type="spellStart"/>
      <w:r w:rsidRPr="00160E92">
        <w:rPr>
          <w:i/>
          <w:iCs/>
          <w:color w:val="222222"/>
          <w:sz w:val="20"/>
          <w:szCs w:val="20"/>
          <w:shd w:val="clear" w:color="auto" w:fill="FFFFFF"/>
        </w:rPr>
        <w:t>icml</w:t>
      </w:r>
      <w:proofErr w:type="spellEnd"/>
      <w:r w:rsidRPr="00160E92">
        <w:rPr>
          <w:color w:val="222222"/>
          <w:sz w:val="20"/>
          <w:szCs w:val="20"/>
          <w:shd w:val="clear" w:color="auto" w:fill="FFFFFF"/>
        </w:rPr>
        <w:t> (Vol. 30, No. 1, p. 3).</w:t>
      </w:r>
    </w:p>
    <w:p w14:paraId="07EB0E58" w14:textId="1CDF4B0B" w:rsidR="004E5D69" w:rsidRPr="00160E92" w:rsidRDefault="004E5D69" w:rsidP="00160E92">
      <w:pPr>
        <w:ind w:left="720" w:hanging="720"/>
        <w:rPr>
          <w:sz w:val="20"/>
          <w:szCs w:val="20"/>
        </w:rPr>
      </w:pPr>
      <w:r w:rsidRPr="004E5D69">
        <w:rPr>
          <w:color w:val="222222"/>
          <w:sz w:val="20"/>
          <w:szCs w:val="20"/>
          <w:shd w:val="clear" w:color="auto" w:fill="FFFFFF"/>
        </w:rPr>
        <w:t>Meng, D., Zhang, L., Cao, G., Cao, W., Zhang, G., &amp; Hu, B. (2017). Liver fibrosis classification based on transfer learning and FCNet for ultrasound images. </w:t>
      </w:r>
      <w:proofErr w:type="spellStart"/>
      <w:r w:rsidRPr="004E5D69">
        <w:rPr>
          <w:i/>
          <w:iCs/>
          <w:color w:val="222222"/>
          <w:sz w:val="20"/>
          <w:szCs w:val="20"/>
          <w:shd w:val="clear" w:color="auto" w:fill="FFFFFF"/>
        </w:rPr>
        <w:t>Ieee</w:t>
      </w:r>
      <w:proofErr w:type="spellEnd"/>
      <w:r w:rsidRPr="004E5D69">
        <w:rPr>
          <w:i/>
          <w:iCs/>
          <w:color w:val="222222"/>
          <w:sz w:val="20"/>
          <w:szCs w:val="20"/>
          <w:shd w:val="clear" w:color="auto" w:fill="FFFFFF"/>
        </w:rPr>
        <w:t xml:space="preserve"> Access</w:t>
      </w:r>
      <w:r w:rsidRPr="004E5D69">
        <w:rPr>
          <w:color w:val="222222"/>
          <w:sz w:val="20"/>
          <w:szCs w:val="20"/>
          <w:shd w:val="clear" w:color="auto" w:fill="FFFFFF"/>
        </w:rPr>
        <w:t>, </w:t>
      </w:r>
      <w:r w:rsidRPr="004E5D69">
        <w:rPr>
          <w:i/>
          <w:iCs/>
          <w:color w:val="222222"/>
          <w:sz w:val="20"/>
          <w:szCs w:val="20"/>
          <w:shd w:val="clear" w:color="auto" w:fill="FFFFFF"/>
        </w:rPr>
        <w:t>5</w:t>
      </w:r>
      <w:r w:rsidRPr="004E5D69">
        <w:rPr>
          <w:color w:val="222222"/>
          <w:sz w:val="20"/>
          <w:szCs w:val="20"/>
          <w:shd w:val="clear" w:color="auto" w:fill="FFFFFF"/>
        </w:rPr>
        <w:t>, 5804-5810.</w:t>
      </w:r>
    </w:p>
    <w:p w14:paraId="0744260C" w14:textId="3D4EA7E8" w:rsidR="008122EC" w:rsidRPr="00160E92" w:rsidRDefault="008A59B8" w:rsidP="00160E92">
      <w:pPr>
        <w:ind w:left="720" w:hanging="720"/>
        <w:rPr>
          <w:color w:val="222222"/>
          <w:sz w:val="20"/>
          <w:szCs w:val="20"/>
          <w:shd w:val="clear" w:color="auto" w:fill="FFFFFF"/>
        </w:rPr>
      </w:pPr>
      <w:proofErr w:type="spellStart"/>
      <w:r w:rsidRPr="00160E92">
        <w:rPr>
          <w:color w:val="222222"/>
          <w:sz w:val="20"/>
          <w:szCs w:val="20"/>
          <w:shd w:val="clear" w:color="auto" w:fill="FFFFFF"/>
        </w:rPr>
        <w:t>Misra</w:t>
      </w:r>
      <w:proofErr w:type="spellEnd"/>
      <w:r w:rsidRPr="00160E92">
        <w:rPr>
          <w:color w:val="222222"/>
          <w:sz w:val="20"/>
          <w:szCs w:val="20"/>
          <w:shd w:val="clear" w:color="auto" w:fill="FFFFFF"/>
        </w:rPr>
        <w:t xml:space="preserve">, S., Jeon, S., </w:t>
      </w:r>
      <w:proofErr w:type="spellStart"/>
      <w:r w:rsidRPr="00160E92">
        <w:rPr>
          <w:color w:val="222222"/>
          <w:sz w:val="20"/>
          <w:szCs w:val="20"/>
          <w:shd w:val="clear" w:color="auto" w:fill="FFFFFF"/>
        </w:rPr>
        <w:t>Managuli</w:t>
      </w:r>
      <w:proofErr w:type="spellEnd"/>
      <w:r w:rsidRPr="00160E92">
        <w:rPr>
          <w:color w:val="222222"/>
          <w:sz w:val="20"/>
          <w:szCs w:val="20"/>
          <w:shd w:val="clear" w:color="auto" w:fill="FFFFFF"/>
        </w:rPr>
        <w:t>, R., Lee, S., Kim, G., Lee, S., ... &amp; Kim, C. (2021). Ensemble Transfer Learning of Elastography and B-mode Breast Ultrasound Images. </w:t>
      </w:r>
      <w:proofErr w:type="spellStart"/>
      <w:r w:rsidRPr="00160E92">
        <w:rPr>
          <w:i/>
          <w:iCs/>
          <w:color w:val="222222"/>
          <w:sz w:val="20"/>
          <w:szCs w:val="20"/>
          <w:shd w:val="clear" w:color="auto" w:fill="FFFFFF"/>
        </w:rPr>
        <w:t>arXiv</w:t>
      </w:r>
      <w:proofErr w:type="spellEnd"/>
      <w:r w:rsidRPr="00160E92">
        <w:rPr>
          <w:i/>
          <w:iCs/>
          <w:color w:val="222222"/>
          <w:sz w:val="20"/>
          <w:szCs w:val="20"/>
          <w:shd w:val="clear" w:color="auto" w:fill="FFFFFF"/>
        </w:rPr>
        <w:t xml:space="preserve"> preprint arXiv:2102.08567</w:t>
      </w:r>
      <w:r w:rsidRPr="00160E92">
        <w:rPr>
          <w:color w:val="222222"/>
          <w:sz w:val="20"/>
          <w:szCs w:val="20"/>
          <w:shd w:val="clear" w:color="auto" w:fill="FFFFFF"/>
        </w:rPr>
        <w:t>.</w:t>
      </w:r>
    </w:p>
    <w:p w14:paraId="12488EAE" w14:textId="0D8C50FE" w:rsidR="004E5D69" w:rsidRPr="00160E92" w:rsidRDefault="004E5D69" w:rsidP="00160E92">
      <w:pPr>
        <w:ind w:left="720" w:hanging="720"/>
        <w:rPr>
          <w:sz w:val="20"/>
          <w:szCs w:val="20"/>
        </w:rPr>
      </w:pPr>
      <w:proofErr w:type="spellStart"/>
      <w:r w:rsidRPr="004E5D69">
        <w:rPr>
          <w:color w:val="222222"/>
          <w:sz w:val="20"/>
          <w:szCs w:val="20"/>
          <w:shd w:val="clear" w:color="auto" w:fill="FFFFFF"/>
        </w:rPr>
        <w:t>Peride</w:t>
      </w:r>
      <w:proofErr w:type="spellEnd"/>
      <w:r w:rsidRPr="004E5D69">
        <w:rPr>
          <w:color w:val="222222"/>
          <w:sz w:val="20"/>
          <w:szCs w:val="20"/>
          <w:shd w:val="clear" w:color="auto" w:fill="FFFFFF"/>
        </w:rPr>
        <w:t xml:space="preserve">, I., </w:t>
      </w:r>
      <w:proofErr w:type="spellStart"/>
      <w:r w:rsidRPr="004E5D69">
        <w:rPr>
          <w:color w:val="222222"/>
          <w:sz w:val="20"/>
          <w:szCs w:val="20"/>
          <w:shd w:val="clear" w:color="auto" w:fill="FFFFFF"/>
        </w:rPr>
        <w:t>Rădulescu</w:t>
      </w:r>
      <w:proofErr w:type="spellEnd"/>
      <w:r w:rsidRPr="004E5D69">
        <w:rPr>
          <w:color w:val="222222"/>
          <w:sz w:val="20"/>
          <w:szCs w:val="20"/>
          <w:shd w:val="clear" w:color="auto" w:fill="FFFFFF"/>
        </w:rPr>
        <w:t xml:space="preserve">, D., </w:t>
      </w:r>
      <w:proofErr w:type="spellStart"/>
      <w:r w:rsidRPr="004E5D69">
        <w:rPr>
          <w:color w:val="222222"/>
          <w:sz w:val="20"/>
          <w:szCs w:val="20"/>
          <w:shd w:val="clear" w:color="auto" w:fill="FFFFFF"/>
        </w:rPr>
        <w:t>Niculae</w:t>
      </w:r>
      <w:proofErr w:type="spellEnd"/>
      <w:r w:rsidRPr="004E5D69">
        <w:rPr>
          <w:color w:val="222222"/>
          <w:sz w:val="20"/>
          <w:szCs w:val="20"/>
          <w:shd w:val="clear" w:color="auto" w:fill="FFFFFF"/>
        </w:rPr>
        <w:t xml:space="preserve">, A., </w:t>
      </w:r>
      <w:proofErr w:type="spellStart"/>
      <w:r w:rsidRPr="004E5D69">
        <w:rPr>
          <w:color w:val="222222"/>
          <w:sz w:val="20"/>
          <w:szCs w:val="20"/>
          <w:shd w:val="clear" w:color="auto" w:fill="FFFFFF"/>
        </w:rPr>
        <w:t>Ene</w:t>
      </w:r>
      <w:proofErr w:type="spellEnd"/>
      <w:r w:rsidRPr="004E5D69">
        <w:rPr>
          <w:color w:val="222222"/>
          <w:sz w:val="20"/>
          <w:szCs w:val="20"/>
          <w:shd w:val="clear" w:color="auto" w:fill="FFFFFF"/>
        </w:rPr>
        <w:t xml:space="preserve">, V., </w:t>
      </w:r>
      <w:proofErr w:type="spellStart"/>
      <w:r w:rsidRPr="004E5D69">
        <w:rPr>
          <w:color w:val="222222"/>
          <w:sz w:val="20"/>
          <w:szCs w:val="20"/>
          <w:shd w:val="clear" w:color="auto" w:fill="FFFFFF"/>
        </w:rPr>
        <w:t>Bratu</w:t>
      </w:r>
      <w:proofErr w:type="spellEnd"/>
      <w:r w:rsidRPr="004E5D69">
        <w:rPr>
          <w:color w:val="222222"/>
          <w:sz w:val="20"/>
          <w:szCs w:val="20"/>
          <w:shd w:val="clear" w:color="auto" w:fill="FFFFFF"/>
        </w:rPr>
        <w:t xml:space="preserve">, O. G., &amp; </w:t>
      </w:r>
      <w:proofErr w:type="spellStart"/>
      <w:r w:rsidRPr="004E5D69">
        <w:rPr>
          <w:color w:val="222222"/>
          <w:sz w:val="20"/>
          <w:szCs w:val="20"/>
          <w:shd w:val="clear" w:color="auto" w:fill="FFFFFF"/>
        </w:rPr>
        <w:t>Checheriță</w:t>
      </w:r>
      <w:proofErr w:type="spellEnd"/>
      <w:r w:rsidRPr="004E5D69">
        <w:rPr>
          <w:color w:val="222222"/>
          <w:sz w:val="20"/>
          <w:szCs w:val="20"/>
          <w:shd w:val="clear" w:color="auto" w:fill="FFFFFF"/>
        </w:rPr>
        <w:t>, I. A. (2016). Value of ultrasound elastography in the diagnosis of native kidney fibrosis. </w:t>
      </w:r>
      <w:r w:rsidRPr="004E5D69">
        <w:rPr>
          <w:i/>
          <w:iCs/>
          <w:color w:val="222222"/>
          <w:sz w:val="20"/>
          <w:szCs w:val="20"/>
          <w:shd w:val="clear" w:color="auto" w:fill="FFFFFF"/>
        </w:rPr>
        <w:t>Medical ultrasonography</w:t>
      </w:r>
      <w:r w:rsidRPr="004E5D69">
        <w:rPr>
          <w:color w:val="222222"/>
          <w:sz w:val="20"/>
          <w:szCs w:val="20"/>
          <w:shd w:val="clear" w:color="auto" w:fill="FFFFFF"/>
        </w:rPr>
        <w:t>, </w:t>
      </w:r>
      <w:r w:rsidRPr="004E5D69">
        <w:rPr>
          <w:i/>
          <w:iCs/>
          <w:color w:val="222222"/>
          <w:sz w:val="20"/>
          <w:szCs w:val="20"/>
          <w:shd w:val="clear" w:color="auto" w:fill="FFFFFF"/>
        </w:rPr>
        <w:t>18</w:t>
      </w:r>
      <w:r w:rsidRPr="004E5D69">
        <w:rPr>
          <w:color w:val="222222"/>
          <w:sz w:val="20"/>
          <w:szCs w:val="20"/>
          <w:shd w:val="clear" w:color="auto" w:fill="FFFFFF"/>
        </w:rPr>
        <w:t>(3), 362-369.</w:t>
      </w:r>
    </w:p>
    <w:p w14:paraId="396CF8D3" w14:textId="77777777" w:rsidR="008A59B8" w:rsidRPr="00160E92" w:rsidRDefault="008A59B8" w:rsidP="00160E92">
      <w:pPr>
        <w:ind w:left="720" w:hanging="720"/>
        <w:rPr>
          <w:sz w:val="20"/>
          <w:szCs w:val="20"/>
        </w:rPr>
      </w:pPr>
      <w:r w:rsidRPr="00160E92">
        <w:rPr>
          <w:color w:val="222222"/>
          <w:sz w:val="20"/>
          <w:szCs w:val="20"/>
          <w:shd w:val="clear" w:color="auto" w:fill="FFFFFF"/>
        </w:rPr>
        <w:t xml:space="preserve">Sharma, S., &amp; </w:t>
      </w:r>
      <w:proofErr w:type="spellStart"/>
      <w:r w:rsidRPr="00160E92">
        <w:rPr>
          <w:color w:val="222222"/>
          <w:sz w:val="20"/>
          <w:szCs w:val="20"/>
          <w:shd w:val="clear" w:color="auto" w:fill="FFFFFF"/>
        </w:rPr>
        <w:t>Guleria</w:t>
      </w:r>
      <w:proofErr w:type="spellEnd"/>
      <w:r w:rsidRPr="00160E92">
        <w:rPr>
          <w:color w:val="222222"/>
          <w:sz w:val="20"/>
          <w:szCs w:val="20"/>
          <w:shd w:val="clear" w:color="auto" w:fill="FFFFFF"/>
        </w:rPr>
        <w:t>, K. (2022, April). Deep learning models for image classification: comparison and applications. In </w:t>
      </w:r>
      <w:r w:rsidRPr="00160E92">
        <w:rPr>
          <w:i/>
          <w:iCs/>
          <w:color w:val="222222"/>
          <w:sz w:val="20"/>
          <w:szCs w:val="20"/>
          <w:shd w:val="clear" w:color="auto" w:fill="FFFFFF"/>
        </w:rPr>
        <w:t>2022 2nd International Conference on Advance Computing and Innovative Technologies in Engineering (ICACITE)</w:t>
      </w:r>
      <w:r w:rsidRPr="00160E92">
        <w:rPr>
          <w:color w:val="222222"/>
          <w:sz w:val="20"/>
          <w:szCs w:val="20"/>
          <w:shd w:val="clear" w:color="auto" w:fill="FFFFFF"/>
        </w:rPr>
        <w:t> (pp. 1733-1738). IEEE.</w:t>
      </w:r>
    </w:p>
    <w:p w14:paraId="31955021" w14:textId="77777777" w:rsidR="008A59B8" w:rsidRPr="00160E92" w:rsidRDefault="008A59B8" w:rsidP="00160E92">
      <w:pPr>
        <w:ind w:left="720" w:hanging="720"/>
        <w:rPr>
          <w:sz w:val="20"/>
          <w:szCs w:val="20"/>
        </w:rPr>
      </w:pPr>
      <w:proofErr w:type="spellStart"/>
      <w:r w:rsidRPr="00160E92">
        <w:rPr>
          <w:color w:val="222222"/>
          <w:sz w:val="20"/>
          <w:szCs w:val="20"/>
          <w:shd w:val="clear" w:color="auto" w:fill="FFFFFF"/>
        </w:rPr>
        <w:t>Simonyan</w:t>
      </w:r>
      <w:proofErr w:type="spellEnd"/>
      <w:r w:rsidRPr="00160E92">
        <w:rPr>
          <w:color w:val="222222"/>
          <w:sz w:val="20"/>
          <w:szCs w:val="20"/>
          <w:shd w:val="clear" w:color="auto" w:fill="FFFFFF"/>
        </w:rPr>
        <w:t>, K., &amp; Zisserman, A. (2014). Very deep convolutional networks for large-scale image recognition. </w:t>
      </w:r>
      <w:proofErr w:type="spellStart"/>
      <w:r w:rsidRPr="00160E92">
        <w:rPr>
          <w:i/>
          <w:iCs/>
          <w:color w:val="222222"/>
          <w:sz w:val="20"/>
          <w:szCs w:val="20"/>
          <w:shd w:val="clear" w:color="auto" w:fill="FFFFFF"/>
        </w:rPr>
        <w:t>arXiv</w:t>
      </w:r>
      <w:proofErr w:type="spellEnd"/>
      <w:r w:rsidRPr="00160E92">
        <w:rPr>
          <w:i/>
          <w:iCs/>
          <w:color w:val="222222"/>
          <w:sz w:val="20"/>
          <w:szCs w:val="20"/>
          <w:shd w:val="clear" w:color="auto" w:fill="FFFFFF"/>
        </w:rPr>
        <w:t xml:space="preserve"> preprint arXiv:1409.1556</w:t>
      </w:r>
      <w:r w:rsidRPr="00160E92">
        <w:rPr>
          <w:color w:val="222222"/>
          <w:sz w:val="20"/>
          <w:szCs w:val="20"/>
          <w:shd w:val="clear" w:color="auto" w:fill="FFFFFF"/>
        </w:rPr>
        <w:t>.</w:t>
      </w:r>
    </w:p>
    <w:p w14:paraId="6C3426AA" w14:textId="6C82A90A" w:rsidR="008A59B8" w:rsidRPr="00160E92" w:rsidRDefault="008A59B8" w:rsidP="00160E92">
      <w:pPr>
        <w:ind w:left="720" w:hanging="720"/>
        <w:rPr>
          <w:color w:val="222222"/>
          <w:sz w:val="20"/>
          <w:szCs w:val="20"/>
          <w:shd w:val="clear" w:color="auto" w:fill="FFFFFF"/>
        </w:rPr>
      </w:pPr>
      <w:proofErr w:type="spellStart"/>
      <w:r w:rsidRPr="00160E92">
        <w:rPr>
          <w:color w:val="222222"/>
          <w:sz w:val="20"/>
          <w:szCs w:val="20"/>
          <w:shd w:val="clear" w:color="auto" w:fill="FFFFFF"/>
        </w:rPr>
        <w:lastRenderedPageBreak/>
        <w:t>Szegedy</w:t>
      </w:r>
      <w:proofErr w:type="spellEnd"/>
      <w:r w:rsidRPr="00160E92">
        <w:rPr>
          <w:color w:val="222222"/>
          <w:sz w:val="20"/>
          <w:szCs w:val="20"/>
          <w:shd w:val="clear" w:color="auto" w:fill="FFFFFF"/>
        </w:rPr>
        <w:t xml:space="preserve">, C., Liu, W., Jia, Y., </w:t>
      </w:r>
      <w:proofErr w:type="spellStart"/>
      <w:r w:rsidRPr="00160E92">
        <w:rPr>
          <w:color w:val="222222"/>
          <w:sz w:val="20"/>
          <w:szCs w:val="20"/>
          <w:shd w:val="clear" w:color="auto" w:fill="FFFFFF"/>
        </w:rPr>
        <w:t>Sermanet</w:t>
      </w:r>
      <w:proofErr w:type="spellEnd"/>
      <w:r w:rsidRPr="00160E92">
        <w:rPr>
          <w:color w:val="222222"/>
          <w:sz w:val="20"/>
          <w:szCs w:val="20"/>
          <w:shd w:val="clear" w:color="auto" w:fill="FFFFFF"/>
        </w:rPr>
        <w:t xml:space="preserve">, P., Reed, S., </w:t>
      </w:r>
      <w:proofErr w:type="spellStart"/>
      <w:r w:rsidRPr="00160E92">
        <w:rPr>
          <w:color w:val="222222"/>
          <w:sz w:val="20"/>
          <w:szCs w:val="20"/>
          <w:shd w:val="clear" w:color="auto" w:fill="FFFFFF"/>
        </w:rPr>
        <w:t>Anguelov</w:t>
      </w:r>
      <w:proofErr w:type="spellEnd"/>
      <w:r w:rsidRPr="00160E92">
        <w:rPr>
          <w:color w:val="222222"/>
          <w:sz w:val="20"/>
          <w:szCs w:val="20"/>
          <w:shd w:val="clear" w:color="auto" w:fill="FFFFFF"/>
        </w:rPr>
        <w:t xml:space="preserve">, D., ... &amp; </w:t>
      </w:r>
      <w:proofErr w:type="spellStart"/>
      <w:r w:rsidRPr="00160E92">
        <w:rPr>
          <w:color w:val="222222"/>
          <w:sz w:val="20"/>
          <w:szCs w:val="20"/>
          <w:shd w:val="clear" w:color="auto" w:fill="FFFFFF"/>
        </w:rPr>
        <w:t>Rabinovich</w:t>
      </w:r>
      <w:proofErr w:type="spellEnd"/>
      <w:r w:rsidRPr="00160E92">
        <w:rPr>
          <w:color w:val="222222"/>
          <w:sz w:val="20"/>
          <w:szCs w:val="20"/>
          <w:shd w:val="clear" w:color="auto" w:fill="FFFFFF"/>
        </w:rPr>
        <w:t>, A. (2015). Going deeper with convolutions. In </w:t>
      </w:r>
      <w:r w:rsidRPr="00160E92">
        <w:rPr>
          <w:i/>
          <w:iCs/>
          <w:color w:val="222222"/>
          <w:sz w:val="20"/>
          <w:szCs w:val="20"/>
          <w:shd w:val="clear" w:color="auto" w:fill="FFFFFF"/>
        </w:rPr>
        <w:t>Proceedings of the IEEE conference on computer vision and pattern recognition</w:t>
      </w:r>
      <w:r w:rsidRPr="00160E92">
        <w:rPr>
          <w:color w:val="222222"/>
          <w:sz w:val="20"/>
          <w:szCs w:val="20"/>
          <w:shd w:val="clear" w:color="auto" w:fill="FFFFFF"/>
        </w:rPr>
        <w:t> (pp. 1-9).</w:t>
      </w:r>
    </w:p>
    <w:p w14:paraId="6B9BE4D5" w14:textId="5B0BCE5A" w:rsidR="008122EC" w:rsidRPr="00160E92" w:rsidRDefault="008122EC" w:rsidP="00160E92">
      <w:pPr>
        <w:ind w:left="720" w:hanging="720"/>
        <w:rPr>
          <w:sz w:val="20"/>
          <w:szCs w:val="20"/>
        </w:rPr>
      </w:pPr>
      <w:proofErr w:type="spellStart"/>
      <w:r w:rsidRPr="008122EC">
        <w:rPr>
          <w:color w:val="222222"/>
          <w:sz w:val="20"/>
          <w:szCs w:val="20"/>
          <w:shd w:val="clear" w:color="auto" w:fill="FFFFFF"/>
        </w:rPr>
        <w:t>Szegedy</w:t>
      </w:r>
      <w:proofErr w:type="spellEnd"/>
      <w:r w:rsidRPr="008122EC">
        <w:rPr>
          <w:color w:val="222222"/>
          <w:sz w:val="20"/>
          <w:szCs w:val="20"/>
          <w:shd w:val="clear" w:color="auto" w:fill="FFFFFF"/>
        </w:rPr>
        <w:t xml:space="preserve">, C., </w:t>
      </w:r>
      <w:proofErr w:type="spellStart"/>
      <w:r w:rsidRPr="008122EC">
        <w:rPr>
          <w:color w:val="222222"/>
          <w:sz w:val="20"/>
          <w:szCs w:val="20"/>
          <w:shd w:val="clear" w:color="auto" w:fill="FFFFFF"/>
        </w:rPr>
        <w:t>Ioffe</w:t>
      </w:r>
      <w:proofErr w:type="spellEnd"/>
      <w:r w:rsidRPr="008122EC">
        <w:rPr>
          <w:color w:val="222222"/>
          <w:sz w:val="20"/>
          <w:szCs w:val="20"/>
          <w:shd w:val="clear" w:color="auto" w:fill="FFFFFF"/>
        </w:rPr>
        <w:t xml:space="preserve">, S., </w:t>
      </w:r>
      <w:proofErr w:type="spellStart"/>
      <w:r w:rsidRPr="008122EC">
        <w:rPr>
          <w:color w:val="222222"/>
          <w:sz w:val="20"/>
          <w:szCs w:val="20"/>
          <w:shd w:val="clear" w:color="auto" w:fill="FFFFFF"/>
        </w:rPr>
        <w:t>Vanhoucke</w:t>
      </w:r>
      <w:proofErr w:type="spellEnd"/>
      <w:r w:rsidRPr="008122EC">
        <w:rPr>
          <w:color w:val="222222"/>
          <w:sz w:val="20"/>
          <w:szCs w:val="20"/>
          <w:shd w:val="clear" w:color="auto" w:fill="FFFFFF"/>
        </w:rPr>
        <w:t>, V., &amp; Alemi, A. A. (2017, February). Inception-v4, inception-</w:t>
      </w:r>
      <w:proofErr w:type="spellStart"/>
      <w:r w:rsidRPr="008122EC">
        <w:rPr>
          <w:color w:val="222222"/>
          <w:sz w:val="20"/>
          <w:szCs w:val="20"/>
          <w:shd w:val="clear" w:color="auto" w:fill="FFFFFF"/>
        </w:rPr>
        <w:t>resnet</w:t>
      </w:r>
      <w:proofErr w:type="spellEnd"/>
      <w:r w:rsidRPr="008122EC">
        <w:rPr>
          <w:color w:val="222222"/>
          <w:sz w:val="20"/>
          <w:szCs w:val="20"/>
          <w:shd w:val="clear" w:color="auto" w:fill="FFFFFF"/>
        </w:rPr>
        <w:t xml:space="preserve"> and the impact of residual connections on learning. In </w:t>
      </w:r>
      <w:r w:rsidRPr="008122EC">
        <w:rPr>
          <w:i/>
          <w:iCs/>
          <w:color w:val="222222"/>
          <w:sz w:val="20"/>
          <w:szCs w:val="20"/>
          <w:shd w:val="clear" w:color="auto" w:fill="FFFFFF"/>
        </w:rPr>
        <w:t>Thirty-first AAAI conference on artificial intelligence</w:t>
      </w:r>
      <w:r w:rsidRPr="008122EC">
        <w:rPr>
          <w:color w:val="222222"/>
          <w:sz w:val="20"/>
          <w:szCs w:val="20"/>
          <w:shd w:val="clear" w:color="auto" w:fill="FFFFFF"/>
        </w:rPr>
        <w:t>.</w:t>
      </w:r>
    </w:p>
    <w:p w14:paraId="749FCFD3" w14:textId="77777777" w:rsidR="00160E92" w:rsidRPr="00160E92" w:rsidRDefault="002753E1" w:rsidP="00160E92">
      <w:pPr>
        <w:ind w:left="720" w:hanging="720"/>
        <w:rPr>
          <w:sz w:val="20"/>
          <w:szCs w:val="20"/>
        </w:rPr>
      </w:pPr>
      <w:r w:rsidRPr="00160E92">
        <w:rPr>
          <w:color w:val="222222"/>
          <w:sz w:val="20"/>
          <w:szCs w:val="20"/>
          <w:shd w:val="clear" w:color="auto" w:fill="FFFFFF"/>
        </w:rPr>
        <w:t>Tan, H. H., &amp; Lim, K. H. (2019, June). Vanishing gradient mitigation with deep learning neural network optimization. In </w:t>
      </w:r>
      <w:r w:rsidRPr="00160E92">
        <w:rPr>
          <w:i/>
          <w:iCs/>
          <w:color w:val="222222"/>
          <w:sz w:val="20"/>
          <w:szCs w:val="20"/>
          <w:shd w:val="clear" w:color="auto" w:fill="FFFFFF"/>
        </w:rPr>
        <w:t>2019 7th international conference on smart computing &amp; communications (ICSCC)</w:t>
      </w:r>
      <w:r w:rsidRPr="00160E92">
        <w:rPr>
          <w:color w:val="222222"/>
          <w:sz w:val="20"/>
          <w:szCs w:val="20"/>
          <w:shd w:val="clear" w:color="auto" w:fill="FFFFFF"/>
        </w:rPr>
        <w:t> (pp. 1-4). IEEE.</w:t>
      </w:r>
    </w:p>
    <w:p w14:paraId="0D01B9A3" w14:textId="45E4C67F" w:rsidR="008C7B81" w:rsidRPr="008C7B81" w:rsidRDefault="008C7B81" w:rsidP="00160E92">
      <w:pPr>
        <w:ind w:left="720" w:hanging="720"/>
        <w:rPr>
          <w:sz w:val="20"/>
          <w:szCs w:val="20"/>
        </w:rPr>
      </w:pPr>
      <w:r w:rsidRPr="008C7B81">
        <w:rPr>
          <w:color w:val="222222"/>
          <w:sz w:val="20"/>
          <w:szCs w:val="20"/>
          <w:shd w:val="clear" w:color="auto" w:fill="FFFFFF"/>
        </w:rPr>
        <w:t xml:space="preserve">Torres, H. R., </w:t>
      </w:r>
      <w:proofErr w:type="spellStart"/>
      <w:r w:rsidRPr="008C7B81">
        <w:rPr>
          <w:color w:val="222222"/>
          <w:sz w:val="20"/>
          <w:szCs w:val="20"/>
          <w:shd w:val="clear" w:color="auto" w:fill="FFFFFF"/>
        </w:rPr>
        <w:t>Queiros</w:t>
      </w:r>
      <w:proofErr w:type="spellEnd"/>
      <w:r w:rsidRPr="008C7B81">
        <w:rPr>
          <w:color w:val="222222"/>
          <w:sz w:val="20"/>
          <w:szCs w:val="20"/>
          <w:shd w:val="clear" w:color="auto" w:fill="FFFFFF"/>
        </w:rPr>
        <w:t xml:space="preserve">, S., </w:t>
      </w:r>
      <w:proofErr w:type="spellStart"/>
      <w:r w:rsidRPr="008C7B81">
        <w:rPr>
          <w:color w:val="222222"/>
          <w:sz w:val="20"/>
          <w:szCs w:val="20"/>
          <w:shd w:val="clear" w:color="auto" w:fill="FFFFFF"/>
        </w:rPr>
        <w:t>Morais</w:t>
      </w:r>
      <w:proofErr w:type="spellEnd"/>
      <w:r w:rsidRPr="008C7B81">
        <w:rPr>
          <w:color w:val="222222"/>
          <w:sz w:val="20"/>
          <w:szCs w:val="20"/>
          <w:shd w:val="clear" w:color="auto" w:fill="FFFFFF"/>
        </w:rPr>
        <w:t xml:space="preserve">, P., Oliveira, B., Fonseca, J. C., &amp; </w:t>
      </w:r>
      <w:proofErr w:type="spellStart"/>
      <w:r w:rsidRPr="008C7B81">
        <w:rPr>
          <w:color w:val="222222"/>
          <w:sz w:val="20"/>
          <w:szCs w:val="20"/>
          <w:shd w:val="clear" w:color="auto" w:fill="FFFFFF"/>
        </w:rPr>
        <w:t>Vilaca</w:t>
      </w:r>
      <w:proofErr w:type="spellEnd"/>
      <w:r w:rsidRPr="008C7B81">
        <w:rPr>
          <w:color w:val="222222"/>
          <w:sz w:val="20"/>
          <w:szCs w:val="20"/>
          <w:shd w:val="clear" w:color="auto" w:fill="FFFFFF"/>
        </w:rPr>
        <w:t>, J. L. (2018). Kidney segmentation in ultrasound, magnetic resonance and computed tomography images: A systematic review. </w:t>
      </w:r>
      <w:r w:rsidRPr="008C7B81">
        <w:rPr>
          <w:i/>
          <w:iCs/>
          <w:color w:val="222222"/>
          <w:sz w:val="20"/>
          <w:szCs w:val="20"/>
          <w:shd w:val="clear" w:color="auto" w:fill="FFFFFF"/>
        </w:rPr>
        <w:t>Computer methods and programs in biomedicine</w:t>
      </w:r>
      <w:r w:rsidRPr="008C7B81">
        <w:rPr>
          <w:color w:val="222222"/>
          <w:sz w:val="20"/>
          <w:szCs w:val="20"/>
          <w:shd w:val="clear" w:color="auto" w:fill="FFFFFF"/>
        </w:rPr>
        <w:t>, </w:t>
      </w:r>
      <w:r w:rsidRPr="008C7B81">
        <w:rPr>
          <w:i/>
          <w:iCs/>
          <w:color w:val="222222"/>
          <w:sz w:val="20"/>
          <w:szCs w:val="20"/>
          <w:shd w:val="clear" w:color="auto" w:fill="FFFFFF"/>
        </w:rPr>
        <w:t>157</w:t>
      </w:r>
      <w:r w:rsidRPr="008C7B81">
        <w:rPr>
          <w:color w:val="222222"/>
          <w:sz w:val="20"/>
          <w:szCs w:val="20"/>
          <w:shd w:val="clear" w:color="auto" w:fill="FFFFFF"/>
        </w:rPr>
        <w:t>, 49-67.</w:t>
      </w:r>
    </w:p>
    <w:p w14:paraId="4DD4152F" w14:textId="77777777" w:rsidR="004E5D69" w:rsidRPr="004E5D69" w:rsidRDefault="004E5D69" w:rsidP="00160E92">
      <w:pPr>
        <w:ind w:left="720" w:hanging="720"/>
        <w:rPr>
          <w:sz w:val="20"/>
          <w:szCs w:val="20"/>
        </w:rPr>
      </w:pPr>
      <w:r w:rsidRPr="004E5D69">
        <w:rPr>
          <w:color w:val="222222"/>
          <w:sz w:val="20"/>
          <w:szCs w:val="20"/>
          <w:shd w:val="clear" w:color="auto" w:fill="FFFFFF"/>
        </w:rPr>
        <w:t>Zhou, Z., Wang, Y., Guo, Y., Qi, Y., &amp; Yu, J. (2019). Image quality improvement of hand-held ultrasound devices with a two-stage generative adversarial network. </w:t>
      </w:r>
      <w:r w:rsidRPr="004E5D69">
        <w:rPr>
          <w:i/>
          <w:iCs/>
          <w:color w:val="222222"/>
          <w:sz w:val="20"/>
          <w:szCs w:val="20"/>
          <w:shd w:val="clear" w:color="auto" w:fill="FFFFFF"/>
        </w:rPr>
        <w:t>IEEE Transactions on Biomedical Engineering</w:t>
      </w:r>
      <w:r w:rsidRPr="004E5D69">
        <w:rPr>
          <w:color w:val="222222"/>
          <w:sz w:val="20"/>
          <w:szCs w:val="20"/>
          <w:shd w:val="clear" w:color="auto" w:fill="FFFFFF"/>
        </w:rPr>
        <w:t>, </w:t>
      </w:r>
      <w:r w:rsidRPr="004E5D69">
        <w:rPr>
          <w:i/>
          <w:iCs/>
          <w:color w:val="222222"/>
          <w:sz w:val="20"/>
          <w:szCs w:val="20"/>
          <w:shd w:val="clear" w:color="auto" w:fill="FFFFFF"/>
        </w:rPr>
        <w:t>67</w:t>
      </w:r>
      <w:r w:rsidRPr="004E5D69">
        <w:rPr>
          <w:color w:val="222222"/>
          <w:sz w:val="20"/>
          <w:szCs w:val="20"/>
          <w:shd w:val="clear" w:color="auto" w:fill="FFFFFF"/>
        </w:rPr>
        <w:t>(1), 298-311.</w:t>
      </w:r>
    </w:p>
    <w:p w14:paraId="1DE4C1EA" w14:textId="77777777" w:rsidR="008A59B8" w:rsidRDefault="008A59B8" w:rsidP="009F7D29"/>
    <w:sectPr w:rsidR="008A59B8" w:rsidSect="0075747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3F"/>
    <w:rsid w:val="00012825"/>
    <w:rsid w:val="00015A68"/>
    <w:rsid w:val="0003112B"/>
    <w:rsid w:val="0003481A"/>
    <w:rsid w:val="00055323"/>
    <w:rsid w:val="00057C32"/>
    <w:rsid w:val="00062166"/>
    <w:rsid w:val="00073AF9"/>
    <w:rsid w:val="00096C02"/>
    <w:rsid w:val="000A7F67"/>
    <w:rsid w:val="000D0997"/>
    <w:rsid w:val="000D79E8"/>
    <w:rsid w:val="00102B06"/>
    <w:rsid w:val="0012443E"/>
    <w:rsid w:val="00142CC5"/>
    <w:rsid w:val="00160E92"/>
    <w:rsid w:val="001745C7"/>
    <w:rsid w:val="001754C6"/>
    <w:rsid w:val="00197104"/>
    <w:rsid w:val="001A04AA"/>
    <w:rsid w:val="001A4029"/>
    <w:rsid w:val="001A5181"/>
    <w:rsid w:val="001C0429"/>
    <w:rsid w:val="001D0222"/>
    <w:rsid w:val="001E2588"/>
    <w:rsid w:val="001E4FC3"/>
    <w:rsid w:val="001E6917"/>
    <w:rsid w:val="00226AB0"/>
    <w:rsid w:val="00247ED9"/>
    <w:rsid w:val="002506A0"/>
    <w:rsid w:val="002753E1"/>
    <w:rsid w:val="0028194F"/>
    <w:rsid w:val="002A29F4"/>
    <w:rsid w:val="002C1522"/>
    <w:rsid w:val="002D5445"/>
    <w:rsid w:val="002E3CCA"/>
    <w:rsid w:val="002E5C55"/>
    <w:rsid w:val="002F7B54"/>
    <w:rsid w:val="00325281"/>
    <w:rsid w:val="00331E0E"/>
    <w:rsid w:val="00332A72"/>
    <w:rsid w:val="003364FC"/>
    <w:rsid w:val="00346550"/>
    <w:rsid w:val="00351DDF"/>
    <w:rsid w:val="00353AEE"/>
    <w:rsid w:val="00366563"/>
    <w:rsid w:val="00377A0D"/>
    <w:rsid w:val="0038065D"/>
    <w:rsid w:val="00386477"/>
    <w:rsid w:val="00393FD1"/>
    <w:rsid w:val="003A4D71"/>
    <w:rsid w:val="003D45F8"/>
    <w:rsid w:val="003D6427"/>
    <w:rsid w:val="003E3F0A"/>
    <w:rsid w:val="004038C1"/>
    <w:rsid w:val="0040453B"/>
    <w:rsid w:val="00426BF4"/>
    <w:rsid w:val="00446890"/>
    <w:rsid w:val="00454999"/>
    <w:rsid w:val="0046585D"/>
    <w:rsid w:val="00470C61"/>
    <w:rsid w:val="00471383"/>
    <w:rsid w:val="00482AD7"/>
    <w:rsid w:val="00492ACD"/>
    <w:rsid w:val="004C0065"/>
    <w:rsid w:val="004C3775"/>
    <w:rsid w:val="004E5D69"/>
    <w:rsid w:val="00507957"/>
    <w:rsid w:val="00514FD1"/>
    <w:rsid w:val="00566BEF"/>
    <w:rsid w:val="00583974"/>
    <w:rsid w:val="005B1C14"/>
    <w:rsid w:val="005B5E36"/>
    <w:rsid w:val="005C702A"/>
    <w:rsid w:val="005F06E6"/>
    <w:rsid w:val="005F2BDD"/>
    <w:rsid w:val="00605F33"/>
    <w:rsid w:val="00606D87"/>
    <w:rsid w:val="00642EDD"/>
    <w:rsid w:val="006754E0"/>
    <w:rsid w:val="00683985"/>
    <w:rsid w:val="006A30A8"/>
    <w:rsid w:val="007061A5"/>
    <w:rsid w:val="0071024A"/>
    <w:rsid w:val="007556D6"/>
    <w:rsid w:val="00757478"/>
    <w:rsid w:val="007665E0"/>
    <w:rsid w:val="007679FF"/>
    <w:rsid w:val="00792A3F"/>
    <w:rsid w:val="00793199"/>
    <w:rsid w:val="00794790"/>
    <w:rsid w:val="00794840"/>
    <w:rsid w:val="007A2AD3"/>
    <w:rsid w:val="007B5C24"/>
    <w:rsid w:val="007C670E"/>
    <w:rsid w:val="007F4E0B"/>
    <w:rsid w:val="007F7DD8"/>
    <w:rsid w:val="00812217"/>
    <w:rsid w:val="008122EC"/>
    <w:rsid w:val="00812B30"/>
    <w:rsid w:val="0081359E"/>
    <w:rsid w:val="00816111"/>
    <w:rsid w:val="00817086"/>
    <w:rsid w:val="00833B98"/>
    <w:rsid w:val="00834701"/>
    <w:rsid w:val="008518A6"/>
    <w:rsid w:val="00860F30"/>
    <w:rsid w:val="008614A4"/>
    <w:rsid w:val="00875905"/>
    <w:rsid w:val="00880B4F"/>
    <w:rsid w:val="008819AE"/>
    <w:rsid w:val="008A59B8"/>
    <w:rsid w:val="008C28AC"/>
    <w:rsid w:val="008C7B81"/>
    <w:rsid w:val="008C7BB0"/>
    <w:rsid w:val="008D113A"/>
    <w:rsid w:val="008E0FE6"/>
    <w:rsid w:val="008F4EB9"/>
    <w:rsid w:val="008F557B"/>
    <w:rsid w:val="009010E8"/>
    <w:rsid w:val="00923924"/>
    <w:rsid w:val="00943232"/>
    <w:rsid w:val="009523F4"/>
    <w:rsid w:val="00960FE5"/>
    <w:rsid w:val="00992AEB"/>
    <w:rsid w:val="00995268"/>
    <w:rsid w:val="009C7B09"/>
    <w:rsid w:val="009F7D29"/>
    <w:rsid w:val="00A072EE"/>
    <w:rsid w:val="00A10C24"/>
    <w:rsid w:val="00A244BE"/>
    <w:rsid w:val="00A24EF0"/>
    <w:rsid w:val="00A378F6"/>
    <w:rsid w:val="00A433AD"/>
    <w:rsid w:val="00A5245C"/>
    <w:rsid w:val="00A66B08"/>
    <w:rsid w:val="00A75FBE"/>
    <w:rsid w:val="00A8704A"/>
    <w:rsid w:val="00AA2AA1"/>
    <w:rsid w:val="00AB0889"/>
    <w:rsid w:val="00B2364B"/>
    <w:rsid w:val="00B33CE6"/>
    <w:rsid w:val="00B56205"/>
    <w:rsid w:val="00B61414"/>
    <w:rsid w:val="00B914C2"/>
    <w:rsid w:val="00B91956"/>
    <w:rsid w:val="00BB1D8D"/>
    <w:rsid w:val="00BB7609"/>
    <w:rsid w:val="00BB7F7F"/>
    <w:rsid w:val="00BE5517"/>
    <w:rsid w:val="00BF4A2D"/>
    <w:rsid w:val="00BF53AD"/>
    <w:rsid w:val="00C056F6"/>
    <w:rsid w:val="00C37237"/>
    <w:rsid w:val="00C656EF"/>
    <w:rsid w:val="00C65E16"/>
    <w:rsid w:val="00CA14DC"/>
    <w:rsid w:val="00CF1BD3"/>
    <w:rsid w:val="00CF48E3"/>
    <w:rsid w:val="00D016FD"/>
    <w:rsid w:val="00D12068"/>
    <w:rsid w:val="00D14528"/>
    <w:rsid w:val="00D146CA"/>
    <w:rsid w:val="00D22954"/>
    <w:rsid w:val="00D348D1"/>
    <w:rsid w:val="00D43628"/>
    <w:rsid w:val="00D747A4"/>
    <w:rsid w:val="00D818BA"/>
    <w:rsid w:val="00D84A1B"/>
    <w:rsid w:val="00D871DE"/>
    <w:rsid w:val="00D87250"/>
    <w:rsid w:val="00DA5810"/>
    <w:rsid w:val="00DA6D18"/>
    <w:rsid w:val="00DF7045"/>
    <w:rsid w:val="00DF7900"/>
    <w:rsid w:val="00E1055C"/>
    <w:rsid w:val="00E11EA5"/>
    <w:rsid w:val="00E146BC"/>
    <w:rsid w:val="00E3318B"/>
    <w:rsid w:val="00E467B3"/>
    <w:rsid w:val="00E81D57"/>
    <w:rsid w:val="00E91F0B"/>
    <w:rsid w:val="00EA05C5"/>
    <w:rsid w:val="00EA1511"/>
    <w:rsid w:val="00EE3AD8"/>
    <w:rsid w:val="00F01F5B"/>
    <w:rsid w:val="00F14908"/>
    <w:rsid w:val="00F170BB"/>
    <w:rsid w:val="00F317D2"/>
    <w:rsid w:val="00F36B38"/>
    <w:rsid w:val="00F36E85"/>
    <w:rsid w:val="00F46475"/>
    <w:rsid w:val="00F86A03"/>
    <w:rsid w:val="00F91F42"/>
    <w:rsid w:val="00F94903"/>
    <w:rsid w:val="00FA7590"/>
    <w:rsid w:val="00FC649F"/>
    <w:rsid w:val="00FC695C"/>
    <w:rsid w:val="00FD02F4"/>
    <w:rsid w:val="00FF2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01722B7"/>
  <w15:chartTrackingRefBased/>
  <w15:docId w15:val="{F36C16DC-9B3E-9C4C-BA98-F4BBAAC0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4840"/>
    <w:pPr>
      <w:spacing w:after="200"/>
    </w:pPr>
    <w:rPr>
      <w:i/>
      <w:iCs/>
      <w:color w:val="44546A" w:themeColor="text2"/>
      <w:sz w:val="18"/>
      <w:szCs w:val="18"/>
    </w:rPr>
  </w:style>
  <w:style w:type="character" w:styleId="Hyperlink">
    <w:name w:val="Hyperlink"/>
    <w:basedOn w:val="DefaultParagraphFont"/>
    <w:uiPriority w:val="99"/>
    <w:semiHidden/>
    <w:unhideWhenUsed/>
    <w:rsid w:val="002E5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03">
      <w:bodyDiv w:val="1"/>
      <w:marLeft w:val="0"/>
      <w:marRight w:val="0"/>
      <w:marTop w:val="0"/>
      <w:marBottom w:val="0"/>
      <w:divBdr>
        <w:top w:val="none" w:sz="0" w:space="0" w:color="auto"/>
        <w:left w:val="none" w:sz="0" w:space="0" w:color="auto"/>
        <w:bottom w:val="none" w:sz="0" w:space="0" w:color="auto"/>
        <w:right w:val="none" w:sz="0" w:space="0" w:color="auto"/>
      </w:divBdr>
    </w:div>
    <w:div w:id="151457924">
      <w:bodyDiv w:val="1"/>
      <w:marLeft w:val="0"/>
      <w:marRight w:val="0"/>
      <w:marTop w:val="0"/>
      <w:marBottom w:val="0"/>
      <w:divBdr>
        <w:top w:val="none" w:sz="0" w:space="0" w:color="auto"/>
        <w:left w:val="none" w:sz="0" w:space="0" w:color="auto"/>
        <w:bottom w:val="none" w:sz="0" w:space="0" w:color="auto"/>
        <w:right w:val="none" w:sz="0" w:space="0" w:color="auto"/>
      </w:divBdr>
    </w:div>
    <w:div w:id="188420082">
      <w:bodyDiv w:val="1"/>
      <w:marLeft w:val="0"/>
      <w:marRight w:val="0"/>
      <w:marTop w:val="0"/>
      <w:marBottom w:val="0"/>
      <w:divBdr>
        <w:top w:val="none" w:sz="0" w:space="0" w:color="auto"/>
        <w:left w:val="none" w:sz="0" w:space="0" w:color="auto"/>
        <w:bottom w:val="none" w:sz="0" w:space="0" w:color="auto"/>
        <w:right w:val="none" w:sz="0" w:space="0" w:color="auto"/>
      </w:divBdr>
    </w:div>
    <w:div w:id="257567428">
      <w:bodyDiv w:val="1"/>
      <w:marLeft w:val="0"/>
      <w:marRight w:val="0"/>
      <w:marTop w:val="0"/>
      <w:marBottom w:val="0"/>
      <w:divBdr>
        <w:top w:val="none" w:sz="0" w:space="0" w:color="auto"/>
        <w:left w:val="none" w:sz="0" w:space="0" w:color="auto"/>
        <w:bottom w:val="none" w:sz="0" w:space="0" w:color="auto"/>
        <w:right w:val="none" w:sz="0" w:space="0" w:color="auto"/>
      </w:divBdr>
    </w:div>
    <w:div w:id="368796221">
      <w:bodyDiv w:val="1"/>
      <w:marLeft w:val="0"/>
      <w:marRight w:val="0"/>
      <w:marTop w:val="0"/>
      <w:marBottom w:val="0"/>
      <w:divBdr>
        <w:top w:val="none" w:sz="0" w:space="0" w:color="auto"/>
        <w:left w:val="none" w:sz="0" w:space="0" w:color="auto"/>
        <w:bottom w:val="none" w:sz="0" w:space="0" w:color="auto"/>
        <w:right w:val="none" w:sz="0" w:space="0" w:color="auto"/>
      </w:divBdr>
    </w:div>
    <w:div w:id="414787064">
      <w:bodyDiv w:val="1"/>
      <w:marLeft w:val="0"/>
      <w:marRight w:val="0"/>
      <w:marTop w:val="0"/>
      <w:marBottom w:val="0"/>
      <w:divBdr>
        <w:top w:val="none" w:sz="0" w:space="0" w:color="auto"/>
        <w:left w:val="none" w:sz="0" w:space="0" w:color="auto"/>
        <w:bottom w:val="none" w:sz="0" w:space="0" w:color="auto"/>
        <w:right w:val="none" w:sz="0" w:space="0" w:color="auto"/>
      </w:divBdr>
    </w:div>
    <w:div w:id="515123422">
      <w:bodyDiv w:val="1"/>
      <w:marLeft w:val="0"/>
      <w:marRight w:val="0"/>
      <w:marTop w:val="0"/>
      <w:marBottom w:val="0"/>
      <w:divBdr>
        <w:top w:val="none" w:sz="0" w:space="0" w:color="auto"/>
        <w:left w:val="none" w:sz="0" w:space="0" w:color="auto"/>
        <w:bottom w:val="none" w:sz="0" w:space="0" w:color="auto"/>
        <w:right w:val="none" w:sz="0" w:space="0" w:color="auto"/>
      </w:divBdr>
    </w:div>
    <w:div w:id="555508413">
      <w:bodyDiv w:val="1"/>
      <w:marLeft w:val="0"/>
      <w:marRight w:val="0"/>
      <w:marTop w:val="0"/>
      <w:marBottom w:val="0"/>
      <w:divBdr>
        <w:top w:val="none" w:sz="0" w:space="0" w:color="auto"/>
        <w:left w:val="none" w:sz="0" w:space="0" w:color="auto"/>
        <w:bottom w:val="none" w:sz="0" w:space="0" w:color="auto"/>
        <w:right w:val="none" w:sz="0" w:space="0" w:color="auto"/>
      </w:divBdr>
    </w:div>
    <w:div w:id="858733797">
      <w:bodyDiv w:val="1"/>
      <w:marLeft w:val="0"/>
      <w:marRight w:val="0"/>
      <w:marTop w:val="0"/>
      <w:marBottom w:val="0"/>
      <w:divBdr>
        <w:top w:val="none" w:sz="0" w:space="0" w:color="auto"/>
        <w:left w:val="none" w:sz="0" w:space="0" w:color="auto"/>
        <w:bottom w:val="none" w:sz="0" w:space="0" w:color="auto"/>
        <w:right w:val="none" w:sz="0" w:space="0" w:color="auto"/>
      </w:divBdr>
    </w:div>
    <w:div w:id="887960106">
      <w:bodyDiv w:val="1"/>
      <w:marLeft w:val="0"/>
      <w:marRight w:val="0"/>
      <w:marTop w:val="0"/>
      <w:marBottom w:val="0"/>
      <w:divBdr>
        <w:top w:val="none" w:sz="0" w:space="0" w:color="auto"/>
        <w:left w:val="none" w:sz="0" w:space="0" w:color="auto"/>
        <w:bottom w:val="none" w:sz="0" w:space="0" w:color="auto"/>
        <w:right w:val="none" w:sz="0" w:space="0" w:color="auto"/>
      </w:divBdr>
    </w:div>
    <w:div w:id="942802468">
      <w:bodyDiv w:val="1"/>
      <w:marLeft w:val="0"/>
      <w:marRight w:val="0"/>
      <w:marTop w:val="0"/>
      <w:marBottom w:val="0"/>
      <w:divBdr>
        <w:top w:val="none" w:sz="0" w:space="0" w:color="auto"/>
        <w:left w:val="none" w:sz="0" w:space="0" w:color="auto"/>
        <w:bottom w:val="none" w:sz="0" w:space="0" w:color="auto"/>
        <w:right w:val="none" w:sz="0" w:space="0" w:color="auto"/>
      </w:divBdr>
    </w:div>
    <w:div w:id="954870492">
      <w:bodyDiv w:val="1"/>
      <w:marLeft w:val="0"/>
      <w:marRight w:val="0"/>
      <w:marTop w:val="0"/>
      <w:marBottom w:val="0"/>
      <w:divBdr>
        <w:top w:val="none" w:sz="0" w:space="0" w:color="auto"/>
        <w:left w:val="none" w:sz="0" w:space="0" w:color="auto"/>
        <w:bottom w:val="none" w:sz="0" w:space="0" w:color="auto"/>
        <w:right w:val="none" w:sz="0" w:space="0" w:color="auto"/>
      </w:divBdr>
      <w:divsChild>
        <w:div w:id="52974058">
          <w:marLeft w:val="0"/>
          <w:marRight w:val="0"/>
          <w:marTop w:val="0"/>
          <w:marBottom w:val="0"/>
          <w:divBdr>
            <w:top w:val="none" w:sz="0" w:space="0" w:color="auto"/>
            <w:left w:val="none" w:sz="0" w:space="0" w:color="auto"/>
            <w:bottom w:val="none" w:sz="0" w:space="0" w:color="auto"/>
            <w:right w:val="none" w:sz="0" w:space="0" w:color="auto"/>
          </w:divBdr>
        </w:div>
        <w:div w:id="386615440">
          <w:marLeft w:val="0"/>
          <w:marRight w:val="0"/>
          <w:marTop w:val="0"/>
          <w:marBottom w:val="0"/>
          <w:divBdr>
            <w:top w:val="none" w:sz="0" w:space="0" w:color="auto"/>
            <w:left w:val="none" w:sz="0" w:space="0" w:color="auto"/>
            <w:bottom w:val="none" w:sz="0" w:space="0" w:color="auto"/>
            <w:right w:val="none" w:sz="0" w:space="0" w:color="auto"/>
          </w:divBdr>
        </w:div>
        <w:div w:id="1345670132">
          <w:marLeft w:val="0"/>
          <w:marRight w:val="0"/>
          <w:marTop w:val="0"/>
          <w:marBottom w:val="0"/>
          <w:divBdr>
            <w:top w:val="none" w:sz="0" w:space="0" w:color="auto"/>
            <w:left w:val="none" w:sz="0" w:space="0" w:color="auto"/>
            <w:bottom w:val="none" w:sz="0" w:space="0" w:color="auto"/>
            <w:right w:val="none" w:sz="0" w:space="0" w:color="auto"/>
          </w:divBdr>
        </w:div>
        <w:div w:id="1704674734">
          <w:marLeft w:val="0"/>
          <w:marRight w:val="0"/>
          <w:marTop w:val="0"/>
          <w:marBottom w:val="0"/>
          <w:divBdr>
            <w:top w:val="none" w:sz="0" w:space="0" w:color="auto"/>
            <w:left w:val="none" w:sz="0" w:space="0" w:color="auto"/>
            <w:bottom w:val="none" w:sz="0" w:space="0" w:color="auto"/>
            <w:right w:val="none" w:sz="0" w:space="0" w:color="auto"/>
          </w:divBdr>
        </w:div>
        <w:div w:id="1148133676">
          <w:marLeft w:val="0"/>
          <w:marRight w:val="0"/>
          <w:marTop w:val="0"/>
          <w:marBottom w:val="0"/>
          <w:divBdr>
            <w:top w:val="none" w:sz="0" w:space="0" w:color="auto"/>
            <w:left w:val="none" w:sz="0" w:space="0" w:color="auto"/>
            <w:bottom w:val="none" w:sz="0" w:space="0" w:color="auto"/>
            <w:right w:val="none" w:sz="0" w:space="0" w:color="auto"/>
          </w:divBdr>
        </w:div>
        <w:div w:id="882867730">
          <w:marLeft w:val="0"/>
          <w:marRight w:val="0"/>
          <w:marTop w:val="0"/>
          <w:marBottom w:val="0"/>
          <w:divBdr>
            <w:top w:val="none" w:sz="0" w:space="0" w:color="auto"/>
            <w:left w:val="none" w:sz="0" w:space="0" w:color="auto"/>
            <w:bottom w:val="none" w:sz="0" w:space="0" w:color="auto"/>
            <w:right w:val="none" w:sz="0" w:space="0" w:color="auto"/>
          </w:divBdr>
        </w:div>
      </w:divsChild>
    </w:div>
    <w:div w:id="976760046">
      <w:bodyDiv w:val="1"/>
      <w:marLeft w:val="0"/>
      <w:marRight w:val="0"/>
      <w:marTop w:val="0"/>
      <w:marBottom w:val="0"/>
      <w:divBdr>
        <w:top w:val="none" w:sz="0" w:space="0" w:color="auto"/>
        <w:left w:val="none" w:sz="0" w:space="0" w:color="auto"/>
        <w:bottom w:val="none" w:sz="0" w:space="0" w:color="auto"/>
        <w:right w:val="none" w:sz="0" w:space="0" w:color="auto"/>
      </w:divBdr>
    </w:div>
    <w:div w:id="977416771">
      <w:bodyDiv w:val="1"/>
      <w:marLeft w:val="0"/>
      <w:marRight w:val="0"/>
      <w:marTop w:val="0"/>
      <w:marBottom w:val="0"/>
      <w:divBdr>
        <w:top w:val="none" w:sz="0" w:space="0" w:color="auto"/>
        <w:left w:val="none" w:sz="0" w:space="0" w:color="auto"/>
        <w:bottom w:val="none" w:sz="0" w:space="0" w:color="auto"/>
        <w:right w:val="none" w:sz="0" w:space="0" w:color="auto"/>
      </w:divBdr>
    </w:div>
    <w:div w:id="979071592">
      <w:bodyDiv w:val="1"/>
      <w:marLeft w:val="0"/>
      <w:marRight w:val="0"/>
      <w:marTop w:val="0"/>
      <w:marBottom w:val="0"/>
      <w:divBdr>
        <w:top w:val="none" w:sz="0" w:space="0" w:color="auto"/>
        <w:left w:val="none" w:sz="0" w:space="0" w:color="auto"/>
        <w:bottom w:val="none" w:sz="0" w:space="0" w:color="auto"/>
        <w:right w:val="none" w:sz="0" w:space="0" w:color="auto"/>
      </w:divBdr>
    </w:div>
    <w:div w:id="1303001855">
      <w:bodyDiv w:val="1"/>
      <w:marLeft w:val="0"/>
      <w:marRight w:val="0"/>
      <w:marTop w:val="0"/>
      <w:marBottom w:val="0"/>
      <w:divBdr>
        <w:top w:val="none" w:sz="0" w:space="0" w:color="auto"/>
        <w:left w:val="none" w:sz="0" w:space="0" w:color="auto"/>
        <w:bottom w:val="none" w:sz="0" w:space="0" w:color="auto"/>
        <w:right w:val="none" w:sz="0" w:space="0" w:color="auto"/>
      </w:divBdr>
    </w:div>
    <w:div w:id="1351372945">
      <w:bodyDiv w:val="1"/>
      <w:marLeft w:val="0"/>
      <w:marRight w:val="0"/>
      <w:marTop w:val="0"/>
      <w:marBottom w:val="0"/>
      <w:divBdr>
        <w:top w:val="none" w:sz="0" w:space="0" w:color="auto"/>
        <w:left w:val="none" w:sz="0" w:space="0" w:color="auto"/>
        <w:bottom w:val="none" w:sz="0" w:space="0" w:color="auto"/>
        <w:right w:val="none" w:sz="0" w:space="0" w:color="auto"/>
      </w:divBdr>
    </w:div>
    <w:div w:id="1567689790">
      <w:bodyDiv w:val="1"/>
      <w:marLeft w:val="0"/>
      <w:marRight w:val="0"/>
      <w:marTop w:val="0"/>
      <w:marBottom w:val="0"/>
      <w:divBdr>
        <w:top w:val="none" w:sz="0" w:space="0" w:color="auto"/>
        <w:left w:val="none" w:sz="0" w:space="0" w:color="auto"/>
        <w:bottom w:val="none" w:sz="0" w:space="0" w:color="auto"/>
        <w:right w:val="none" w:sz="0" w:space="0" w:color="auto"/>
      </w:divBdr>
    </w:div>
    <w:div w:id="1703898762">
      <w:bodyDiv w:val="1"/>
      <w:marLeft w:val="0"/>
      <w:marRight w:val="0"/>
      <w:marTop w:val="0"/>
      <w:marBottom w:val="0"/>
      <w:divBdr>
        <w:top w:val="none" w:sz="0" w:space="0" w:color="auto"/>
        <w:left w:val="none" w:sz="0" w:space="0" w:color="auto"/>
        <w:bottom w:val="none" w:sz="0" w:space="0" w:color="auto"/>
        <w:right w:val="none" w:sz="0" w:space="0" w:color="auto"/>
      </w:divBdr>
    </w:div>
    <w:div w:id="1733458848">
      <w:bodyDiv w:val="1"/>
      <w:marLeft w:val="0"/>
      <w:marRight w:val="0"/>
      <w:marTop w:val="0"/>
      <w:marBottom w:val="0"/>
      <w:divBdr>
        <w:top w:val="none" w:sz="0" w:space="0" w:color="auto"/>
        <w:left w:val="none" w:sz="0" w:space="0" w:color="auto"/>
        <w:bottom w:val="none" w:sz="0" w:space="0" w:color="auto"/>
        <w:right w:val="none" w:sz="0" w:space="0" w:color="auto"/>
      </w:divBdr>
    </w:div>
    <w:div w:id="1852722285">
      <w:bodyDiv w:val="1"/>
      <w:marLeft w:val="0"/>
      <w:marRight w:val="0"/>
      <w:marTop w:val="0"/>
      <w:marBottom w:val="0"/>
      <w:divBdr>
        <w:top w:val="none" w:sz="0" w:space="0" w:color="auto"/>
        <w:left w:val="none" w:sz="0" w:space="0" w:color="auto"/>
        <w:bottom w:val="none" w:sz="0" w:space="0" w:color="auto"/>
        <w:right w:val="none" w:sz="0" w:space="0" w:color="auto"/>
      </w:divBdr>
    </w:div>
    <w:div w:id="20731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4447</Words>
  <Characters>25353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 El Hasbani</dc:creator>
  <cp:keywords/>
  <dc:description/>
  <cp:lastModifiedBy>Ghadi El Hasbani</cp:lastModifiedBy>
  <cp:revision>168</cp:revision>
  <dcterms:created xsi:type="dcterms:W3CDTF">2022-12-20T18:37:00Z</dcterms:created>
  <dcterms:modified xsi:type="dcterms:W3CDTF">2022-12-21T12:48:00Z</dcterms:modified>
</cp:coreProperties>
</file>