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svg" ContentType="image/svg+xml;charset=utf-8"/>
  <Override PartName="/word/media/rId17.svg" ContentType="image/svg+xml;charset=utf-8"/>
  <Override PartName="/word/media/rId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Incident Duplicate Monitor</w:t>
      </w:r>
    </w:p>
    <w:p>
      <w:pPr>
        <w:pStyle w:val="Subtitle"/>
      </w:pPr>
      <w:r>
        <w:t xml:space="preserve">Live duplicate-detection service for Kidana Maximo</w:t>
      </w:r>
    </w:p>
    <w:p>
      <w:pPr>
        <w:pStyle w:val="Author"/>
      </w:pPr>
      <w:r>
        <w:t xml:space="preserve">Kidana Operations Engineering</w:t>
      </w:r>
    </w:p>
    <w:p>
      <w:pPr>
        <w:pStyle w:val="Date"/>
      </w:pPr>
      <w:r>
        <w:t xml:space="preserve">2026-06-04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incident-duplicate-monitor"/>
    <w:p>
      <w:pPr>
        <w:pStyle w:val="Heading1"/>
      </w:pPr>
      <w:r>
        <w:t xml:space="preserve">Incident Duplicate Monitor</w:t>
      </w:r>
    </w:p>
    <w:p>
      <w:pPr>
        <w:pStyle w:val="FirstParagraph"/>
      </w:pPr>
      <w:r>
        <w:t xml:space="preserve">Live duplicate-detection service for Kidana Maximo service requests.</w:t>
      </w:r>
    </w:p>
    <w:p>
      <w:pPr>
        <w:pStyle w:val="BodyText"/>
      </w:pPr>
      <w:hyperlink r:id="rId12">
        <w:r>
          <w:drawing>
            <wp:inline>
              <wp:extent cx="876300" cy="190500"/>
              <wp:effectExtent b="0" l="0" r="0" t="0"/>
              <wp:docPr descr="Python 3.11+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python-3.11%2B-blue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63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143000" cy="190500"/>
              <wp:effectExtent b="0" l="0" r="0" t="0"/>
              <wp:docPr descr="FastAPI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framework-FastAPI-009688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430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1123950" cy="190500"/>
              <wp:effectExtent b="0" l="0" r="0" t="0"/>
              <wp:docPr descr="License: Proprietary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license-Proprietary-lightgrey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239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maximo-integration-methodology">
        <w:r>
          <w:rPr>
            <w:rStyle w:val="Hyperlink"/>
          </w:rPr>
          <w:t xml:space="preserve">Maximo Integration Methodology</w:t>
        </w:r>
      </w:hyperlink>
    </w:p>
    <w:p>
      <w:pPr>
        <w:pStyle w:val="Compact"/>
        <w:numPr>
          <w:ilvl w:val="0"/>
          <w:numId w:val="1001"/>
        </w:numPr>
      </w:pPr>
      <w:hyperlink w:anchor="scoring-algorithm">
        <w:r>
          <w:rPr>
            <w:rStyle w:val="Hyperlink"/>
          </w:rPr>
          <w:t xml:space="preserve">Scoring Algorithm</w:t>
        </w:r>
      </w:hyperlink>
    </w:p>
    <w:p>
      <w:pPr>
        <w:pStyle w:val="Compact"/>
        <w:numPr>
          <w:ilvl w:val="0"/>
          <w:numId w:val="1001"/>
        </w:numPr>
      </w:pPr>
      <w:hyperlink w:anchor="prerequisites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installation">
        <w:r>
          <w:rPr>
            <w:rStyle w:val="Hyperlink"/>
          </w:rPr>
          <w:t xml:space="preserve">Installation</w:t>
        </w:r>
      </w:hyperlink>
    </w:p>
    <w:p>
      <w:pPr>
        <w:pStyle w:val="Compact"/>
        <w:numPr>
          <w:ilvl w:val="0"/>
          <w:numId w:val="1001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running-the-service">
        <w:r>
          <w:rPr>
            <w:rStyle w:val="Hyperlink"/>
          </w:rPr>
          <w:t xml:space="preserve">Running the Service</w:t>
        </w:r>
      </w:hyperlink>
    </w:p>
    <w:p>
      <w:pPr>
        <w:pStyle w:val="Compact"/>
        <w:numPr>
          <w:ilvl w:val="0"/>
          <w:numId w:val="1001"/>
        </w:numPr>
      </w:pPr>
      <w:hyperlink w:anchor="dashboard-guide">
        <w:r>
          <w:rPr>
            <w:rStyle w:val="Hyperlink"/>
          </w:rPr>
          <w:t xml:space="preserve">Dashboard Guide</w:t>
        </w:r>
      </w:hyperlink>
    </w:p>
    <w:p>
      <w:pPr>
        <w:pStyle w:val="Compact"/>
        <w:numPr>
          <w:ilvl w:val="0"/>
          <w:numId w:val="1001"/>
        </w:numPr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deployment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security">
        <w:r>
          <w:rPr>
            <w:rStyle w:val="Hyperlink"/>
          </w:rPr>
          <w:t xml:space="preserve">Security</w:t>
        </w:r>
      </w:hyperlink>
    </w:p>
    <w:p>
      <w:pPr>
        <w:pStyle w:val="Compact"/>
        <w:numPr>
          <w:ilvl w:val="0"/>
          <w:numId w:val="1001"/>
        </w:numPr>
      </w:pPr>
      <w:hyperlink w:anchor="operations-and-troubleshooting">
        <w:r>
          <w:rPr>
            <w:rStyle w:val="Hyperlink"/>
          </w:rPr>
          <w:t xml:space="preserve">Operations and Troubleshooting</w:t>
        </w:r>
      </w:hyperlink>
    </w:p>
    <w:p>
      <w:pPr>
        <w:pStyle w:val="Compact"/>
        <w:numPr>
          <w:ilvl w:val="0"/>
          <w:numId w:val="1001"/>
        </w:numPr>
      </w:pPr>
      <w:hyperlink w:anchor="future-improvements">
        <w:r>
          <w:rPr>
            <w:rStyle w:val="Hyperlink"/>
          </w:rPr>
          <w:t xml:space="preserve">Future Improvements</w:t>
        </w:r>
      </w:hyperlink>
    </w:p>
    <w:p>
      <w:pPr>
        <w:pStyle w:val="Compact"/>
        <w:numPr>
          <w:ilvl w:val="0"/>
          <w:numId w:val="1001"/>
        </w:numPr>
      </w:pPr>
      <w:hyperlink w:anchor="contributing">
        <w:r>
          <w:rPr>
            <w:rStyle w:val="Hyperlink"/>
          </w:rPr>
          <w:t xml:space="preserve">Contributing</w:t>
        </w:r>
      </w:hyperlink>
    </w:p>
    <w:p>
      <w:pPr>
        <w:pStyle w:val="Compact"/>
        <w:numPr>
          <w:ilvl w:val="0"/>
          <w:numId w:val="1001"/>
        </w:numPr>
      </w:pPr>
      <w:hyperlink w:anchor="license">
        <w:r>
          <w:rPr>
            <w:rStyle w:val="Hyperlink"/>
          </w:rPr>
          <w:t xml:space="preserve">License</w:t>
        </w:r>
      </w:hyperlink>
    </w:p>
    <w:p>
      <w:pPr>
        <w:pStyle w:val="Compact"/>
        <w:numPr>
          <w:ilvl w:val="0"/>
          <w:numId w:val="1001"/>
        </w:numPr>
      </w:pPr>
      <w:hyperlink w:anchor="sources-and-references">
        <w:r>
          <w:rPr>
            <w:rStyle w:val="Hyperlink"/>
          </w:rPr>
          <w:t xml:space="preserve">Sources and References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Incident Duplicate Monitor is a stand-alone 24/7 service that</w:t>
      </w:r>
      <w:r>
        <w:t xml:space="preserve"> </w:t>
      </w:r>
      <w:r>
        <w:t xml:space="preserve">polls the Kidana Maximo deployment, detects duplicate service requests</w:t>
      </w:r>
      <w:r>
        <w:t xml:space="preserve"> </w:t>
      </w:r>
      <w:r>
        <w:t xml:space="preserve">at the moment of their arrival, and surfaces the duplicate groups in an</w:t>
      </w:r>
      <w:r>
        <w:t xml:space="preserve"> </w:t>
      </w:r>
      <w:r>
        <w:t xml:space="preserve">interactive dashboard for review.</w:t>
      </w:r>
    </w:p>
    <w:p>
      <w:pPr>
        <w:pStyle w:val="BodyText"/>
      </w:pPr>
      <w:r>
        <w:t xml:space="preserve">The service exists to solve a specific operational problem: during the</w:t>
      </w:r>
      <w:r>
        <w:t xml:space="preserve"> </w:t>
      </w:r>
      <w:r>
        <w:t xml:space="preserve">Hajj operations peak, dozens of operators enter service requests</w:t>
      </w:r>
      <w:r>
        <w:t xml:space="preserve"> </w:t>
      </w:r>
      <w:r>
        <w:t xml:space="preserve">simultaneously across three sites (Mina, Arafat, Muzdalifah). The same</w:t>
      </w:r>
      <w:r>
        <w:t xml:space="preserve"> </w:t>
      </w:r>
      <w:r>
        <w:t xml:space="preserve">incident is routinely reported multiple times within minutes —</w:t>
      </w:r>
      <w:r>
        <w:t xml:space="preserve"> </w:t>
      </w:r>
      <w:r>
        <w:t xml:space="preserve">sometimes within seconds — by different callers and different</w:t>
      </w:r>
      <w:r>
        <w:t xml:space="preserve"> </w:t>
      </w:r>
      <w:r>
        <w:t xml:space="preserve">contractors. Without an automated check, the same field crew is</w:t>
      </w:r>
      <w:r>
        <w:t xml:space="preserve"> </w:t>
      </w:r>
      <w:r>
        <w:t xml:space="preserve">dispatched twice or asset-level reporting double-counts the incident.</w:t>
      </w:r>
    </w:p>
    <w:p>
      <w:pPr>
        <w:pStyle w:val="BodyText"/>
      </w:pPr>
      <w:r>
        <w:t xml:space="preserve">The monitor handles this end to end: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Polls Maximo</w:t>
      </w:r>
      <w:r>
        <w:t xml:space="preserve"> </w:t>
      </w:r>
      <w:r>
        <w:t xml:space="preserve">through the OSLC interface at a configurable cadence</w:t>
      </w:r>
      <w:r>
        <w:t xml:space="preserve"> </w:t>
      </w:r>
      <w:r>
        <w:t xml:space="preserve">(default 15 seconds for the quick scan).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Scores every new SR</w:t>
      </w:r>
      <w:r>
        <w:t xml:space="preserve"> </w:t>
      </w:r>
      <w:r>
        <w:t xml:space="preserve">against the open SR set using an Arabic-aware</w:t>
      </w:r>
      <w:r>
        <w:t xml:space="preserve"> </w:t>
      </w:r>
      <w:r>
        <w:t xml:space="preserve">multi-signal similarity scorer.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Persists</w:t>
      </w:r>
      <w:r>
        <w:t xml:space="preserve"> </w:t>
      </w:r>
      <w:r>
        <w:t xml:space="preserve">the duplicate groups it finds in a local SQLite store.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Renders</w:t>
      </w:r>
      <w:r>
        <w:t xml:space="preserve"> </w:t>
      </w:r>
      <w:r>
        <w:t xml:space="preserve">them in a dashboard that lets the reviewer compare SRs</w:t>
      </w:r>
      <w:r>
        <w:t xml:space="preserve"> </w:t>
      </w:r>
      <w:r>
        <w:t xml:space="preserve">side by side and mark verdicts (real duplicate, false positive,</w:t>
      </w:r>
      <w:r>
        <w:t xml:space="preserve"> </w:t>
      </w:r>
      <w:r>
        <w:t xml:space="preserve">needs review).</w:t>
      </w:r>
    </w:p>
    <w:p>
      <w:pPr>
        <w:pStyle w:val="FirstParagraph"/>
      </w:pPr>
      <w:r>
        <w:t xml:space="preserve">The service is built around two technical contributions that are</w:t>
      </w:r>
      <w:r>
        <w:t xml:space="preserve"> </w:t>
      </w:r>
      <w:r>
        <w:t xml:space="preserve">documented in detail: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Maximo OSLC integration methodology</w:t>
      </w:r>
      <w:r>
        <w:t xml:space="preserve"> </w:t>
      </w:r>
      <w:r>
        <w:t xml:space="preserve">— an in-house seven-piece</w:t>
      </w:r>
      <w:r>
        <w:t xml:space="preserve"> </w:t>
      </w:r>
      <w:r>
        <w:t xml:space="preserve">set of techniques that makes the OSLC integration reliable across</w:t>
      </w:r>
      <w:r>
        <w:t xml:space="preserve"> </w:t>
      </w:r>
      <w:r>
        <w:t xml:space="preserve">Maximo versions and configurations. Documented in</w:t>
      </w:r>
      <w:r>
        <w:t xml:space="preserve"> </w:t>
      </w:r>
      <w:hyperlink r:id="rId22">
        <w:r>
          <w:rPr>
            <w:rStyle w:val="VerbatimChar"/>
          </w:rPr>
          <w:t xml:space="preserve">docs/maximo_oslc_methodology.md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Arabic duplicate-scoring algorithm</w:t>
      </w:r>
      <w:r>
        <w:t xml:space="preserve"> </w:t>
      </w:r>
      <w:r>
        <w:t xml:space="preserve">— a multi-signal scorer</w:t>
      </w:r>
      <w:r>
        <w:t xml:space="preserve"> </w:t>
      </w:r>
      <w:r>
        <w:t xml:space="preserve">tuned for the Kidana ticket vocabulary, including Arabic script</w:t>
      </w:r>
      <w:r>
        <w:t xml:space="preserve"> </w:t>
      </w:r>
      <w:r>
        <w:t xml:space="preserve">normalization, numeric overlap, token containment, and time-gap</w:t>
      </w:r>
      <w:r>
        <w:t xml:space="preserve"> </w:t>
      </w:r>
      <w:r>
        <w:t xml:space="preserve">weighting. Documented in</w:t>
      </w:r>
      <w:r>
        <w:t xml:space="preserve"> </w:t>
      </w:r>
      <w:hyperlink r:id="rId23">
        <w:r>
          <w:rPr>
            <w:rStyle w:val="VerbatimChar"/>
          </w:rPr>
          <w:t xml:space="preserve">docs/scoring_algorithm.md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                +----------------------+</w:t>
      </w:r>
      <w:r>
        <w:br/>
      </w:r>
      <w:r>
        <w:rPr>
          <w:rStyle w:val="VerbatimChar"/>
        </w:rPr>
        <w:t xml:space="preserve">                |  Maximo OSLC source  |</w:t>
      </w:r>
      <w:r>
        <w:br/>
      </w:r>
      <w:r>
        <w:rPr>
          <w:rStyle w:val="VerbatimChar"/>
        </w:rPr>
        <w:t xml:space="preserve">                |  (six-way fallback)  |</w:t>
      </w:r>
      <w:r>
        <w:br/>
      </w:r>
      <w:r>
        <w:rPr>
          <w:rStyle w:val="VerbatimChar"/>
        </w:rPr>
        <w:t xml:space="preserve">                +----------+-----------+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  +----------------------+</w:t>
      </w:r>
      <w:r>
        <w:br/>
      </w:r>
      <w:r>
        <w:rPr>
          <w:rStyle w:val="VerbatimChar"/>
        </w:rPr>
        <w:t xml:space="preserve">                |  Poller (15s quick,  |</w:t>
      </w:r>
      <w:r>
        <w:br/>
      </w:r>
      <w:r>
        <w:rPr>
          <w:rStyle w:val="VerbatimChar"/>
        </w:rPr>
        <w:t xml:space="preserve">                |   5min full scan)    |</w:t>
      </w:r>
      <w:r>
        <w:br/>
      </w:r>
      <w:r>
        <w:rPr>
          <w:rStyle w:val="VerbatimChar"/>
        </w:rPr>
        <w:t xml:space="preserve">                +----------+-----------+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+----------------------------------------------+</w:t>
      </w:r>
      <w:r>
        <w:br/>
      </w:r>
      <w:r>
        <w:rPr>
          <w:rStyle w:val="VerbatimChar"/>
        </w:rPr>
        <w:t xml:space="preserve">|  Matching layer                              |</w:t>
      </w:r>
      <w:r>
        <w:br/>
      </w:r>
      <w:r>
        <w:rPr>
          <w:rStyle w:val="VerbatimChar"/>
        </w:rPr>
        <w:t xml:space="preserve">|  - normalize_arabic (Arabic normalization)   |</w:t>
      </w:r>
      <w:r>
        <w:br/>
      </w:r>
      <w:r>
        <w:rPr>
          <w:rStyle w:val="VerbatimChar"/>
        </w:rPr>
        <w:t xml:space="preserve">|  - smart_text_compare (template + numbers)   |</w:t>
      </w:r>
      <w:r>
        <w:br/>
      </w:r>
      <w:r>
        <w:rPr>
          <w:rStyle w:val="VerbatimChar"/>
        </w:rPr>
        <w:t xml:space="preserve">|  - score_pair (multi-signal scorer)          |</w:t>
      </w:r>
      <w:r>
        <w:br/>
      </w:r>
      <w:r>
        <w:rPr>
          <w:rStyle w:val="VerbatimChar"/>
        </w:rPr>
        <w:t xml:space="preserve">|  - legacy.detect (bulk grouping)             |</w:t>
      </w:r>
      <w:r>
        <w:br/>
      </w:r>
      <w:r>
        <w:rPr>
          <w:rStyle w:val="VerbatimChar"/>
        </w:rPr>
        <w:t xml:space="preserve">+----------------------+-----------------------+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+--------+--------+</w:t>
      </w:r>
      <w:r>
        <w:br/>
      </w:r>
      <w:r>
        <w:rPr>
          <w:rStyle w:val="VerbatimChar"/>
        </w:rPr>
        <w:t xml:space="preserve">              |                 |</w:t>
      </w:r>
      <w:r>
        <w:br/>
      </w:r>
      <w:r>
        <w:rPr>
          <w:rStyle w:val="VerbatimChar"/>
        </w:rPr>
        <w:t xml:space="preserve">              v                 v</w:t>
      </w:r>
      <w:r>
        <w:br/>
      </w:r>
      <w:r>
        <w:rPr>
          <w:rStyle w:val="VerbatimChar"/>
        </w:rPr>
        <w:t xml:space="preserve">   +-------------------+   +-------------------+</w:t>
      </w:r>
      <w:r>
        <w:br/>
      </w:r>
      <w:r>
        <w:rPr>
          <w:rStyle w:val="VerbatimChar"/>
        </w:rPr>
        <w:t xml:space="preserve">   |  SQLite storage   |   |  Live scan pickle |</w:t>
      </w:r>
      <w:r>
        <w:br/>
      </w:r>
      <w:r>
        <w:rPr>
          <w:rStyle w:val="VerbatimChar"/>
        </w:rPr>
        <w:t xml:space="preserve">   |  (alerts, seen,   |   |  (dashboard input)|</w:t>
      </w:r>
      <w:r>
        <w:br/>
      </w:r>
      <w:r>
        <w:rPr>
          <w:rStyle w:val="VerbatimChar"/>
        </w:rPr>
        <w:t xml:space="preserve">   |   poll history)   |   |                   |</w:t>
      </w:r>
      <w:r>
        <w:br/>
      </w:r>
      <w:r>
        <w:rPr>
          <w:rStyle w:val="VerbatimChar"/>
        </w:rPr>
        <w:t xml:space="preserve">   +-------------------+   +--------+----------+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+-----------------------+</w:t>
      </w:r>
      <w:r>
        <w:br/>
      </w:r>
      <w:r>
        <w:rPr>
          <w:rStyle w:val="VerbatimChar"/>
        </w:rPr>
        <w:t xml:space="preserve">                       |  FastAPI dashboard    |</w:t>
      </w:r>
      <w:r>
        <w:br/>
      </w:r>
      <w:r>
        <w:rPr>
          <w:rStyle w:val="VerbatimChar"/>
        </w:rPr>
        <w:t xml:space="preserve">                       |  (port 8502 by default)|</w:t>
      </w:r>
      <w:r>
        <w:br/>
      </w:r>
      <w:r>
        <w:rPr>
          <w:rStyle w:val="VerbatimChar"/>
        </w:rPr>
        <w:t xml:space="preserve">                       +-----------------------+</w:t>
      </w:r>
    </w:p>
    <w:p>
      <w:pPr>
        <w:pStyle w:val="FirstParagraph"/>
      </w:pPr>
      <w:r>
        <w:t xml:space="preserve">The Maximo source is replaceable: a file watcher implementation is</w:t>
      </w:r>
      <w:r>
        <w:t xml:space="preserve"> </w:t>
      </w:r>
      <w:r>
        <w:t xml:space="preserve">included for offline demos and as a safety net when the network or</w:t>
      </w:r>
      <w:r>
        <w:t xml:space="preserve"> </w:t>
      </w:r>
      <w:r>
        <w:t xml:space="preserve">credentials are unavailable. See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for the full</w:t>
      </w:r>
      <w:r>
        <w:t xml:space="preserve"> </w:t>
      </w:r>
      <w:r>
        <w:t xml:space="preserve">sequence flows.</w:t>
      </w:r>
    </w:p>
    <w:p>
      <w:r>
        <w:pict>
          <v:rect style="width:0;height:1.5pt" o:hralign="center" o:hrstd="t" o:hr="t"/>
        </w:pict>
      </w:r>
    </w:p>
    <w:bookmarkEnd w:id="25"/>
    <w:bookmarkStart w:id="26" w:name="maximo-integration-methodology"/>
    <w:p>
      <w:pPr>
        <w:pStyle w:val="Heading2"/>
      </w:pPr>
      <w:r>
        <w:t xml:space="preserve">Maximo Integration Methodology</w:t>
      </w:r>
    </w:p>
    <w:p>
      <w:pPr>
        <w:pStyle w:val="FirstParagraph"/>
      </w:pPr>
      <w:r>
        <w:t xml:space="preserve">The Maximo source in this repository implements an in-house methodology</w:t>
      </w:r>
      <w:r>
        <w:t xml:space="preserve"> </w:t>
      </w:r>
      <w:r>
        <w:t xml:space="preserve">developed for the Kidana Maximo 7.6.x deployment. The methodology is</w:t>
      </w:r>
      <w:r>
        <w:t xml:space="preserve"> </w:t>
      </w:r>
      <w:r>
        <w:t xml:space="preserve">not documented in IBM’s public material and is original work by the</w:t>
      </w:r>
      <w:r>
        <w:t xml:space="preserve"> </w:t>
      </w:r>
      <w:r>
        <w:t xml:space="preserve">project owner. It is the project’s most valuable technical</w:t>
      </w:r>
      <w:r>
        <w:t xml:space="preserve"> </w:t>
      </w:r>
      <w:r>
        <w:t xml:space="preserve">contribution alongside the scoring algorithm and is documented in full</w:t>
      </w:r>
      <w:r>
        <w:t xml:space="preserve"> </w:t>
      </w:r>
      <w:r>
        <w:t xml:space="preserve">in</w:t>
      </w:r>
      <w:r>
        <w:t xml:space="preserve"> </w:t>
      </w:r>
      <w:hyperlink r:id="rId22">
        <w:r>
          <w:rPr>
            <w:rStyle w:val="VerbatimChar"/>
          </w:rPr>
          <w:t xml:space="preserve">docs/maximo_oslc_methodology.md</w:t>
        </w:r>
      </w:hyperlink>
      <w:r>
        <w:t xml:space="preserve">.</w:t>
      </w:r>
    </w:p>
    <w:p>
      <w:pPr>
        <w:pStyle w:val="BodyText"/>
      </w:pPr>
      <w:r>
        <w:t xml:space="preserve">The headline pieces: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Six-way endpoint and authentication fallback chain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{/oslc/os/mxsr, /oslc/os/mxapisr, /maxrest/rest/os/mxsr}</w:t>
      </w:r>
      <w:r>
        <w:t xml:space="preserve"> </w:t>
      </w:r>
      <w:r>
        <w:t xml:space="preserve">x</w:t>
      </w:r>
      <w:r>
        <w:t xml:space="preserve"> </w:t>
      </w:r>
      <w:r>
        <w:rPr>
          <w:rStyle w:val="VerbatimChar"/>
        </w:rPr>
        <w:t xml:space="preserve">{maxauth, Basic}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JSON-LD prefix tolerance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spi: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rdfs:</w:t>
      </w:r>
      <w:r>
        <w:t xml:space="preserve"> </w:t>
      </w:r>
      <w:r>
        <w:t xml:space="preserve">/ unprefixed key</w:t>
      </w:r>
      <w:r>
        <w:t xml:space="preserve"> </w:t>
      </w:r>
      <w:r>
        <w:t xml:space="preserve">variants).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Long-description dual 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longdescription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description_longdescription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Kidana-specific custom field map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zz*</w:t>
      </w:r>
      <w:r>
        <w:t xml:space="preserve"> </w:t>
      </w:r>
      <w:r>
        <w:t xml:space="preserve">Kidana custom</w:t>
      </w:r>
      <w:r>
        <w:t xml:space="preserve"> </w:t>
      </w:r>
      <w:r>
        <w:t xml:space="preserve">fields (contractor, requestor, SLA, escalation).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Smart early-stop pagination</w:t>
      </w:r>
      <w:r>
        <w:t xml:space="preserve"> </w:t>
      </w:r>
      <w:r>
        <w:t xml:space="preserve">that works around deployments that</w:t>
      </w:r>
      <w:r>
        <w:t xml:space="preserve"> </w:t>
      </w:r>
      <w:r>
        <w:t xml:space="preserve">ignore OSLC WHERE filters.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Persistent HTTP client</w:t>
      </w:r>
      <w:r>
        <w:t xml:space="preserve"> </w:t>
      </w:r>
      <w:r>
        <w:t xml:space="preserve">with session cookie reuse.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Read-only field allowlist</w:t>
      </w:r>
      <w:r>
        <w:t xml:space="preserve">.</w:t>
      </w:r>
    </w:p>
    <w:p>
      <w:pPr>
        <w:pStyle w:val="FirstParagraph"/>
      </w:pPr>
      <w:r>
        <w:t xml:space="preserve">Read the methodology document for the full write-up, worked examples,</w:t>
      </w:r>
      <w:r>
        <w:t xml:space="preserve"> </w:t>
      </w:r>
      <w:r>
        <w:t xml:space="preserve">and the exact implementation locations.</w:t>
      </w:r>
    </w:p>
    <w:p>
      <w:r>
        <w:pict>
          <v:rect style="width:0;height:1.5pt" o:hralign="center" o:hrstd="t" o:hr="t"/>
        </w:pict>
      </w:r>
    </w:p>
    <w:bookmarkEnd w:id="26"/>
    <w:bookmarkStart w:id="27" w:name="scoring-algorithm"/>
    <w:p>
      <w:pPr>
        <w:pStyle w:val="Heading2"/>
      </w:pPr>
      <w:r>
        <w:t xml:space="preserve">Scoring Algorithm</w:t>
      </w:r>
    </w:p>
    <w:p>
      <w:pPr>
        <w:pStyle w:val="FirstParagraph"/>
      </w:pPr>
      <w:r>
        <w:t xml:space="preserve">Each candidate pair of SRs is scored using four signals (see</w:t>
      </w:r>
      <w:r>
        <w:t xml:space="preserve"> </w:t>
      </w:r>
      <w:hyperlink r:id="rId23">
        <w:r>
          <w:rPr>
            <w:rStyle w:val="VerbatimChar"/>
          </w:rPr>
          <w:t xml:space="preserve">docs/scoring_algorithm.md</w:t>
        </w:r>
      </w:hyperlink>
      <w:r>
        <w:t xml:space="preserve"> </w:t>
      </w:r>
      <w:r>
        <w:t xml:space="preserve">for the full</w:t>
      </w:r>
      <w:r>
        <w:t xml:space="preserve"> </w:t>
      </w:r>
      <w:r>
        <w:t xml:space="preserve">treatment):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similarity</w:t>
      </w:r>
      <w:r>
        <w:t xml:space="preserve"> </w:t>
      </w:r>
      <w:r>
        <w:t xml:space="preserve">— the description with numbers stripped is</w:t>
      </w:r>
      <w:r>
        <w:t xml:space="preserve"> </w:t>
      </w:r>
      <w:r>
        <w:t xml:space="preserve">sequence-matched. &gt;= 90% means the boilerplate matches; &gt;= 80% means</w:t>
      </w:r>
      <w:r>
        <w:t xml:space="preserve"> </w:t>
      </w:r>
      <w:r>
        <w:t xml:space="preserve">the description is similar.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Numeric overlap</w:t>
      </w:r>
      <w:r>
        <w:t xml:space="preserve"> </w:t>
      </w:r>
      <w:r>
        <w:t xml:space="preserve">— the actual numbers (asset ids, signpost</w:t>
      </w:r>
      <w:r>
        <w:t xml:space="preserve"> </w:t>
      </w:r>
      <w:r>
        <w:t xml:space="preserve">references, areas) in the description.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Token similarity</w:t>
      </w:r>
      <w:r>
        <w:t xml:space="preserve"> </w:t>
      </w:r>
      <w:r>
        <w:t xml:space="preserve">— bag-of-tokens with fuzzy containment for</w:t>
      </w:r>
      <w:r>
        <w:t xml:space="preserve"> </w:t>
      </w:r>
      <w:r>
        <w:t xml:space="preserve">short reports that say the same thing with additional context.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 gap</w:t>
      </w:r>
      <w:r>
        <w:t xml:space="preserve"> </w:t>
      </w:r>
      <w:r>
        <w:t xml:space="preserve">— same-day +3, next-day +2, two days +1.</w:t>
      </w:r>
    </w:p>
    <w:p>
      <w:pPr>
        <w:pStyle w:val="FirstParagraph"/>
      </w:pPr>
      <w:r>
        <w:t xml:space="preserve">A pair must exceed</w:t>
      </w:r>
      <w:r>
        <w:t xml:space="preserve"> </w:t>
      </w:r>
      <w:r>
        <w:rPr>
          <w:rStyle w:val="VerbatimChar"/>
        </w:rPr>
        <w:t xml:space="preserve">LM_MIN_SCORE</w:t>
      </w:r>
      <w:r>
        <w:t xml:space="preserve"> </w:t>
      </w:r>
      <w:r>
        <w:t xml:space="preserve">(default 7) to be retained and</w:t>
      </w:r>
      <w:r>
        <w:t xml:space="preserve"> </w:t>
      </w:r>
      <w:r>
        <w:rPr>
          <w:rStyle w:val="VerbatimChar"/>
        </w:rPr>
        <w:t xml:space="preserve">LM_ALERT_SCORE</w:t>
      </w:r>
      <w:r>
        <w:t xml:space="preserve"> </w:t>
      </w:r>
      <w:r>
        <w:t xml:space="preserve">(default 8) to raise an alert. The algorithm is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src/duplicate_monitor/matching/scorer.py</w:t>
      </w:r>
      <w:r>
        <w:t xml:space="preserve"> </w:t>
      </w:r>
      <w:r>
        <w:t xml:space="preserve">with the</w:t>
      </w:r>
      <w:r>
        <w:t xml:space="preserve"> </w:t>
      </w:r>
      <w:r>
        <w:t xml:space="preserve">bulk grouping pass in</w:t>
      </w:r>
      <w:r>
        <w:t xml:space="preserve"> </w:t>
      </w:r>
      <w:r>
        <w:rPr>
          <w:rStyle w:val="VerbatimChar"/>
        </w:rPr>
        <w:t xml:space="preserve">src/duplicate_monitor/matching/legacy.py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Python 3.11</w:t>
      </w:r>
      <w:r>
        <w:t xml:space="preserve"> </w:t>
      </w:r>
      <w:r>
        <w:t xml:space="preserve">or newer.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Network access</w:t>
      </w:r>
      <w:r>
        <w:t xml:space="preserve"> </w:t>
      </w:r>
      <w:r>
        <w:t xml:space="preserve">to the Maximo deployment.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Maximo service account</w:t>
      </w:r>
      <w:r>
        <w:t xml:space="preserve"> </w:t>
      </w:r>
      <w:r>
        <w:t xml:space="preserve">with HTTP basic auth enabled. SSO and</w:t>
      </w:r>
      <w:r>
        <w:t xml:space="preserve"> </w:t>
      </w:r>
      <w:r>
        <w:t xml:space="preserve">OTP-enforced personal accounts will not work — the integration is</w:t>
      </w:r>
      <w:r>
        <w:t xml:space="preserve"> </w:t>
      </w:r>
      <w:r>
        <w:t xml:space="preserve">non-interactive.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Windows, macOS, or Linux</w:t>
      </w:r>
      <w:r>
        <w:t xml:space="preserve">. Development is on Windows; production</w:t>
      </w:r>
      <w:r>
        <w:t xml:space="preserve"> </w:t>
      </w:r>
      <w:r>
        <w:t xml:space="preserve">deployment is on Linux.</w:t>
      </w:r>
    </w:p>
    <w:p>
      <w:r>
        <w:pict>
          <v:rect style="width:0;height:1.5pt" o:hralign="center" o:hrstd="t" o:hr="t"/>
        </w:pict>
      </w:r>
    </w:p>
    <w:bookmarkEnd w:id="28"/>
    <w:bookmarkStart w:id="29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1. Clone the repository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GhalaMansour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incident-duplicate-monitor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incident-duplicate-monitor</w:t>
      </w:r>
      <w:r>
        <w:br/>
      </w:r>
      <w:r>
        <w:br/>
      </w:r>
      <w:r>
        <w:rPr>
          <w:rStyle w:val="CommentTok"/>
        </w:rPr>
        <w:t xml:space="preserve"># 2. Create and activate a virtual environment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On macOS/Linux: source .venv/bin/activate</w:t>
      </w:r>
      <w:r>
        <w:br/>
      </w:r>
      <w:r>
        <w:br/>
      </w:r>
      <w:r>
        <w:rPr>
          <w:rStyle w:val="CommentTok"/>
        </w:rPr>
        <w:t xml:space="preserve"># 3. Install the package (development install, editable)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StringTok"/>
        </w:rPr>
        <w:t xml:space="preserve">".[dev]"</w:t>
      </w:r>
      <w:r>
        <w:br/>
      </w:r>
      <w:r>
        <w:br/>
      </w:r>
      <w:r>
        <w:rPr>
          <w:rStyle w:val="CommentTok"/>
        </w:rPr>
        <w:t xml:space="preserve"># 4. Copy the example environment file and fill in your secrets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 macOS/Linux: cp .env.example .env</w:t>
      </w:r>
      <w:r>
        <w:br/>
      </w:r>
      <w:r>
        <w:br/>
      </w:r>
      <w:r>
        <w:rPr>
          <w:rStyle w:val="CommentTok"/>
        </w:rPr>
        <w:t xml:space="preserve"># 5. Verify the install</w:t>
      </w:r>
      <w:r>
        <w:br/>
      </w:r>
      <w:r>
        <w:rPr>
          <w:rStyle w:val="NormalTok"/>
        </w:rPr>
        <w:t xml:space="preserve">ruff check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pytest</w:t>
      </w:r>
      <w:r>
        <w:br/>
      </w:r>
      <w:r>
        <w:br/>
      </w:r>
      <w:r>
        <w:rPr>
          <w:rStyle w:val="CommentTok"/>
        </w:rPr>
        <w:t xml:space="preserve"># 6. Probe the Maximo connection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duplicate_monitor diag</w:t>
      </w:r>
    </w:p>
    <w:p>
      <w:r>
        <w:pict>
          <v:rect style="width:0;height:1.5pt" o:hralign="center" o:hrstd="t" o:hr="t"/>
        </w:pict>
      </w:r>
    </w:p>
    <w:bookmarkEnd w:id="29"/>
    <w:bookmarkStart w:id="32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Every supported environment variable is documented inline in</w:t>
      </w:r>
      <w:r>
        <w:t xml:space="preserve"> </w:t>
      </w:r>
      <w:hyperlink r:id="rId30">
        <w:r>
          <w:rPr>
            <w:rStyle w:val="VerbatimChar"/>
          </w:rPr>
          <w:t xml:space="preserve">.env.example</w:t>
        </w:r>
      </w:hyperlink>
      <w:r>
        <w:t xml:space="preserve">. The variables fall into five groups: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MAXIMO_*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OSLC base URL and service-account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LM_POLL_*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LM_PAGE_SIZE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LM_TIMEOUT_SEC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Polling cadence and request 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LM_SOURCE_MODE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LM_WATCH_DIR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Choose between Maximo, file watcher, or auto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LM_MIN_SCORE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LM_MAX_DAYS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LM_ALERT_SCORE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Detection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LM_WEBHOOK_URL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LM_SMTP_*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Outbound notifications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31">
        <w:r>
          <w:rPr>
            <w:rStyle w:val="VerbatimChar"/>
          </w:rPr>
          <w:t xml:space="preserve">docs/security.md</w:t>
        </w:r>
      </w:hyperlink>
      <w:r>
        <w:t xml:space="preserve"> </w:t>
      </w:r>
      <w:r>
        <w:t xml:space="preserve">for the recommended way to</w:t>
      </w:r>
      <w:r>
        <w:t xml:space="preserve"> </w:t>
      </w:r>
      <w:r>
        <w:t xml:space="preserve">manage these variables in production.</w:t>
      </w:r>
    </w:p>
    <w:p>
      <w:r>
        <w:pict>
          <v:rect style="width:0;height:1.5pt" o:hralign="center" o:hrstd="t" o:hr="t"/>
        </w:pict>
      </w:r>
    </w:p>
    <w:bookmarkEnd w:id="32"/>
    <w:bookmarkStart w:id="33" w:name="running-the-service"/>
    <w:p>
      <w:pPr>
        <w:pStyle w:val="Heading2"/>
      </w:pPr>
      <w:r>
        <w:t xml:space="preserve">Running the Service</w:t>
      </w:r>
    </w:p>
    <w:p>
      <w:pPr>
        <w:pStyle w:val="FirstParagraph"/>
      </w:pPr>
      <w:r>
        <w:t xml:space="preserve">The service ships with five subcommands:</w:t>
      </w:r>
    </w:p>
    <w:p>
      <w:pPr>
        <w:pStyle w:val="SourceCode"/>
      </w:pPr>
      <w:r>
        <w:rPr>
          <w:rStyle w:val="CommentTok"/>
        </w:rPr>
        <w:t xml:space="preserve"># Default: poller + dashboard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duplicate_monitor</w:t>
      </w:r>
      <w:r>
        <w:br/>
      </w:r>
      <w:r>
        <w:br/>
      </w:r>
      <w:r>
        <w:rPr>
          <w:rStyle w:val="CommentTok"/>
        </w:rPr>
        <w:t xml:space="preserve"># Poller only (no dashboard)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duplicate_monitor poller</w:t>
      </w:r>
      <w:r>
        <w:br/>
      </w:r>
      <w:r>
        <w:br/>
      </w:r>
      <w:r>
        <w:rPr>
          <w:rStyle w:val="CommentTok"/>
        </w:rPr>
        <w:t xml:space="preserve"># Dashboard only (assumes poller runs elsewhere)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duplicate_monitor web</w:t>
      </w:r>
      <w:r>
        <w:br/>
      </w:r>
      <w:r>
        <w:br/>
      </w:r>
      <w:r>
        <w:rPr>
          <w:rStyle w:val="CommentTok"/>
        </w:rPr>
        <w:t xml:space="preserve"># Run a single poll cycle and exit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duplicate_monitor tick</w:t>
      </w:r>
      <w:r>
        <w:br/>
      </w:r>
      <w:r>
        <w:br/>
      </w:r>
      <w:r>
        <w:rPr>
          <w:rStyle w:val="CommentTok"/>
        </w:rPr>
        <w:t xml:space="preserve"># Probe Maximo strategies and print configuration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duplicate_monitor diag</w:t>
      </w:r>
    </w:p>
    <w:p>
      <w:pPr>
        <w:pStyle w:val="FirstParagraph"/>
      </w:pPr>
      <w:r>
        <w:t xml:space="preserve">The dashboard is at</w:t>
      </w:r>
      <w:r>
        <w:t xml:space="preserve"> </w:t>
      </w:r>
      <w:r>
        <w:rPr>
          <w:rStyle w:val="VerbatimChar"/>
        </w:rPr>
        <w:t xml:space="preserve">http://localhost:8502</w:t>
      </w:r>
      <w:r>
        <w:t xml:space="preserve"> </w:t>
      </w:r>
      <w:r>
        <w:t xml:space="preserve">by default.</w:t>
      </w:r>
    </w:p>
    <w:p>
      <w:r>
        <w:pict>
          <v:rect style="width:0;height:1.5pt" o:hralign="center" o:hrstd="t" o:hr="t"/>
        </w:pict>
      </w:r>
    </w:p>
    <w:bookmarkEnd w:id="33"/>
    <w:bookmarkStart w:id="35" w:name="dashboard-guide"/>
    <w:p>
      <w:pPr>
        <w:pStyle w:val="Heading2"/>
      </w:pPr>
      <w:r>
        <w:t xml:space="preserve">Dashboard Guide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docs/dashboard_guide.md</w:t>
        </w:r>
      </w:hyperlink>
      <w:r>
        <w:t xml:space="preserve"> </w:t>
      </w:r>
      <w:r>
        <w:t xml:space="preserve">for a full</w:t>
      </w:r>
      <w:r>
        <w:t xml:space="preserve"> </w:t>
      </w:r>
      <w:r>
        <w:t xml:space="preserve">walkthrough. The headline experience: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Left panel</w:t>
      </w:r>
      <w:r>
        <w:t xml:space="preserve">: list of detected duplicate groups, sorted by score.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Main panel</w:t>
      </w:r>
      <w:r>
        <w:t xml:space="preserve">: side-by-side comparison of the SRs in the selected</w:t>
      </w:r>
      <w:r>
        <w:t xml:space="preserve"> </w:t>
      </w:r>
      <w:r>
        <w:t xml:space="preserve">group with every field on a separate row.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controls</w:t>
      </w:r>
      <w:r>
        <w:t xml:space="preserve">: mark each SR as true duplicate, false</w:t>
      </w:r>
      <w:r>
        <w:t xml:space="preserve"> </w:t>
      </w:r>
      <w:r>
        <w:t xml:space="preserve">positive, or needs review. Decisions are persisted to SQLite.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Filters</w:t>
      </w:r>
      <w:r>
        <w:t xml:space="preserve">: time window (24h / 48h / 7d), minimum score, site.</w:t>
      </w:r>
    </w:p>
    <w:p>
      <w:r>
        <w:pict>
          <v:rect style="width:0;height:1.5pt" o:hralign="center" o:hrstd="t" o:hr="t"/>
        </w:pict>
      </w:r>
    </w:p>
    <w:bookmarkEnd w:id="35"/>
    <w:bookmarkStart w:id="36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Unit tests</w:t>
      </w:r>
      <w:r>
        <w:br/>
      </w:r>
      <w:r>
        <w:rPr>
          <w:rStyle w:val="NormalTok"/>
        </w:rPr>
        <w:t xml:space="preserve">pytest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unit</w:t>
      </w:r>
      <w:r>
        <w:br/>
      </w:r>
      <w:r>
        <w:br/>
      </w:r>
      <w:r>
        <w:rPr>
          <w:rStyle w:val="CommentTok"/>
        </w:rPr>
        <w:t xml:space="preserve"># With coverage</w:t>
      </w:r>
      <w:r>
        <w:br/>
      </w:r>
      <w:r>
        <w:rPr>
          <w:rStyle w:val="NormalTok"/>
        </w:rPr>
        <w:t xml:space="preserve">pytest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duplicate_monitor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</w:p>
    <w:p>
      <w:pPr>
        <w:pStyle w:val="FirstParagraph"/>
      </w:pPr>
      <w:r>
        <w:t xml:space="preserve">The matching layer is the part most worth unit testing because it is</w:t>
      </w:r>
      <w:r>
        <w:t xml:space="preserve"> </w:t>
      </w:r>
      <w:r>
        <w:t xml:space="preserve">self-contained and deterministic. The OSLC source is integration-tested</w:t>
      </w:r>
      <w:r>
        <w:t xml:space="preserve"> </w:t>
      </w:r>
      <w:r>
        <w:t xml:space="preserve">against a recorded Maximo response fixture.</w:t>
      </w:r>
    </w:p>
    <w:p>
      <w:r>
        <w:pict>
          <v:rect style="width:0;height:1.5pt" o:hralign="center" o:hrstd="t" o:hr="t"/>
        </w:pict>
      </w:r>
    </w:p>
    <w:bookmarkEnd w:id="36"/>
    <w:bookmarkStart w:id="38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See</w:t>
      </w:r>
      <w:r>
        <w:t xml:space="preserve"> </w:t>
      </w:r>
      <w:hyperlink r:id="rId37">
        <w:r>
          <w:rPr>
            <w:rStyle w:val="VerbatimChar"/>
          </w:rPr>
          <w:t xml:space="preserve">docs/deployment.md</w:t>
        </w:r>
      </w:hyperlink>
      <w:r>
        <w:t xml:space="preserve"> </w:t>
      </w:r>
      <w:r>
        <w:t xml:space="preserve">for the full guide</w:t>
      </w:r>
      <w:r>
        <w:t xml:space="preserve"> </w:t>
      </w:r>
      <w:r>
        <w:t xml:space="preserve">covering:</w:t>
      </w:r>
    </w:p>
    <w:p>
      <w:pPr>
        <w:pStyle w:val="Compact"/>
        <w:numPr>
          <w:ilvl w:val="0"/>
          <w:numId w:val="1008"/>
        </w:numPr>
      </w:pPr>
      <w:r>
        <w:t xml:space="preserve">Render (managed) via the included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Docker / Docker Compose.</w:t>
      </w:r>
    </w:p>
    <w:p>
      <w:pPr>
        <w:pStyle w:val="Compact"/>
        <w:numPr>
          <w:ilvl w:val="0"/>
          <w:numId w:val="1008"/>
        </w:numPr>
      </w:pPr>
      <w:r>
        <w:t xml:space="preserve">On-premise (uvicorn behind nginx with systemd).</w:t>
      </w:r>
    </w:p>
    <w:p>
      <w:pPr>
        <w:pStyle w:val="Compact"/>
        <w:numPr>
          <w:ilvl w:val="0"/>
          <w:numId w:val="1008"/>
        </w:numPr>
      </w:pPr>
      <w:r>
        <w:t xml:space="preserve">Production secrets management.</w:t>
      </w:r>
    </w:p>
    <w:p>
      <w:r>
        <w:pict>
          <v:rect style="width:0;height:1.5pt" o:hralign="center" o:hrstd="t" o:hr="t"/>
        </w:pict>
      </w:r>
    </w:p>
    <w:bookmarkEnd w:id="38"/>
    <w:bookmarkStart w:id="40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The security posture is documented in detail in</w:t>
      </w:r>
      <w:r>
        <w:t xml:space="preserve"> </w:t>
      </w:r>
      <w:hyperlink r:id="rId31">
        <w:r>
          <w:rPr>
            <w:rStyle w:val="VerbatimChar"/>
          </w:rPr>
          <w:t xml:space="preserve">docs/security.md</w:t>
        </w:r>
      </w:hyperlink>
      <w:r>
        <w:t xml:space="preserve"> </w:t>
      </w:r>
      <w:r>
        <w:t xml:space="preserve">and summarized in</w:t>
      </w:r>
      <w:r>
        <w:t xml:space="preserve"> </w:t>
      </w:r>
      <w:hyperlink r:id="rId39">
        <w:r>
          <w:rPr>
            <w:rStyle w:val="VerbatimChar"/>
          </w:rPr>
          <w:t xml:space="preserve">SECURITY.md</w:t>
        </w:r>
      </w:hyperlink>
      <w:r>
        <w:t xml:space="preserve">. The headline guarantees: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write access to Maximo.</w:t>
      </w:r>
      <w:r>
        <w:t xml:space="preserve"> </w:t>
      </w:r>
      <w:r>
        <w:t xml:space="preserve">The OSLC source exposes no write</w:t>
      </w:r>
      <w:r>
        <w:t xml:space="preserve"> </w:t>
      </w:r>
      <w:r>
        <w:t xml:space="preserve">operations.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Read-only allowlist enforcement.</w:t>
      </w:r>
      <w:r>
        <w:t xml:space="preserve"> </w:t>
      </w:r>
      <w:r>
        <w:t xml:space="preserve">PII fields are never requested.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SQLite is local-only.</w:t>
      </w:r>
      <w:r>
        <w:t xml:space="preserve"> </w:t>
      </w:r>
      <w:r>
        <w:t xml:space="preserve">The database file is owned and read by the</w:t>
      </w:r>
      <w:r>
        <w:t xml:space="preserve"> </w:t>
      </w:r>
      <w:r>
        <w:t xml:space="preserve">service user only; no remote access path exists.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TLS-only egress</w:t>
      </w:r>
      <w:r>
        <w:t xml:space="preserve"> </w:t>
      </w:r>
      <w:r>
        <w:t xml:space="preserve">to Maximo.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CodeQL + dependabot + pre-commit</w:t>
      </w:r>
      <w:r>
        <w:t xml:space="preserve"> </w:t>
      </w:r>
      <w:r>
        <w:t xml:space="preserve">in CI.</w:t>
      </w:r>
    </w:p>
    <w:p>
      <w:r>
        <w:pict>
          <v:rect style="width:0;height:1.5pt" o:hralign="center" o:hrstd="t" o:hr="t"/>
        </w:pict>
      </w:r>
    </w:p>
    <w:bookmarkEnd w:id="40"/>
    <w:bookmarkStart w:id="41" w:name="operations-and-troubleshooting"/>
    <w:p>
      <w:pPr>
        <w:pStyle w:val="Heading2"/>
      </w:pPr>
      <w:r>
        <w:t xml:space="preserve">Operations and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996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First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 Maximo strategies failed</w:t>
            </w:r>
          </w:p>
        </w:tc>
        <w:tc>
          <w:tcPr/>
          <w:p>
            <w:pPr>
              <w:pStyle w:val="Compact"/>
            </w:pPr>
            <w:r>
              <w:t xml:space="preserve">Wrong credentials or firewall change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python -m duplicate_monitor diag</w:t>
            </w:r>
            <w:r>
              <w:t xml:space="preserve">; verify creds against the Maximo Web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shows stale data</w:t>
            </w:r>
          </w:p>
        </w:tc>
        <w:tc>
          <w:tcPr/>
          <w:p>
            <w:pPr>
              <w:pStyle w:val="Compact"/>
            </w:pPr>
            <w:r>
              <w:t xml:space="preserve">Poller stopped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monitor.log</w:t>
            </w:r>
            <w:r>
              <w:t xml:space="preserve">; restart the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count keeps oscillating</w:t>
            </w:r>
          </w:p>
        </w:tc>
        <w:tc>
          <w:tcPr/>
          <w:p>
            <w:pPr>
              <w:pStyle w:val="Compact"/>
            </w:pPr>
            <w:r>
              <w:t xml:space="preserve">Window too narrow against arrival rate</w:t>
            </w:r>
          </w:p>
        </w:tc>
        <w:tc>
          <w:tcPr/>
          <w:p>
            <w:pPr>
              <w:pStyle w:val="Compac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LM_FULL_SCAN_DAYS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LM_FULL_SCAN_MAX_PAGES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positives on boilerplate descriptions</w:t>
            </w:r>
          </w:p>
        </w:tc>
        <w:tc>
          <w:tcPr/>
          <w:p>
            <w:pPr>
              <w:pStyle w:val="Compact"/>
            </w:pPr>
            <w:r>
              <w:t xml:space="preserve">Template-only matches</w:t>
            </w:r>
          </w:p>
        </w:tc>
        <w:tc>
          <w:tcPr/>
          <w:p>
            <w:pPr>
              <w:pStyle w:val="Compac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LM_MIN_SCORE</w:t>
            </w:r>
            <w:r>
              <w:t xml:space="preserve">; check</w:t>
            </w:r>
            <w:r>
              <w:t xml:space="preserve"> </w:t>
            </w:r>
            <w:r>
              <w:rPr>
                <w:rStyle w:val="VerbatimChar"/>
              </w:rPr>
              <w:t xml:space="preserve">scoring_algorithm.md</w:t>
            </w:r>
            <w:r>
              <w:t xml:space="preserve"> </w:t>
            </w:r>
            <w:r>
              <w:t xml:space="preserve">for the template-only rule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future-improvements"/>
    <w:p>
      <w:pPr>
        <w:pStyle w:val="Heading2"/>
      </w:pPr>
      <w:r>
        <w:t xml:space="preserve">Future Improvements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1827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Managed secrets backend (Azure Key Vault / AWS Secrets Manager)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exposure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First-class authentication for dashboard callers</w:t>
            </w:r>
          </w:p>
        </w:tc>
        <w:tc>
          <w:tcPr/>
          <w:p>
            <w:pPr>
              <w:pStyle w:val="Compact"/>
            </w:pPr>
            <w:r>
              <w:t xml:space="preserve">Currently network-trust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Email and Slack notification channels for new alerts</w:t>
            </w:r>
          </w:p>
        </w:tc>
        <w:tc>
          <w:tcPr/>
          <w:p>
            <w:pPr>
              <w:pStyle w:val="Compact"/>
            </w:pPr>
            <w:r>
              <w:t xml:space="preserve">Reach reviewers outside the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Score-explainability panel in the dashboard</w:t>
            </w:r>
          </w:p>
        </w:tc>
        <w:tc>
          <w:tcPr/>
          <w:p>
            <w:pPr>
              <w:pStyle w:val="Compact"/>
            </w:pPr>
            <w:r>
              <w:t xml:space="preserve">Make false-positive review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Configurable scorer weights</w:t>
            </w:r>
          </w:p>
        </w:tc>
        <w:tc>
          <w:tcPr/>
          <w:p>
            <w:pPr>
              <w:pStyle w:val="Compact"/>
            </w:pPr>
            <w:r>
              <w:t xml:space="preserve">Tune to the specific operational tradeoff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Postgres backend option</w:t>
            </w:r>
          </w:p>
        </w:tc>
        <w:tc>
          <w:tcPr/>
          <w:p>
            <w:pPr>
              <w:pStyle w:val="Compact"/>
            </w:pPr>
            <w:r>
              <w:t xml:space="preserve">Multi-instance / centralized historical store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See</w:t>
      </w:r>
      <w:r>
        <w:t xml:space="preserve"> </w:t>
      </w:r>
      <w:hyperlink r:id="rId43">
        <w:r>
          <w:rPr>
            <w:rStyle w:val="VerbatimChar"/>
          </w:rPr>
          <w:t xml:space="preserve">CONTRIBUTING.md</w:t>
        </w:r>
      </w:hyperlink>
      <w:r>
        <w:t xml:space="preserve"> </w:t>
      </w:r>
      <w:r>
        <w:t xml:space="preserve">for the coding standards,</w:t>
      </w:r>
      <w:r>
        <w:t xml:space="preserve"> </w:t>
      </w:r>
      <w:r>
        <w:t xml:space="preserve">review process, and how to run the pre-commit checks locally.</w:t>
      </w:r>
    </w:p>
    <w:p>
      <w:r>
        <w:pict>
          <v:rect style="width:0;height:1.5pt" o:hralign="center" o:hrstd="t" o:hr="t"/>
        </w:pict>
      </w:r>
    </w:p>
    <w:bookmarkEnd w:id="44"/>
    <w:bookmarkStart w:id="4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Proprietary. See</w:t>
      </w:r>
      <w:r>
        <w:t xml:space="preserve"> </w:t>
      </w:r>
      <w:hyperlink r:id="rId20">
        <w:r>
          <w:rPr>
            <w:rStyle w:val="VerbatimChar"/>
          </w:rPr>
          <w:t xml:space="preserve">LICENSE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9" w:name="sources-and-references"/>
    <w:p>
      <w:pPr>
        <w:pStyle w:val="Heading2"/>
      </w:pPr>
      <w:r>
        <w:t xml:space="preserve">Sources and References</w:t>
      </w:r>
    </w:p>
    <w:bookmarkStart w:id="46" w:name="X2d9bdd343db4eb71e3c8243b8431f7f7ad7b327"/>
    <w:p>
      <w:pPr>
        <w:pStyle w:val="Heading3"/>
      </w:pPr>
      <w:r>
        <w:t xml:space="preserve">1. Formal External References (Public / Vendor Documentation)</w:t>
      </w:r>
    </w:p>
    <w:p>
      <w:pPr>
        <w:pStyle w:val="FirstParagraph"/>
      </w:pPr>
      <w:r>
        <w:t xml:space="preserve">These are publicly available, officially documented sources that the</w:t>
      </w:r>
      <w:r>
        <w:t xml:space="preserve"> </w:t>
      </w:r>
      <w:r>
        <w:t xml:space="preserve">project consumes or builds on. They establish the baseline that any</w:t>
      </w:r>
      <w:r>
        <w:t xml:space="preserve"> </w:t>
      </w:r>
      <w:r>
        <w:t xml:space="preserve">engineer can verify independently.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IBM Maximo Asset Management - OSLC REST API Specification.</w:t>
      </w:r>
      <w:r>
        <w:t xml:space="preserve"> </w:t>
      </w:r>
      <w:r>
        <w:t xml:space="preserve">Official IBM documentation for Maximo’s OSLC REST surface: objects,</w:t>
      </w:r>
      <w:r>
        <w:t xml:space="preserve"> </w:t>
      </w:r>
      <w:r>
        <w:t xml:space="preserve">query syntax, pagination model, and JSON-LD payloads.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IBM Maximo Service Request (</w:t>
      </w:r>
      <w:r>
        <w:rPr>
          <w:rStyle w:val="VerbatimChar"/>
          <w:b/>
          <w:bCs/>
        </w:rPr>
        <w:t xml:space="preserve">mxsr</w:t>
      </w:r>
      <w:r>
        <w:rPr>
          <w:b/>
          <w:bCs/>
        </w:rPr>
        <w:t xml:space="preserve">) object definition.</w:t>
      </w:r>
      <w:r>
        <w:t xml:space="preserve"> </w:t>
      </w:r>
      <w:r>
        <w:t xml:space="preserve">Official</w:t>
      </w:r>
      <w:r>
        <w:t xml:space="preserve"> </w:t>
      </w:r>
      <w:r>
        <w:t xml:space="preserve">field reference for the standard</w:t>
      </w:r>
      <w:r>
        <w:t xml:space="preserve"> </w:t>
      </w:r>
      <w:r>
        <w:rPr>
          <w:rStyle w:val="VerbatimChar"/>
        </w:rPr>
        <w:t xml:space="preserve">mxsr</w:t>
      </w:r>
      <w:r>
        <w:t xml:space="preserve"> </w:t>
      </w:r>
      <w:r>
        <w:t xml:space="preserve">business object —</w:t>
      </w:r>
      <w:r>
        <w:t xml:space="preserve"> </w:t>
      </w:r>
      <w:r>
        <w:rPr>
          <w:rStyle w:val="VerbatimChar"/>
        </w:rPr>
        <w:t xml:space="preserve">ticketid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doclinks</w:t>
      </w:r>
      <w:r>
        <w:t xml:space="preserve">,</w:t>
      </w:r>
      <w:r>
        <w:t xml:space="preserve"> </w:t>
      </w:r>
      <w:r>
        <w:t xml:space="preserve">and the rest.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OSLC Core Specification (Open Services for Lifecycle</w:t>
      </w:r>
      <w:r>
        <w:rPr>
          <w:b/>
          <w:bCs/>
        </w:rPr>
        <w:t xml:space="preserve"> </w:t>
      </w:r>
      <w:r>
        <w:rPr>
          <w:b/>
          <w:bCs/>
        </w:rPr>
        <w:t xml:space="preserve">Collaboration).</w:t>
      </w:r>
      <w:r>
        <w:t xml:space="preserve"> </w:t>
      </w:r>
      <w:r>
        <w:t xml:space="preserve">Industry standard underlying Maximo’s OSLC</w:t>
      </w:r>
      <w:r>
        <w:t xml:space="preserve"> </w:t>
      </w:r>
      <w:r>
        <w:t xml:space="preserve">interface.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FastAPI, httpx, uvicorn, pandas, openpyxl, xlrd.</w:t>
      </w:r>
      <w:r>
        <w:t xml:space="preserve"> </w:t>
      </w:r>
      <w:r>
        <w:t xml:space="preserve">Framework and</w:t>
      </w:r>
      <w:r>
        <w:t xml:space="preserve"> </w:t>
      </w:r>
      <w:r>
        <w:t xml:space="preserve">library documentation.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Python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difflib.SequenceMatcher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 reference.</w:t>
      </w:r>
      <w:r>
        <w:t xml:space="preserve"> </w:t>
      </w:r>
      <w:r>
        <w:t xml:space="preserve">The Ratcliff</w:t>
      </w:r>
      <w:r>
        <w:t xml:space="preserve"> </w:t>
      </w:r>
      <w:r>
        <w:t xml:space="preserve">/ Obershelp algorithm used for template similarity is well</w:t>
      </w:r>
      <w:r>
        <w:t xml:space="preserve"> </w:t>
      </w:r>
      <w:r>
        <w:t xml:space="preserve">documented in the Python standard library.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Python Packaging User Guide (PEP 517 / PEP 621).</w:t>
      </w:r>
      <w:r>
        <w:t xml:space="preserve"> </w:t>
      </w:r>
      <w:r>
        <w:t xml:space="preserve">Reference for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layout used here.</w:t>
      </w:r>
    </w:p>
    <w:bookmarkEnd w:id="46"/>
    <w:bookmarkStart w:id="47" w:name="Xcd3511e6391bda39ad73cd8f22d8f092ad6d346"/>
    <w:p>
      <w:pPr>
        <w:pStyle w:val="Heading3"/>
      </w:pPr>
      <w:r>
        <w:t xml:space="preserve">2. Distinguished Internal Contributions (Original In-House Work)</w:t>
      </w:r>
    </w:p>
    <w:p>
      <w:pPr>
        <w:pStyle w:val="FirstParagraph"/>
      </w:pPr>
      <w:r>
        <w:t xml:space="preserve">These items are not in any public reference and were developed</w:t>
      </w:r>
      <w:r>
        <w:t xml:space="preserve"> </w:t>
      </w:r>
      <w:r>
        <w:t xml:space="preserve">in-house for this project. They are the project’s intellectual</w:t>
      </w:r>
      <w:r>
        <w:t xml:space="preserve"> </w:t>
      </w:r>
      <w:r>
        <w:t xml:space="preserve">contribution and are credited to the project owner.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Maximo OSLC six-way endpoint and authentication fallback</w:t>
      </w:r>
      <w:r>
        <w:rPr>
          <w:b/>
          <w:bCs/>
        </w:rPr>
        <w:t xml:space="preserve"> </w:t>
      </w:r>
      <w:r>
        <w:rPr>
          <w:b/>
          <w:bCs/>
        </w:rPr>
        <w:t xml:space="preserve">strategy.</w:t>
      </w:r>
      <w:r>
        <w:t xml:space="preserve"> </w:t>
      </w:r>
      <w:r>
        <w:t xml:space="preserve">Original methodology for connecting reliably to the</w:t>
      </w:r>
      <w:r>
        <w:t xml:space="preserve"> </w:t>
      </w:r>
      <w:r>
        <w:t xml:space="preserve">Kidana Maximo deployment across version and configuration</w:t>
      </w:r>
      <w:r>
        <w:t xml:space="preserve"> </w:t>
      </w:r>
      <w:r>
        <w:t xml:space="preserve">differences. Not documented in IBM’s public material.</w:t>
      </w:r>
      <w:r>
        <w:t xml:space="preserve"> </w:t>
      </w:r>
      <w:r>
        <w:t xml:space="preserve">Implementation:</w:t>
      </w:r>
      <w:r>
        <w:t xml:space="preserve"> </w:t>
      </w:r>
      <w:r>
        <w:rPr>
          <w:rStyle w:val="VerbatimChar"/>
        </w:rPr>
        <w:t xml:space="preserve">src/duplicate_monitor/sources/maximo.py</w:t>
      </w:r>
      <w:r>
        <w:t xml:space="preserve">. Full</w:t>
      </w:r>
      <w:r>
        <w:t xml:space="preserve"> </w:t>
      </w:r>
      <w:r>
        <w:t xml:space="preserve">write-up:</w:t>
      </w:r>
      <w:r>
        <w:t xml:space="preserve"> </w:t>
      </w:r>
      <w:hyperlink r:id="rId22">
        <w:r>
          <w:rPr>
            <w:rStyle w:val="VerbatimChar"/>
          </w:rPr>
          <w:t xml:space="preserve">docs/maximo_oslc_methodology.md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Smart early-stop pagination.</w:t>
      </w:r>
      <w:r>
        <w:t xml:space="preserve"> </w:t>
      </w:r>
      <w:r>
        <w:t xml:space="preserve">Designed to work around Maximo</w:t>
      </w:r>
      <w:r>
        <w:t xml:space="preserve"> </w:t>
      </w:r>
      <w:r>
        <w:t xml:space="preserve">deployments that ignore OSLC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date filters. Sorts by</w:t>
      </w:r>
      <w:r>
        <w:t xml:space="preserve"> </w:t>
      </w:r>
      <w:r>
        <w:rPr>
          <w:rStyle w:val="VerbatimChar"/>
        </w:rPr>
        <w:t xml:space="preserve">-reportdate</w:t>
      </w:r>
      <w:r>
        <w:t xml:space="preserve"> </w:t>
      </w:r>
      <w:r>
        <w:t xml:space="preserve">and stops as soon as the page falls out of the</w:t>
      </w:r>
      <w:r>
        <w:t xml:space="preserve"> </w:t>
      </w:r>
      <w:r>
        <w:t xml:space="preserve">requested window. Implementation:</w:t>
      </w:r>
      <w:r>
        <w:t xml:space="preserve"> </w:t>
      </w:r>
      <w:r>
        <w:rPr>
          <w:rStyle w:val="VerbatimChar"/>
        </w:rPr>
        <w:t xml:space="preserve">MaximoSource.fetch_all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fetch_latest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JSON-LD prefix tolerance layer.</w:t>
      </w:r>
      <w:r>
        <w:t xml:space="preserve"> </w:t>
      </w:r>
      <w:r>
        <w:t xml:space="preserve">Handles the</w:t>
      </w:r>
      <w:r>
        <w:t xml:space="preserve"> </w:t>
      </w:r>
      <w:r>
        <w:rPr>
          <w:rStyle w:val="VerbatimChar"/>
        </w:rPr>
        <w:t xml:space="preserve">spi: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rdfs:</w:t>
      </w:r>
      <w:r>
        <w:t xml:space="preserve"> </w:t>
      </w:r>
      <w:r>
        <w:t xml:space="preserve">/</w:t>
      </w:r>
      <w:r>
        <w:t xml:space="preserve"> </w:t>
      </w:r>
      <w:r>
        <w:t xml:space="preserve">unprefixed key variation across Maximo versions.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Long-description field dual-request technique.</w:t>
      </w:r>
      <w:r>
        <w:t xml:space="preserve"> </w:t>
      </w:r>
      <w:r>
        <w:t xml:space="preserve">Requests both</w:t>
      </w:r>
      <w:r>
        <w:t xml:space="preserve"> </w:t>
      </w:r>
      <w:r>
        <w:rPr>
          <w:rStyle w:val="VerbatimChar"/>
        </w:rPr>
        <w:t xml:space="preserve">longdescription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description_longdescription</w:t>
      </w:r>
      <w:r>
        <w:t xml:space="preserve">. Discovered</w:t>
      </w:r>
      <w:r>
        <w:t xml:space="preserve"> </w:t>
      </w:r>
      <w:r>
        <w:t xml:space="preserve">empirically.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Kidana-specific custom field map.</w:t>
      </w:r>
      <w:r>
        <w:t xml:space="preserve"> </w:t>
      </w:r>
      <w:r>
        <w:t xml:space="preserve">Mapping of the Kidana</w:t>
      </w:r>
      <w:r>
        <w:t xml:space="preserve"> </w:t>
      </w:r>
      <w:r>
        <w:rPr>
          <w:rStyle w:val="VerbatimChar"/>
        </w:rPr>
        <w:t xml:space="preserve">zz*</w:t>
      </w:r>
      <w:r>
        <w:t xml:space="preserve"> </w:t>
      </w:r>
      <w:r>
        <w:t xml:space="preserve">custom fields (</w:t>
      </w:r>
      <w:r>
        <w:rPr>
          <w:rStyle w:val="VerbatimChar"/>
        </w:rPr>
        <w:t xml:space="preserve">zzrequestorno</w:t>
      </w:r>
      <w:r>
        <w:t xml:space="preserve">,</w:t>
      </w:r>
      <w:r>
        <w:t xml:space="preserve"> </w:t>
      </w:r>
      <w:r>
        <w:rPr>
          <w:rStyle w:val="VerbatimChar"/>
        </w:rPr>
        <w:t xml:space="preserve">zzpcontract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zzextparty</w:t>
      </w:r>
      <w:r>
        <w:t xml:space="preserve">,</w:t>
      </w:r>
      <w:r>
        <w:t xml:space="preserve"> </w:t>
      </w:r>
      <w:r>
        <w:rPr>
          <w:rStyle w:val="VerbatimChar"/>
        </w:rPr>
        <w:t xml:space="preserve">zzbreachedtime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zzesclation</w:t>
      </w:r>
      <w:r>
        <w:t xml:space="preserve">, …) to their human-facing labels.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Persistent HTTP client with session cookie reuse.</w:t>
      </w:r>
      <w:r>
        <w:t xml:space="preserve"> </w:t>
      </w:r>
      <w:r>
        <w:t xml:space="preserve">Avoids</w:t>
      </w:r>
      <w:r>
        <w:t xml:space="preserve"> </w:t>
      </w:r>
      <w:r>
        <w:t xml:space="preserve">per-page re-authentication during paginated calls.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Arabic duplicate-scoring algorithm.</w:t>
      </w:r>
      <w:r>
        <w:t xml:space="preserve"> </w:t>
      </w:r>
      <w:r>
        <w:t xml:space="preserve">Designed for the Kidana</w:t>
      </w:r>
      <w:r>
        <w:t xml:space="preserve"> </w:t>
      </w:r>
      <w:r>
        <w:t xml:space="preserve">ticket vocabulary, including Arabic-specific normalization rules</w:t>
      </w:r>
      <w:r>
        <w:t xml:space="preserve"> </w:t>
      </w:r>
      <w:r>
        <w:t xml:space="preserve">(alef variants, tatweel removal, hamza handling) and the multi-</w:t>
      </w:r>
      <w:r>
        <w:t xml:space="preserve"> </w:t>
      </w:r>
      <w:r>
        <w:t xml:space="preserve">signal scorer (template similarity, numeric overlap, token</w:t>
      </w:r>
      <w:r>
        <w:t xml:space="preserve"> </w:t>
      </w:r>
      <w:r>
        <w:t xml:space="preserve">containment, time gap). Implementation:</w:t>
      </w:r>
      <w:r>
        <w:t xml:space="preserve"> </w:t>
      </w:r>
      <w:r>
        <w:rPr>
          <w:rStyle w:val="VerbatimChar"/>
        </w:rPr>
        <w:t xml:space="preserve">src/duplicate_monitor/matching/scorer.py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src/duplicate_monitor/matching/legacy.py</w:t>
      </w:r>
      <w:r>
        <w:t xml:space="preserve">. Full write-up:</w:t>
      </w:r>
      <w:r>
        <w:t xml:space="preserve"> </w:t>
      </w:r>
      <w:hyperlink r:id="rId23">
        <w:r>
          <w:rPr>
            <w:rStyle w:val="VerbatimChar"/>
          </w:rPr>
          <w:t xml:space="preserve">docs/scoring_algorithm.md</w:t>
        </w:r>
      </w:hyperlink>
      <w:r>
        <w:t xml:space="preserve">.</w:t>
      </w:r>
    </w:p>
    <w:bookmarkEnd w:id="47"/>
    <w:bookmarkStart w:id="48" w:name="internal-codebase-lineage"/>
    <w:p>
      <w:pPr>
        <w:pStyle w:val="Heading3"/>
      </w:pPr>
      <w:r>
        <w:t xml:space="preserve">3. Internal Codebase Lineage</w:t>
      </w:r>
    </w:p>
    <w:p>
      <w:pPr>
        <w:pStyle w:val="FirstParagraph"/>
      </w:pPr>
      <w:r>
        <w:t xml:space="preserve">This repository was split from the monorepo at</w:t>
      </w:r>
      <w:r>
        <w:t xml:space="preserve"> </w:t>
      </w:r>
      <w:r>
        <w:rPr>
          <w:rStyle w:val="VerbatimChar"/>
        </w:rPr>
        <w:t xml:space="preserve">C:\Users\USER\Desktop\Incident-Description</w:t>
      </w:r>
      <w:r>
        <w:t xml:space="preserve"> </w:t>
      </w:r>
      <w:r>
        <w:t xml:space="preserve">on 2026-06-04. The</w:t>
      </w:r>
      <w:r>
        <w:t xml:space="preserve"> </w:t>
      </w:r>
      <w:r>
        <w:t xml:space="preserve">original repository is preserved unchanged as the archival source. Git</w:t>
      </w:r>
      <w:r>
        <w:t xml:space="preserve"> </w:t>
      </w:r>
      <w:r>
        <w:t xml:space="preserve">history was not carried over - each new repository begins with a clean</w:t>
      </w:r>
      <w:r>
        <w:t xml:space="preserve"> </w:t>
      </w:r>
      <w:r>
        <w:t xml:space="preserve">initial commit by design.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svg" /><Relationship Type="http://schemas.openxmlformats.org/officeDocument/2006/relationships/image" Id="rId17" Target="media/rId17.svg" /><Relationship Type="http://schemas.openxmlformats.org/officeDocument/2006/relationships/image" Id="rId9" Target="media/rId9.svg" /><Relationship Type="http://schemas.openxmlformats.org/officeDocument/2006/relationships/hyperlink" Id="rId30" Target=".env.example" TargetMode="External" /><Relationship Type="http://schemas.openxmlformats.org/officeDocument/2006/relationships/hyperlink" Id="rId43" Target="CONTRIBUTING.md" TargetMode="External" /><Relationship Type="http://schemas.openxmlformats.org/officeDocument/2006/relationships/hyperlink" Id="rId20" Target="LICENSE" TargetMode="External" /><Relationship Type="http://schemas.openxmlformats.org/officeDocument/2006/relationships/hyperlink" Id="rId39" Target="SECURITY.md" TargetMode="External" /><Relationship Type="http://schemas.openxmlformats.org/officeDocument/2006/relationships/hyperlink" Id="rId34" Target="docs/dashboard_guide.md" TargetMode="External" /><Relationship Type="http://schemas.openxmlformats.org/officeDocument/2006/relationships/hyperlink" Id="rId37" Target="docs/deployment.md" TargetMode="External" /><Relationship Type="http://schemas.openxmlformats.org/officeDocument/2006/relationships/hyperlink" Id="rId22" Target="docs/maximo_oslc_methodology.md" TargetMode="External" /><Relationship Type="http://schemas.openxmlformats.org/officeDocument/2006/relationships/hyperlink" Id="rId23" Target="docs/scoring_algorithm.md" TargetMode="External" /><Relationship Type="http://schemas.openxmlformats.org/officeDocument/2006/relationships/hyperlink" Id="rId31" Target="docs/security.md" TargetMode="External" /><Relationship Type="http://schemas.openxmlformats.org/officeDocument/2006/relationships/hyperlink" Id="rId16" Target="https://fastapi.tiangolo.com/" TargetMode="External" /><Relationship Type="http://schemas.openxmlformats.org/officeDocument/2006/relationships/hyperlink" Id="rId12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env.example" TargetMode="External" /><Relationship Type="http://schemas.openxmlformats.org/officeDocument/2006/relationships/hyperlink" Id="rId43" Target="CONTRIBUTING.md" TargetMode="External" /><Relationship Type="http://schemas.openxmlformats.org/officeDocument/2006/relationships/hyperlink" Id="rId20" Target="LICENSE" TargetMode="External" /><Relationship Type="http://schemas.openxmlformats.org/officeDocument/2006/relationships/hyperlink" Id="rId39" Target="SECURITY.md" TargetMode="External" /><Relationship Type="http://schemas.openxmlformats.org/officeDocument/2006/relationships/hyperlink" Id="rId34" Target="docs/dashboard_guide.md" TargetMode="External" /><Relationship Type="http://schemas.openxmlformats.org/officeDocument/2006/relationships/hyperlink" Id="rId37" Target="docs/deployment.md" TargetMode="External" /><Relationship Type="http://schemas.openxmlformats.org/officeDocument/2006/relationships/hyperlink" Id="rId22" Target="docs/maximo_oslc_methodology.md" TargetMode="External" /><Relationship Type="http://schemas.openxmlformats.org/officeDocument/2006/relationships/hyperlink" Id="rId23" Target="docs/scoring_algorithm.md" TargetMode="External" /><Relationship Type="http://schemas.openxmlformats.org/officeDocument/2006/relationships/hyperlink" Id="rId31" Target="docs/security.md" TargetMode="External" /><Relationship Type="http://schemas.openxmlformats.org/officeDocument/2006/relationships/hyperlink" Id="rId16" Target="https://fastapi.tiangolo.com/" TargetMode="External" /><Relationship Type="http://schemas.openxmlformats.org/officeDocument/2006/relationships/hyperlink" Id="rId12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Duplicate Monitor</dc:title>
  <dc:creator>Kidana Operations Engineering</dc:creator>
  <cp:keywords/>
  <dcterms:created xsi:type="dcterms:W3CDTF">2026-06-04T08:52:40Z</dcterms:created>
  <dcterms:modified xsi:type="dcterms:W3CDTF">2026-06-04T08:52:40Z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2026-06-04</vt:lpwstr>
  </property>
  <property fmtid="{D5CDD505-2E9C-101B-9397-08002B2CF9AE}" pid="3" name="subtitle">
    <vt:lpwstr>Live duplicate-detection service for Kidana Maximo</vt:lpwstr>
  </property>
</Properties>
</file>