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DeFi Contagion</w:t>
      </w:r>
    </w:p>
    <w:p>
      <w:pPr>
        <w:pStyle w:val="Subtitle"/>
      </w:pPr>
      <w:r>
        <w:t>Product &amp; Technical Blueprint  |  Belem Capital DeFi Risk Dependency Challenge</w:t>
      </w:r>
    </w:p>
    <w:p>
      <w:r>
        <w:t>Version 1.0  •  10 October 2026  •  Team of four  •  MVP scope: Ethereum / Ethena / Aave / Morpho / Pendle</w:t>
      </w:r>
    </w:p>
    <w:p>
      <w:pPr>
        <w:pStyle w:val="Heading1"/>
      </w:pPr>
      <w:r>
        <w:t>1. Executive summary</w:t>
      </w:r>
    </w:p>
    <w:p>
      <w:r>
        <w:t>DeFi Contagion is a decision-support prototype for a crypto portfolio manager. Given a fictional portfolio built from real Ethereum markets, it discovers verifiable dependencies, simulates how a USDe-related shock affects positions across Ethena, Aave, Morpho and Pendle, and compares the economics of holding versus reducing or exiting exposure.</w:t>
      </w:r>
    </w:p>
    <w:p>
      <w:r>
        <w:t>The prototype is NOT a live trading system, an automated incident predictor or an audit of all DeFi. The first version uses fictional holdings, real protocol configurations where accessible, two user-controlled scenarios and transparent assumptions. No wallet connection or real transactions are required.</w:t>
      </w:r>
    </w:p>
    <w:p>
      <w:pPr>
        <w:pStyle w:val="Heading1"/>
      </w:pPr>
      <w:r>
        <w:t>2. Crypto and DeFi explained from zero</w:t>
      </w:r>
    </w:p>
    <w:p>
      <w:pPr>
        <w:pStyle w:val="Heading2"/>
      </w:pPr>
      <w:r>
        <w:t>2.1 Blockchain, tokens and smart contracts</w:t>
      </w:r>
    </w:p>
    <w:p>
      <w:r>
        <w:t>A blockchain is a shared ledger recording transactions. Ethereum is the blockchain selected for the MVP. A token is a transferable digital asset recorded by a smart contract; a smart contract is code executed by the blockchain. Wallets hold the credentials used to authorize actions; our MVP does not need to access them.</w:t>
      </w:r>
    </w:p>
    <w:p>
      <w:pPr>
        <w:pStyle w:val="Heading2"/>
      </w:pPr>
      <w:r>
        <w:t>2.2 What is DeFi?</w:t>
      </w:r>
    </w:p>
    <w:p>
      <w:r>
        <w:t>Decentralized finance (DeFi) is a set of financial services implemented through smart contracts: lending, borrowing, trading, staking and yield strategies. Users can hold several interconnected positions, even when a portfolio dashboard displays only a few assets.</w:t>
      </w:r>
    </w:p>
    <w:p>
      <w:pPr>
        <w:pStyle w:val="Heading2"/>
      </w:pPr>
      <w:r>
        <w:t>2.3 Our four ecosystems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Simple explanation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</w:tr>
      <w:tr>
        <w:tc>
          <w:tcPr>
            <w:tcW w:type="dxa" w:w="2880"/>
          </w:tcPr>
          <w:p>
            <w:r>
              <w:t>Ethena</w:t>
            </w:r>
          </w:p>
        </w:tc>
        <w:tc>
          <w:tcPr>
            <w:tcW w:type="dxa" w:w="2880"/>
          </w:tcPr>
          <w:p>
            <w:r>
              <w:t>Issues USDe, a synthetic dollar, and offers sUSDe staking exposure.</w:t>
            </w:r>
          </w:p>
        </w:tc>
        <w:tc>
          <w:tcPr>
            <w:tcW w:type="dxa" w:w="2880"/>
          </w:tcPr>
          <w:p>
            <w:r>
              <w:t>Core source of common economic dependencies.</w:t>
            </w:r>
          </w:p>
        </w:tc>
      </w:tr>
      <w:tr>
        <w:tc>
          <w:tcPr>
            <w:tcW w:type="dxa" w:w="2880"/>
          </w:tcPr>
          <w:p>
            <w:r>
              <w:t>Aave</w:t>
            </w:r>
          </w:p>
        </w:tc>
        <w:tc>
          <w:tcPr>
            <w:tcW w:type="dxa" w:w="2880"/>
          </w:tcPr>
          <w:p>
            <w:r>
              <w:t>Lending and borrowing markets using collateral and liquidation rules.</w:t>
            </w:r>
          </w:p>
        </w:tc>
        <w:tc>
          <w:tcPr>
            <w:tcW w:type="dxa" w:w="2880"/>
          </w:tcPr>
          <w:p>
            <w:r>
              <w:t>A price shock can move health factors toward liquidation.</w:t>
            </w:r>
          </w:p>
        </w:tc>
      </w:tr>
      <w:tr>
        <w:tc>
          <w:tcPr>
            <w:tcW w:type="dxa" w:w="2880"/>
          </w:tcPr>
          <w:p>
            <w:r>
              <w:t>Morpho</w:t>
            </w:r>
          </w:p>
        </w:tc>
        <w:tc>
          <w:tcPr>
            <w:tcW w:type="dxa" w:w="2880"/>
          </w:tcPr>
          <w:p>
            <w:r>
              <w:t>Lending markets with market-specific collateral, oracle and LLTV.</w:t>
            </w:r>
          </w:p>
        </w:tc>
        <w:tc>
          <w:tcPr>
            <w:tcW w:type="dxa" w:w="2880"/>
          </w:tcPr>
          <w:p>
            <w:r>
              <w:t>The same shock can affect borrowers differently.</w:t>
            </w:r>
          </w:p>
        </w:tc>
      </w:tr>
      <w:tr>
        <w:tc>
          <w:tcPr>
            <w:tcW w:type="dxa" w:w="2880"/>
          </w:tcPr>
          <w:p>
            <w:r>
              <w:t>Pendle</w:t>
            </w:r>
          </w:p>
        </w:tc>
        <w:tc>
          <w:tcPr>
            <w:tcW w:type="dxa" w:w="2880"/>
          </w:tcPr>
          <w:p>
            <w:r>
              <w:t>Markets for tokenized future yield, including principal tokens (PT).</w:t>
            </w:r>
          </w:p>
        </w:tc>
        <w:tc>
          <w:tcPr>
            <w:tcW w:type="dxa" w:w="2880"/>
          </w:tcPr>
          <w:p>
            <w:r>
              <w:t>Maturity, redemption claims and AMM liquidity alter impact.</w:t>
            </w:r>
          </w:p>
        </w:tc>
      </w:tr>
    </w:tbl>
    <w:p>
      <w:pPr>
        <w:pStyle w:val="Heading2"/>
      </w:pPr>
      <w:r>
        <w:t>2.4 Essential concepts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Plain-language meaning</w:t>
            </w:r>
          </w:p>
        </w:tc>
      </w:tr>
      <w:tr>
        <w:tc>
          <w:tcPr>
            <w:tcW w:type="dxa" w:w="4320"/>
          </w:tcPr>
          <w:p>
            <w:r>
              <w:t>USDe depeg</w:t>
            </w:r>
          </w:p>
        </w:tc>
        <w:tc>
          <w:tcPr>
            <w:tcW w:type="dxa" w:w="4320"/>
          </w:tcPr>
          <w:p>
            <w:r>
              <w:t>USDe trades away from its intended ~1 USD market price; this does not automatically prove permanent backing loss.</w:t>
            </w:r>
          </w:p>
        </w:tc>
      </w:tr>
      <w:tr>
        <w:tc>
          <w:tcPr>
            <w:tcW w:type="dxa" w:w="4320"/>
          </w:tcPr>
          <w:p>
            <w:r>
              <w:t>sUSDe</w:t>
            </w:r>
          </w:p>
        </w:tc>
        <w:tc>
          <w:tcPr>
            <w:tcW w:type="dxa" w:w="4320"/>
          </w:tcPr>
          <w:p>
            <w:r>
              <w:t>A staking-related claim on USDe; its exchange rate and market price must be modeled separately.</w:t>
            </w:r>
          </w:p>
        </w:tc>
      </w:tr>
      <w:tr>
        <w:tc>
          <w:tcPr>
            <w:tcW w:type="dxa" w:w="4320"/>
          </w:tcPr>
          <w:p>
            <w:r>
              <w:t>Collateral</w:t>
            </w:r>
          </w:p>
        </w:tc>
        <w:tc>
          <w:tcPr>
            <w:tcW w:type="dxa" w:w="4320"/>
          </w:tcPr>
          <w:p>
            <w:r>
              <w:t>Asset pledged to secure a loan.</w:t>
            </w:r>
          </w:p>
        </w:tc>
      </w:tr>
      <w:tr>
        <w:tc>
          <w:tcPr>
            <w:tcW w:type="dxa" w:w="4320"/>
          </w:tcPr>
          <w:p>
            <w:r>
              <w:t>Liquidation</w:t>
            </w:r>
          </w:p>
        </w:tc>
        <w:tc>
          <w:tcPr>
            <w:tcW w:type="dxa" w:w="4320"/>
          </w:tcPr>
          <w:p>
            <w:r>
              <w:t>Protocol mechanism that may repay debt by seizing collateral when risk thresholds are crossed.</w:t>
            </w:r>
          </w:p>
        </w:tc>
      </w:tr>
      <w:tr>
        <w:tc>
          <w:tcPr>
            <w:tcW w:type="dxa" w:w="4320"/>
          </w:tcPr>
          <w:p>
            <w:r>
              <w:t>Oracle</w:t>
            </w:r>
          </w:p>
        </w:tc>
        <w:tc>
          <w:tcPr>
            <w:tcW w:type="dxa" w:w="4320"/>
          </w:tcPr>
          <w:p>
            <w:r>
              <w:t>A price source used by smart contracts; it may differ from the spot market price.</w:t>
            </w:r>
          </w:p>
        </w:tc>
      </w:tr>
      <w:tr>
        <w:tc>
          <w:tcPr>
            <w:tcW w:type="dxa" w:w="4320"/>
          </w:tcPr>
          <w:p>
            <w:r>
              <w:t>AMM / liquidity pool</w:t>
            </w:r>
          </w:p>
        </w:tc>
        <w:tc>
          <w:tcPr>
            <w:tcW w:type="dxa" w:w="4320"/>
          </w:tcPr>
          <w:p>
            <w:r>
              <w:t>On-chain venue where tokens can be swapped; large orders may move the price.</w:t>
            </w:r>
          </w:p>
        </w:tc>
      </w:tr>
      <w:tr>
        <w:tc>
          <w:tcPr>
            <w:tcW w:type="dxa" w:w="4320"/>
          </w:tcPr>
          <w:p>
            <w:r>
              <w:t>PT / YT</w:t>
            </w:r>
          </w:p>
        </w:tc>
        <w:tc>
          <w:tcPr>
            <w:tcW w:type="dxa" w:w="4320"/>
          </w:tcPr>
          <w:p>
            <w:r>
              <w:t>Pendle principal and yield tokens: different economic rights tied to an underlying yield-bearing asset.</w:t>
            </w:r>
          </w:p>
        </w:tc>
      </w:tr>
      <w:tr>
        <w:tc>
          <w:tcPr>
            <w:tcW w:type="dxa" w:w="4320"/>
          </w:tcPr>
          <w:p>
            <w:r>
              <w:t>TVL</w:t>
            </w:r>
          </w:p>
        </w:tc>
        <w:tc>
          <w:tcPr>
            <w:tcW w:type="dxa" w:w="4320"/>
          </w:tcPr>
          <w:p>
            <w:r>
              <w:t>Total value locked in a protocol; not the same as unique economic exposure.</w:t>
            </w:r>
          </w:p>
        </w:tc>
      </w:tr>
      <w:tr>
        <w:tc>
          <w:tcPr>
            <w:tcW w:type="dxa" w:w="4320"/>
          </w:tcPr>
          <w:p>
            <w:r>
              <w:t>Slippage</w:t>
            </w:r>
          </w:p>
        </w:tc>
        <w:tc>
          <w:tcPr>
            <w:tcW w:type="dxa" w:w="4320"/>
          </w:tcPr>
          <w:p>
            <w:r>
              <w:t>Difference between reference price and actual execution price.</w:t>
            </w:r>
          </w:p>
        </w:tc>
      </w:tr>
    </w:tbl>
    <w:p>
      <w:pPr>
        <w:pStyle w:val="Heading1"/>
      </w:pPr>
      <w:r>
        <w:t>3. The real portfolio manager problem</w:t>
      </w:r>
    </w:p>
    <w:p>
      <w:r>
        <w:t>A position can depend on its settlement chain, underlying asset, protocol, oracle, collateral mechanics and exit market. A shock in one component may affect multiple holdings through different channels. The user needs a traceable answer to: what is exposed, how can the incident propagate, how much might be lost, and does the cost of exiting justify taking action?</w:t>
      </w:r>
    </w:p>
    <w:p>
      <w:r>
        <w:t>Example: a 5% USDe market depeg could directly affect USDe holdings; a USDe-collateralized borrower may approach liquidation if its oracle reflects the drop; a Pendle PT may reprice through changed redemption expectations and liquidity. None of these impacts should be assumed identical.</w:t>
      </w:r>
    </w:p>
    <w:p>
      <w:pPr>
        <w:pStyle w:val="Heading1"/>
      </w:pPr>
      <w:r>
        <w:t>4. Exact MVP scope and boundaries</w:t>
      </w:r>
    </w:p>
    <w:p>
      <w:pPr>
        <w:pStyle w:val="ListBullet"/>
      </w:pPr>
      <w:r>
        <w:t>Ethereum mainnet data only; selected markets from Ethena, Aave, Morpho and Pendle.</w:t>
      </w:r>
    </w:p>
    <w:p>
      <w:pPr>
        <w:pStyle w:val="ListBullet"/>
      </w:pPr>
      <w:r>
        <w:t>Input is a fictional portfolio of four positions, with explicit balances, debt, collateral and market identifiers; actual protocol markets and parameters are verified before demo.</w:t>
      </w:r>
    </w:p>
    <w:p>
      <w:pPr>
        <w:pStyle w:val="ListBullet"/>
      </w:pPr>
      <w:r>
        <w:t>Two scenarios: (A) USDe market-price depeg and (B) liquidity crisis. Scenario horizon and shock severity are configurable.</w:t>
      </w:r>
    </w:p>
    <w:p>
      <w:pPr>
        <w:pStyle w:val="ListBullet"/>
      </w:pPr>
      <w:r>
        <w:t>Automatic discovery via protocol-specific adapters; evidence and timestamps are attached to edges.</w:t>
      </w:r>
    </w:p>
    <w:p>
      <w:pPr>
        <w:pStyle w:val="ListBullet"/>
      </w:pPr>
      <w:r>
        <w:t>Outputs: dependency graph, conditional position impacts, liquidation warnings, exit-cost curves, stay/reduce/exit comparison.</w:t>
      </w:r>
    </w:p>
    <w:p>
      <w:pPr>
        <w:pStyle w:val="ListBullet"/>
      </w:pPr>
      <w:r>
        <w:t>Out of scope for MVP: wallet connection, automatic trading, predicting hacks, full Ethereum coverage, autonomous LLM judgments, live custody/backing data that are not publicly observable.</w:t>
      </w:r>
    </w:p>
    <w:p>
      <w:pPr>
        <w:pStyle w:val="Heading2"/>
      </w:pPr>
      <w:r>
        <w:t>4.1 Fictional portfolio: initial target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Illustrative position</w:t>
            </w:r>
          </w:p>
        </w:tc>
        <w:tc>
          <w:tcPr>
            <w:tcW w:type="dxa" w:w="2160"/>
          </w:tcPr>
          <w:p>
            <w:r>
              <w:t>Notional</w:t>
            </w:r>
          </w:p>
        </w:tc>
        <w:tc>
          <w:tcPr>
            <w:tcW w:type="dxa" w:w="2160"/>
          </w:tcPr>
          <w:p>
            <w:r>
              <w:t>Critical caveat</w:t>
            </w:r>
          </w:p>
        </w:tc>
      </w:tr>
      <w:tr>
        <w:tc>
          <w:tcPr>
            <w:tcW w:type="dxa" w:w="2160"/>
          </w:tcPr>
          <w:p>
            <w:r>
              <w:t>ethena_susde_01</w:t>
            </w:r>
          </w:p>
        </w:tc>
        <w:tc>
          <w:tcPr>
            <w:tcW w:type="dxa" w:w="2160"/>
          </w:tcPr>
          <w:p>
            <w:r>
              <w:t>Direct sUSDe holding</w:t>
            </w:r>
          </w:p>
        </w:tc>
        <w:tc>
          <w:tcPr>
            <w:tcW w:type="dxa" w:w="2160"/>
          </w:tcPr>
          <w:p>
            <w:r>
              <w:t>$2m</w:t>
            </w:r>
          </w:p>
        </w:tc>
        <w:tc>
          <w:tcPr>
            <w:tcW w:type="dxa" w:w="2160"/>
          </w:tcPr>
          <w:p>
            <w:r>
              <w:t>Record shares and exchange rate, not just a USD number.</w:t>
            </w:r>
          </w:p>
        </w:tc>
      </w:tr>
      <w:tr>
        <w:tc>
          <w:tcPr>
            <w:tcW w:type="dxa" w:w="2160"/>
          </w:tcPr>
          <w:p>
            <w:r>
              <w:t>aave_01</w:t>
            </w:r>
          </w:p>
        </w:tc>
        <w:tc>
          <w:tcPr>
            <w:tcW w:type="dxa" w:w="2160"/>
          </w:tcPr>
          <w:p>
            <w:r>
              <w:t>USDe-linked collateralized lending/borrowing position</w:t>
            </w:r>
          </w:p>
        </w:tc>
        <w:tc>
          <w:tcPr>
            <w:tcW w:type="dxa" w:w="2160"/>
          </w:tcPr>
          <w:p>
            <w:r>
              <w:t>$3m gross</w:t>
            </w:r>
          </w:p>
        </w:tc>
        <w:tc>
          <w:tcPr>
            <w:tcW w:type="dxa" w:w="2160"/>
          </w:tcPr>
          <w:p>
            <w:r>
              <w:t>Specify collateral, debt, oracle and eMode; market must exist.</w:t>
            </w:r>
          </w:p>
        </w:tc>
      </w:tr>
      <w:tr>
        <w:tc>
          <w:tcPr>
            <w:tcW w:type="dxa" w:w="2160"/>
          </w:tcPr>
          <w:p>
            <w:r>
              <w:t>morpho_01</w:t>
            </w:r>
          </w:p>
        </w:tc>
        <w:tc>
          <w:tcPr>
            <w:tcW w:type="dxa" w:w="2160"/>
          </w:tcPr>
          <w:p>
            <w:r>
              <w:t>USDe-linked Morpho lending/borrowing position</w:t>
            </w:r>
          </w:p>
        </w:tc>
        <w:tc>
          <w:tcPr>
            <w:tcW w:type="dxa" w:w="2160"/>
          </w:tcPr>
          <w:p>
            <w:r>
              <w:t>$3m gross</w:t>
            </w:r>
          </w:p>
        </w:tc>
        <w:tc>
          <w:tcPr>
            <w:tcW w:type="dxa" w:w="2160"/>
          </w:tcPr>
          <w:p>
            <w:r>
              <w:t>Specify exact market ID, collateral, loan asset and LLTV.</w:t>
            </w:r>
          </w:p>
        </w:tc>
      </w:tr>
      <w:tr>
        <w:tc>
          <w:tcPr>
            <w:tcW w:type="dxa" w:w="2160"/>
          </w:tcPr>
          <w:p>
            <w:r>
              <w:t>pendle_01</w:t>
            </w:r>
          </w:p>
        </w:tc>
        <w:tc>
          <w:tcPr>
            <w:tcW w:type="dxa" w:w="2160"/>
          </w:tcPr>
          <w:p>
            <w:r>
              <w:t>PT exposure referencing sUSDe</w:t>
            </w:r>
          </w:p>
        </w:tc>
        <w:tc>
          <w:tcPr>
            <w:tcW w:type="dxa" w:w="2160"/>
          </w:tcPr>
          <w:p>
            <w:r>
              <w:t>$2m</w:t>
            </w:r>
          </w:p>
        </w:tc>
        <w:tc>
          <w:tcPr>
            <w:tcW w:type="dxa" w:w="2160"/>
          </w:tcPr>
          <w:p>
            <w:r>
              <w:t>Specify market address, PT token and maturity; choose a live market.</w:t>
            </w:r>
          </w:p>
        </w:tc>
      </w:tr>
    </w:tbl>
    <w:p>
      <w:r>
        <w:t>These four lines are portfolio-design placeholders, NOT assertions that these exact markets exist today. Do not sum gross collateral and borrowed funds as if they were independent net capital; include both gross and net exposure in the dashboard.</w:t>
      </w:r>
    </w:p>
    <w:p>
      <w:pPr>
        <w:pStyle w:val="Heading1"/>
      </w:pPr>
      <w:r>
        <w:t>5. End-to-end user journey</w:t>
      </w:r>
    </w:p>
    <w:p>
      <w:pPr>
        <w:pStyle w:val="ListBullet"/>
      </w:pPr>
      <w:r>
        <w:t>Open dashboard; inspect fictional portfolio, market timestamps and data-quality flags.</w:t>
      </w:r>
    </w:p>
    <w:p>
      <w:pPr>
        <w:pStyle w:val="ListBullet"/>
      </w:pPr>
      <w:r>
        <w:t>Select a position; see its automatically generated dependency graph and click each edge to inspect evidence.</w:t>
      </w:r>
    </w:p>
    <w:p>
      <w:pPr>
        <w:pStyle w:val="ListBullet"/>
      </w:pPr>
      <w:r>
        <w:t>Choose scenario A or B, shock magnitude and horizon; run deterministic simulation.</w:t>
      </w:r>
    </w:p>
    <w:p>
      <w:pPr>
        <w:pStyle w:val="ListBullet"/>
      </w:pPr>
      <w:r>
        <w:t>Inspect before/after values, health factors / LTV, potential liquidation triggers and confidence limitations.</w:t>
      </w:r>
    </w:p>
    <w:p>
      <w:pPr>
        <w:pStyle w:val="ListBullet"/>
      </w:pPr>
      <w:r>
        <w:t>Compare execution costs for 0%, 25%, 50%, 75% and 100% exit.</w:t>
      </w:r>
    </w:p>
    <w:p>
      <w:pPr>
        <w:pStyle w:val="ListBullet"/>
      </w:pPr>
      <w:r>
        <w:t>Receive conditional STAY / REDUCE / EXIT recommendation, sensitivity to assumptions, and explanation of the causal path.</w:t>
      </w:r>
    </w:p>
    <w:p>
      <w:pPr>
        <w:pStyle w:val="Heading1"/>
      </w:pPr>
      <w:r>
        <w:t>6. Dependency discovery: what automatic means</w:t>
      </w:r>
    </w:p>
    <w:p>
      <w:r>
        <w:t>Adapters read protocol-specific on-chain contracts, APIs and documented configuration. They resolve the underlying assets, market parameters, oracles, contracts, chain and relevant liquidity routes. A common graph model normalizes the results. Protocol adapters are coded; individual market graphs and balances must not be hand-written as the final answer.</w:t>
      </w:r>
    </w:p>
    <w:p>
      <w:r>
        <w:t>Each node has a stable ID and a type. Each directed edge states the relationship and the risk transmission channel, with evidence URL or contract address, as-of timestamp, discovery method and confidence. Off-chain Ethena backing/custody dependencies may be documented rather than directly observed and must be marked accordingly.</w:t>
      </w:r>
    </w:p>
    <w:p>
      <w:pPr>
        <w:pStyle w:val="Heading2"/>
      </w:pPr>
      <w:r>
        <w:t>Example propagation chains</w:t>
      </w:r>
    </w:p>
    <w:p>
      <w:r>
        <w:t>USDe market depeg → oracle repricing (if applicable) → collateral valuation → Aave health factor / Morpho LTV → liquidation eligibility. Separately: USDe shock → sUSDe expectations → Pendle PT valuation → AMM exit quote. An oracle freeze or backing impairment would require a distinct mechanism, not a reused percentage multiplier.</w:t>
      </w:r>
    </w:p>
    <w:p>
      <w:pPr>
        <w:pStyle w:val="Heading1"/>
      </w:pPr>
      <w:r>
        <w:t>7. Quantitative model and two scenarios</w:t>
      </w:r>
    </w:p>
    <w:p>
      <w:pPr>
        <w:pStyle w:val="Heading2"/>
      </w:pPr>
      <w:r>
        <w:t>7.1 Scenario A: USDe market depeg</w:t>
      </w:r>
    </w:p>
    <w:p>
      <w:r>
        <w:t>Inputs: USDe market price shock (e.g. -5%), horizon, assumed oracle pass-through or observed oracle behavior, and assumptions for sUSDe and PT valuation. For direct USDe units Q, market mark-to-market loss is Q × (P_before − P_after). For collateralized debt, recompute the protocol-specific risk ratio using the actual collateral and debt oracle prices.</w:t>
      </w:r>
    </w:p>
    <w:p>
      <w:r>
        <w:t>Illustrative Aave health factor: HF = sum(collateral USD value × liquidation threshold) / sum(debt USD value), subject to market-specific configuration. A position may become eligible for liquidation below HF = 1. Morpho checks the position loan-to-value against its market LLTV, using the configured oracle and correct asset units. Liquidatable does not mean immediately or fully liquidated.</w:t>
      </w:r>
    </w:p>
    <w:p>
      <w:pPr>
        <w:pStyle w:val="Heading2"/>
      </w:pPr>
      <w:r>
        <w:t>7.2 Scenario B: liquidity crisis</w:t>
      </w:r>
    </w:p>
    <w:p>
      <w:r>
        <w:t>Inputs: fraction of available exit liquidity lost (e.g. 80%), horizon and execution route. Underlying economic claims may remain unchanged while realizable exit proceeds fall. Estimate exit costs from executable quotes or pool reserve/curve mechanics where available; if unavailable, use an explicitly labeled conservative proxy. Liquidity depth must not be treated as a universal linear price-impact formula.</w:t>
      </w:r>
    </w:p>
    <w:p>
      <w:pPr>
        <w:pStyle w:val="Heading2"/>
      </w:pPr>
      <w:r>
        <w:t>7.3 Avoid double counting</w:t>
      </w:r>
    </w:p>
    <w:p>
      <w:r>
        <w:t>Separate underlying asset impairment, market repricing, liquidation penalty, borrowing liabilities and execution costs. A mark-to-market decline and a subsequent sale at the lower market price are not two independent losses. Aggregate portfolio impact using each position’s net equity and shared risk factors, not summed protocol TVLs.</w:t>
      </w:r>
    </w:p>
    <w:p>
      <w:pPr>
        <w:pStyle w:val="Heading2"/>
      </w:pPr>
      <w:r>
        <w:t>7.4 Uncertainty and defensibility</w:t>
      </w:r>
    </w:p>
    <w:p>
      <w:r>
        <w:t>The model computes conditional stress losses; it does not manufacture incident probabilities. A user may provide a scenario probability or range. Report sensitivity and break-even probabilities, with a prominent “assumption-driven” label. Missing oracle, market or liquidity data must produce warnings rather than invented precision.</w:t>
      </w:r>
    </w:p>
    <w:p>
      <w:pPr>
        <w:pStyle w:val="Heading1"/>
      </w:pPr>
      <w:r>
        <w:t>8. Decision and execution engine</w:t>
      </w:r>
    </w:p>
    <w:p>
      <w:r>
        <w:t>For exit fraction x in {0, .25, .50, .75, 1}, compare exit fees, gas, price impact, remaining conditional loss and foregone yield over the same horizon. A simplified risk-neutral objective is J(x) = ExitCost(x) + Σ p_s × ResidualLoss_s(x) − ExpectedRemainingYield(x). For a single stress scenario without credible probability, show a conditional stress comparison and the probability threshold at which a reduction becomes economically attractive.</w:t>
      </w:r>
    </w:p>
    <w:p>
      <w:r>
        <w:t>A recommendation is conditional on model assumptions, feasible routes and market data quality. If no credible exit quote is available, output “INSUFFICIENT_DATA” instead of a fabricated optimal trade.</w:t>
      </w:r>
    </w:p>
    <w:p>
      <w:pPr>
        <w:pStyle w:val="Heading1"/>
      </w:pPr>
      <w:r>
        <w:t>9. System architecture and responsibilities</w:t>
      </w:r>
    </w:p>
    <w:p>
      <w:r>
        <w:t>Fictional portfolio JSON → Discovery adapters → Evidence-backed graph + normalized market snapshots → Risk simulator → Execution/decision optimizer → FastAPI → React dashboard. Each workstream develops independently against fixed JSON fixtures and schema versions.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Independent deliverable</w:t>
            </w:r>
          </w:p>
        </w:tc>
        <w:tc>
          <w:tcPr>
            <w:tcW w:type="dxa" w:w="2160"/>
          </w:tcPr>
          <w:p>
            <w:r>
              <w:t>Can start with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Data &amp; Dependency Discovery</w:t>
            </w:r>
          </w:p>
        </w:tc>
        <w:tc>
          <w:tcPr>
            <w:tcW w:type="dxa" w:w="2160"/>
          </w:tcPr>
          <w:p>
            <w:r>
              <w:t>Protocol adapters; validated markets; evidence-backed graph; market snapshots.</w:t>
            </w:r>
          </w:p>
        </w:tc>
        <w:tc>
          <w:tcPr>
            <w:tcW w:type="dxa" w:w="2160"/>
          </w:tcPr>
          <w:p>
            <w:r>
              <w:t>Static sample portfolio and graph fixture.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Quantitative Risk</w:t>
            </w:r>
          </w:p>
        </w:tc>
        <w:tc>
          <w:tcPr>
            <w:tcW w:type="dxa" w:w="2160"/>
          </w:tcPr>
          <w:p>
            <w:r>
              <w:t>Two scenario engines; Aave HF, Morpho LLTV and Pendle valuation approximations; impact output.</w:t>
            </w:r>
          </w:p>
        </w:tc>
        <w:tc>
          <w:tcPr>
            <w:tcW w:type="dxa" w:w="2160"/>
          </w:tcPr>
          <w:p>
            <w:r>
              <w:t>Fixture market snapshots and graph.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Execution &amp; Decision</w:t>
            </w:r>
          </w:p>
        </w:tc>
        <w:tc>
          <w:tcPr>
            <w:tcW w:type="dxa" w:w="2160"/>
          </w:tcPr>
          <w:p>
            <w:r>
              <w:t>Exit cost curves; 5 exit fractions; objective and break-even sensitivity; decision output.</w:t>
            </w:r>
          </w:p>
        </w:tc>
        <w:tc>
          <w:tcPr>
            <w:tcW w:type="dxa" w:w="2160"/>
          </w:tcPr>
          <w:p>
            <w:r>
              <w:t>Fixture risk results and synthetic quotes.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Frontend &amp; Integration</w:t>
            </w:r>
          </w:p>
        </w:tc>
        <w:tc>
          <w:tcPr>
            <w:tcW w:type="dxa" w:w="2160"/>
          </w:tcPr>
          <w:p>
            <w:r>
              <w:t>React views; API endpoints; graph visualization; error states; full demo and pitch flow.</w:t>
            </w:r>
          </w:p>
        </w:tc>
        <w:tc>
          <w:tcPr>
            <w:tcW w:type="dxa" w:w="2160"/>
          </w:tcPr>
          <w:p>
            <w:r>
              <w:t>All shared fixture JSON files.</w:t>
            </w:r>
          </w:p>
        </w:tc>
      </w:tr>
    </w:tbl>
    <w:p>
      <w:pPr>
        <w:pStyle w:val="Heading2"/>
      </w:pPr>
      <w:r>
        <w:t>9.1 Parallelism contract</w:t>
      </w:r>
    </w:p>
    <w:p>
      <w:pPr>
        <w:pStyle w:val="ListBullet"/>
      </w:pPr>
      <w:r>
        <w:t>First 60–90 minutes: jointly freeze schema v1, position IDs, currencies, units, sign conventions, scenario IDs and endpoints.</w:t>
      </w:r>
    </w:p>
    <w:p>
      <w:pPr>
        <w:pStyle w:val="ListBullet"/>
      </w:pPr>
      <w:r>
        <w:t>Each person owns one module and its tests; all modules accept fixtures before live connectors exist.</w:t>
      </w:r>
    </w:p>
    <w:p>
      <w:pPr>
        <w:pStyle w:val="ListBullet"/>
      </w:pPr>
      <w:r>
        <w:t>P4 owns integration endpoints, not the financial formulas; P1 owns data truth, P2 impact math, P3 execution math.</w:t>
      </w:r>
    </w:p>
    <w:p>
      <w:pPr>
        <w:pStyle w:val="ListBullet"/>
      </w:pPr>
      <w:r>
        <w:t>Merge early: first end-to-end fixture demonstration before polishing visuals.</w:t>
      </w:r>
    </w:p>
    <w:p>
      <w:pPr>
        <w:pStyle w:val="ListBullet"/>
      </w:pPr>
      <w:r>
        <w:t>Every calculated value carries source_type (observed / derived / assumed), timestamp and warning flags.</w:t>
      </w:r>
    </w:p>
    <w:p>
      <w:pPr>
        <w:pStyle w:val="Heading1"/>
      </w:pPr>
      <w:r>
        <w:t>10. API surface and repository</w:t>
      </w:r>
    </w:p>
    <w:p>
      <w:r>
        <w:t>Proposed endpoints: GET /api/v1/portfolio; POST /api/v1/discover; POST /api/v1/simulate; POST /api/v1/decide; GET /api/v1/health. Each request includes schema_version and a stable portfolio_id. A complete simulation may return references to graph_id and market_snapshot_id.</w:t>
      </w:r>
    </w:p>
    <w:p>
      <w:r>
        <w:t>Repository: contracts/ (versioned JSON fixtures and schemas), backend/adapters/, backend/discovery/, backend/risk/, backend/execution/, backend/api/, frontend/, tests/, docs/. Use Python/FastAPI, Web3.py, NetworkX, NumPy/SciPy, React/TypeScript and React Flow. LLM analysis is optional after the deterministic MVP works.</w:t>
      </w:r>
    </w:p>
    <w:p>
      <w:pPr>
        <w:pStyle w:val="Heading1"/>
      </w:pPr>
      <w:r>
        <w:t>11. JSON interfaces — schema v1 examples</w:t>
      </w:r>
    </w:p>
    <w:p>
      <w:r>
        <w:t>The following fixtures are the team’s integration contract. Numerical values and addresses are illustrative placeholders. JSON uses USD as quote currency, decimal fractions for rates, ISO-8601 UTC timestamps, and explicit units. IDs must remain stable across all files. Do not interpret example data as live protocol observations.</w:t>
      </w:r>
    </w:p>
    <w:p>
      <w:pPr>
        <w:pStyle w:val="Heading2"/>
      </w:pPr>
      <w:r>
        <w:t>11.1 contracts/portfolio.json</w:t>
      </w:r>
    </w:p>
    <w:p>
      <w:pPr>
        <w:spacing w:after="0"/>
      </w:pPr>
      <w:r>
        <w:rPr>
          <w:rFonts w:ascii="Consolas" w:hAnsi="Consolas"/>
          <w:sz w:val="14"/>
        </w:rPr>
        <w:t>{</w:t>
      </w:r>
    </w:p>
    <w:p>
      <w:pPr>
        <w:spacing w:after="0"/>
      </w:pPr>
      <w:r>
        <w:rPr>
          <w:rFonts w:ascii="Consolas" w:hAnsi="Consolas"/>
          <w:sz w:val="14"/>
        </w:rPr>
        <w:t xml:space="preserve">  "schema_version": "1.0",</w:t>
      </w:r>
    </w:p>
    <w:p>
      <w:pPr>
        <w:spacing w:after="0"/>
      </w:pPr>
      <w:r>
        <w:rPr>
          <w:rFonts w:ascii="Consolas" w:hAnsi="Consolas"/>
          <w:sz w:val="14"/>
        </w:rPr>
        <w:t xml:space="preserve">  "portfolio_id": "demo_ethena_01",</w:t>
      </w:r>
    </w:p>
    <w:p>
      <w:pPr>
        <w:spacing w:after="0"/>
      </w:pPr>
      <w:r>
        <w:rPr>
          <w:rFonts w:ascii="Consolas" w:hAnsi="Consolas"/>
          <w:sz w:val="14"/>
        </w:rPr>
        <w:t xml:space="preserve">  "as_of": "2026-10-10T08:00:00Z",</w:t>
      </w:r>
    </w:p>
    <w:p>
      <w:pPr>
        <w:spacing w:after="0"/>
      </w:pPr>
      <w:r>
        <w:rPr>
          <w:rFonts w:ascii="Consolas" w:hAnsi="Consolas"/>
          <w:sz w:val="14"/>
        </w:rPr>
        <w:t xml:space="preserve">  "quote_currency": "USD",</w:t>
      </w:r>
    </w:p>
    <w:p>
      <w:pPr>
        <w:spacing w:after="0"/>
      </w:pPr>
      <w:r>
        <w:rPr>
          <w:rFonts w:ascii="Consolas" w:hAnsi="Consolas"/>
          <w:sz w:val="14"/>
        </w:rPr>
        <w:t xml:space="preserve">  "positions": [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"position_id": "ethena_susde_01",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"protocol": "ethena",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"chain_id": 1,</w:t>
      </w:r>
    </w:p>
    <w:p>
      <w:pPr>
        <w:spacing w:after="0"/>
      </w:pPr>
      <w:r>
        <w:rPr>
          <w:rFonts w:ascii="Consolas" w:hAnsi="Consolas"/>
          <w:sz w:val="14"/>
        </w:rPr>
        <w:t xml:space="preserve">      "position_type": "token_holding",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"market_id": null,</w:t>
      </w:r>
    </w:p>
    <w:p>
      <w:pPr>
        <w:spacing w:after="0"/>
      </w:pPr>
      <w:r>
        <w:rPr>
          <w:rFonts w:ascii="Consolas" w:hAnsi="Consolas"/>
          <w:sz w:val="14"/>
        </w:rPr>
        <w:t xml:space="preserve">      "asset_symbol": "sUSDe",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"quantity": "1800000",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"quantity_unit": "sUSDe_shares",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"gross_value_usd": "2000000",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"debt_value_usd": "0",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"net_equity_usd": "2000000",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"data_origin": "fictional"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"position_id": "aave_01",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"protocol": "aave",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"chain_id": 1,</w:t>
      </w:r>
    </w:p>
    <w:p>
      <w:pPr>
        <w:spacing w:after="0"/>
      </w:pPr>
      <w:r>
        <w:rPr>
          <w:rFonts w:ascii="Consolas" w:hAnsi="Consolas"/>
          <w:sz w:val="14"/>
        </w:rPr>
        <w:t xml:space="preserve">      "position_type": "collateralized_borrow",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"market_id": "TO_VERIFY_AAVE_MARKET",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"collateral_asset": "USDe",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"collateral_quantity": "3000000",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"debt_asset": "USDC",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"debt_quantity": "1800000",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"gross_value_usd": "3000000",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"debt_value_usd": "1800000",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"net_equity_usd": "1200000",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"data_origin": "fictional"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"position_id": "morpho_01",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"protocol": "morpho",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"chain_id": 1,</w:t>
      </w:r>
    </w:p>
    <w:p>
      <w:pPr>
        <w:spacing w:after="0"/>
      </w:pPr>
      <w:r>
        <w:rPr>
          <w:rFonts w:ascii="Consolas" w:hAnsi="Consolas"/>
          <w:sz w:val="14"/>
        </w:rPr>
        <w:t xml:space="preserve">      "position_type": "collateralized_borrow",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"market_id": "TO_VERIFY_MORPHO_MARKET_ID",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"collateral_asset": "USDe",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"collateral_quantity": "3000000",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"debt_asset": "USDC",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"debt_quantity": "1800000",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"gross_value_usd": "3000000",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"debt_value_usd": "1800000",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"net_equity_usd": "1200000",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"data_origin": "fictional"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"position_id": "pendle_01",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"protocol": "pendle",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"chain_id": 1,</w:t>
      </w:r>
    </w:p>
    <w:p>
      <w:pPr>
        <w:spacing w:after="0"/>
      </w:pPr>
      <w:r>
        <w:rPr>
          <w:rFonts w:ascii="Consolas" w:hAnsi="Consolas"/>
          <w:sz w:val="14"/>
        </w:rPr>
        <w:t xml:space="preserve">      "position_type": "pt_holding",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"market_id": "TO_VERIFY_PENDLE_MARKET",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"asset_symbol": "PT-sUSDe",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"quantity": "2000000",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"quantity_unit": "PT_tokens",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"gross_value_usd": "2000000",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"debt_value_usd": "0",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"net_equity_usd": "2000000",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"data_origin": "fictional"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 ]</w:t>
      </w:r>
    </w:p>
    <w:p>
      <w:pPr>
        <w:spacing w:after="0"/>
      </w:pPr>
      <w:r>
        <w:rPr>
          <w:rFonts w:ascii="Consolas" w:hAnsi="Consolas"/>
          <w:sz w:val="14"/>
        </w:rPr>
        <w:t>}</w:t>
      </w:r>
    </w:p>
    <w:p>
      <w:pPr>
        <w:pStyle w:val="Heading2"/>
      </w:pPr>
      <w:r>
        <w:t>11.2 contracts/dependency_graph.json</w:t>
      </w:r>
    </w:p>
    <w:p>
      <w:pPr>
        <w:spacing w:after="0"/>
      </w:pPr>
      <w:r>
        <w:rPr>
          <w:rFonts w:ascii="Consolas" w:hAnsi="Consolas"/>
          <w:sz w:val="14"/>
        </w:rPr>
        <w:t>{</w:t>
      </w:r>
    </w:p>
    <w:p>
      <w:pPr>
        <w:spacing w:after="0"/>
      </w:pPr>
      <w:r>
        <w:rPr>
          <w:rFonts w:ascii="Consolas" w:hAnsi="Consolas"/>
          <w:sz w:val="14"/>
        </w:rPr>
        <w:t xml:space="preserve">  "schema_version": "1.0",</w:t>
      </w:r>
    </w:p>
    <w:p>
      <w:pPr>
        <w:spacing w:after="0"/>
      </w:pPr>
      <w:r>
        <w:rPr>
          <w:rFonts w:ascii="Consolas" w:hAnsi="Consolas"/>
          <w:sz w:val="14"/>
        </w:rPr>
        <w:t xml:space="preserve">  "graph_id": "graph_demo_01",</w:t>
      </w:r>
    </w:p>
    <w:p>
      <w:pPr>
        <w:spacing w:after="0"/>
      </w:pPr>
      <w:r>
        <w:rPr>
          <w:rFonts w:ascii="Consolas" w:hAnsi="Consolas"/>
          <w:sz w:val="14"/>
        </w:rPr>
        <w:t xml:space="preserve">  "portfolio_id": "demo_ethena_01",</w:t>
      </w:r>
    </w:p>
    <w:p>
      <w:pPr>
        <w:spacing w:after="0"/>
      </w:pPr>
      <w:r>
        <w:rPr>
          <w:rFonts w:ascii="Consolas" w:hAnsi="Consolas"/>
          <w:sz w:val="14"/>
        </w:rPr>
        <w:t xml:space="preserve">  "as_of": "2026-10-10T08:00:00Z",</w:t>
      </w:r>
    </w:p>
    <w:p>
      <w:pPr>
        <w:spacing w:after="0"/>
      </w:pPr>
      <w:r>
        <w:rPr>
          <w:rFonts w:ascii="Consolas" w:hAnsi="Consolas"/>
          <w:sz w:val="14"/>
        </w:rPr>
        <w:t xml:space="preserve">  "nodes": [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"id": "asset:USDe",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"type": "asset",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"label": "USDe"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"id": "protocol:ethena",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"type": "protocol",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"label": "Ethena"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"id": "protocol:aave",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"type": "protocol",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"label": "Aave"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"id": "market:aave_01",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"type": "market",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"label": "Selected Aave market"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"id": "position:aave_01",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"type": "position",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"label": "Aave fictional position"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 ],</w:t>
      </w:r>
    </w:p>
    <w:p>
      <w:pPr>
        <w:spacing w:after="0"/>
      </w:pPr>
      <w:r>
        <w:rPr>
          <w:rFonts w:ascii="Consolas" w:hAnsi="Consolas"/>
          <w:sz w:val="14"/>
        </w:rPr>
        <w:t xml:space="preserve">  "edges": [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"id": "edge:1",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"source": "asset:USDe",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"target": "protocol:ethena",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"relation": "issued_by",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"risk_channel": "issuer_backing",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"evidence":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"method": "protocol_documentation",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"reference": "https://docs.ethena.fi/",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"observed_at": "2026-10-10T08:00:00Z",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"status": "to_verify"</w:t>
      </w:r>
    </w:p>
    <w:p>
      <w:pPr>
        <w:spacing w:after="0"/>
      </w:pPr>
      <w:r>
        <w:rPr>
          <w:rFonts w:ascii="Consolas" w:hAnsi="Consolas"/>
          <w:sz w:val="14"/>
        </w:rPr>
        <w:t xml:space="preserve">  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  "confidence": "documented"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"id": "edge:2",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"source": "position:aave_01",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"target": "market:aave_01",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"relation": "position_in",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"risk_channel": "collateral_liquidation",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"evidence":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"method": "fixture",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"reference": "fictional portfolio",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"observed_at": "2026-10-10T08:00:00Z",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"status": "assumed"</w:t>
      </w:r>
    </w:p>
    <w:p>
      <w:pPr>
        <w:spacing w:after="0"/>
      </w:pPr>
      <w:r>
        <w:rPr>
          <w:rFonts w:ascii="Consolas" w:hAnsi="Consolas"/>
          <w:sz w:val="14"/>
        </w:rPr>
        <w:t xml:space="preserve">  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  "confidence": "assumed"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 ],</w:t>
      </w:r>
    </w:p>
    <w:p>
      <w:pPr>
        <w:spacing w:after="0"/>
      </w:pPr>
      <w:r>
        <w:rPr>
          <w:rFonts w:ascii="Consolas" w:hAnsi="Consolas"/>
          <w:sz w:val="14"/>
        </w:rPr>
        <w:t xml:space="preserve">  "warnings": [</w:t>
      </w:r>
    </w:p>
    <w:p>
      <w:pPr>
        <w:spacing w:after="0"/>
      </w:pPr>
      <w:r>
        <w:rPr>
          <w:rFonts w:ascii="Consolas" w:hAnsi="Consolas"/>
          <w:sz w:val="14"/>
        </w:rPr>
        <w:t xml:space="preserve">    "Example graph is partial; live discovery must expand oracle, collateral, debt and liquidity dependencies."</w:t>
      </w:r>
    </w:p>
    <w:p>
      <w:pPr>
        <w:spacing w:after="0"/>
      </w:pPr>
      <w:r>
        <w:rPr>
          <w:rFonts w:ascii="Consolas" w:hAnsi="Consolas"/>
          <w:sz w:val="14"/>
        </w:rPr>
        <w:t xml:space="preserve">  ]</w:t>
      </w:r>
    </w:p>
    <w:p>
      <w:pPr>
        <w:spacing w:after="0"/>
      </w:pPr>
      <w:r>
        <w:rPr>
          <w:rFonts w:ascii="Consolas" w:hAnsi="Consolas"/>
          <w:sz w:val="14"/>
        </w:rPr>
        <w:t>}</w:t>
      </w:r>
    </w:p>
    <w:p>
      <w:pPr>
        <w:pStyle w:val="Heading2"/>
      </w:pPr>
      <w:r>
        <w:t>11.3 contracts/market_snapshot.json</w:t>
      </w:r>
    </w:p>
    <w:p>
      <w:pPr>
        <w:spacing w:after="0"/>
      </w:pPr>
      <w:r>
        <w:rPr>
          <w:rFonts w:ascii="Consolas" w:hAnsi="Consolas"/>
          <w:sz w:val="14"/>
        </w:rPr>
        <w:t>{</w:t>
      </w:r>
    </w:p>
    <w:p>
      <w:pPr>
        <w:spacing w:after="0"/>
      </w:pPr>
      <w:r>
        <w:rPr>
          <w:rFonts w:ascii="Consolas" w:hAnsi="Consolas"/>
          <w:sz w:val="14"/>
        </w:rPr>
        <w:t xml:space="preserve">  "schema_version": "1.0",</w:t>
      </w:r>
    </w:p>
    <w:p>
      <w:pPr>
        <w:spacing w:after="0"/>
      </w:pPr>
      <w:r>
        <w:rPr>
          <w:rFonts w:ascii="Consolas" w:hAnsi="Consolas"/>
          <w:sz w:val="14"/>
        </w:rPr>
        <w:t xml:space="preserve">  "snapshot_id": "snapshot_demo_01",</w:t>
      </w:r>
    </w:p>
    <w:p>
      <w:pPr>
        <w:spacing w:after="0"/>
      </w:pPr>
      <w:r>
        <w:rPr>
          <w:rFonts w:ascii="Consolas" w:hAnsi="Consolas"/>
          <w:sz w:val="14"/>
        </w:rPr>
        <w:t xml:space="preserve">  "as_of": "2026-10-10T08:00:00Z",</w:t>
      </w:r>
    </w:p>
    <w:p>
      <w:pPr>
        <w:spacing w:after="0"/>
      </w:pPr>
      <w:r>
        <w:rPr>
          <w:rFonts w:ascii="Consolas" w:hAnsi="Consolas"/>
          <w:sz w:val="14"/>
        </w:rPr>
        <w:t xml:space="preserve">  "chain_id": 1,</w:t>
      </w:r>
    </w:p>
    <w:p>
      <w:pPr>
        <w:spacing w:after="0"/>
      </w:pPr>
      <w:r>
        <w:rPr>
          <w:rFonts w:ascii="Consolas" w:hAnsi="Consolas"/>
          <w:sz w:val="14"/>
        </w:rPr>
        <w:t xml:space="preserve">  "prices_usd": {</w:t>
      </w:r>
    </w:p>
    <w:p>
      <w:pPr>
        <w:spacing w:after="0"/>
      </w:pPr>
      <w:r>
        <w:rPr>
          <w:rFonts w:ascii="Consolas" w:hAnsi="Consolas"/>
          <w:sz w:val="14"/>
        </w:rPr>
        <w:t xml:space="preserve">    "USDe":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"value": "1.00",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"source_type": "assumed"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"USDC":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"value": "1.00",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"source_type": "assumed"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 },</w:t>
      </w:r>
    </w:p>
    <w:p>
      <w:pPr>
        <w:spacing w:after="0"/>
      </w:pPr>
      <w:r>
        <w:rPr>
          <w:rFonts w:ascii="Consolas" w:hAnsi="Consolas"/>
          <w:sz w:val="14"/>
        </w:rPr>
        <w:t xml:space="preserve">  "markets": {</w:t>
      </w:r>
    </w:p>
    <w:p>
      <w:pPr>
        <w:spacing w:after="0"/>
      </w:pPr>
      <w:r>
        <w:rPr>
          <w:rFonts w:ascii="Consolas" w:hAnsi="Consolas"/>
          <w:sz w:val="14"/>
        </w:rPr>
        <w:t xml:space="preserve">    "aave_01":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"liquidation_threshold": "0.85",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"oracle_pass_through": "1.0",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"verified": false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"morpho_01":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"lltv": "0.86",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"oracle_pass_through": "1.0",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"verified": false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"pendle_01":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"maturity": "TO_VERIFY",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"valuation_method": "scenario_proxy",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"verified": false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 },</w:t>
      </w:r>
    </w:p>
    <w:p>
      <w:pPr>
        <w:spacing w:after="0"/>
      </w:pPr>
      <w:r>
        <w:rPr>
          <w:rFonts w:ascii="Consolas" w:hAnsi="Consolas"/>
          <w:sz w:val="14"/>
        </w:rPr>
        <w:t xml:space="preserve">  "exit_liquidity": {</w:t>
      </w:r>
    </w:p>
    <w:p>
      <w:pPr>
        <w:spacing w:after="0"/>
      </w:pPr>
      <w:r>
        <w:rPr>
          <w:rFonts w:ascii="Consolas" w:hAnsi="Consolas"/>
          <w:sz w:val="14"/>
        </w:rPr>
        <w:t xml:space="preserve">    "ethena_susde_01":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"quote_method": "proxy",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"depth_usd": "10000000"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 },</w:t>
      </w:r>
    </w:p>
    <w:p>
      <w:pPr>
        <w:spacing w:after="0"/>
      </w:pPr>
      <w:r>
        <w:rPr>
          <w:rFonts w:ascii="Consolas" w:hAnsi="Consolas"/>
          <w:sz w:val="14"/>
        </w:rPr>
        <w:t xml:space="preserve">  "warnings": [</w:t>
      </w:r>
    </w:p>
    <w:p>
      <w:pPr>
        <w:spacing w:after="0"/>
      </w:pPr>
      <w:r>
        <w:rPr>
          <w:rFonts w:ascii="Consolas" w:hAnsi="Consolas"/>
          <w:sz w:val="14"/>
        </w:rPr>
        <w:t xml:space="preserve">    "All values are fixture assumptions, not verified live market parameters."</w:t>
      </w:r>
    </w:p>
    <w:p>
      <w:pPr>
        <w:spacing w:after="0"/>
      </w:pPr>
      <w:r>
        <w:rPr>
          <w:rFonts w:ascii="Consolas" w:hAnsi="Consolas"/>
          <w:sz w:val="14"/>
        </w:rPr>
        <w:t xml:space="preserve">  ]</w:t>
      </w:r>
    </w:p>
    <w:p>
      <w:pPr>
        <w:spacing w:after="0"/>
      </w:pPr>
      <w:r>
        <w:rPr>
          <w:rFonts w:ascii="Consolas" w:hAnsi="Consolas"/>
          <w:sz w:val="14"/>
        </w:rPr>
        <w:t>}</w:t>
      </w:r>
    </w:p>
    <w:p>
      <w:pPr>
        <w:pStyle w:val="Heading2"/>
      </w:pPr>
      <w:r>
        <w:t>11.4 contracts/scenario_request.json — depeg</w:t>
      </w:r>
    </w:p>
    <w:p>
      <w:pPr>
        <w:spacing w:after="0"/>
      </w:pPr>
      <w:r>
        <w:rPr>
          <w:rFonts w:ascii="Consolas" w:hAnsi="Consolas"/>
          <w:sz w:val="14"/>
        </w:rPr>
        <w:t>{</w:t>
      </w:r>
    </w:p>
    <w:p>
      <w:pPr>
        <w:spacing w:after="0"/>
      </w:pPr>
      <w:r>
        <w:rPr>
          <w:rFonts w:ascii="Consolas" w:hAnsi="Consolas"/>
          <w:sz w:val="14"/>
        </w:rPr>
        <w:t xml:space="preserve">  "schema_version": "1.0",</w:t>
      </w:r>
    </w:p>
    <w:p>
      <w:pPr>
        <w:spacing w:after="0"/>
      </w:pPr>
      <w:r>
        <w:rPr>
          <w:rFonts w:ascii="Consolas" w:hAnsi="Consolas"/>
          <w:sz w:val="14"/>
        </w:rPr>
        <w:t xml:space="preserve">  "request_id": "sim_001",</w:t>
      </w:r>
    </w:p>
    <w:p>
      <w:pPr>
        <w:spacing w:after="0"/>
      </w:pPr>
      <w:r>
        <w:rPr>
          <w:rFonts w:ascii="Consolas" w:hAnsi="Consolas"/>
          <w:sz w:val="14"/>
        </w:rPr>
        <w:t xml:space="preserve">  "portfolio_id": "demo_ethena_01",</w:t>
      </w:r>
    </w:p>
    <w:p>
      <w:pPr>
        <w:spacing w:after="0"/>
      </w:pPr>
      <w:r>
        <w:rPr>
          <w:rFonts w:ascii="Consolas" w:hAnsi="Consolas"/>
          <w:sz w:val="14"/>
        </w:rPr>
        <w:t xml:space="preserve">  "graph_id": "graph_demo_01",</w:t>
      </w:r>
    </w:p>
    <w:p>
      <w:pPr>
        <w:spacing w:after="0"/>
      </w:pPr>
      <w:r>
        <w:rPr>
          <w:rFonts w:ascii="Consolas" w:hAnsi="Consolas"/>
          <w:sz w:val="14"/>
        </w:rPr>
        <w:t xml:space="preserve">  "snapshot_id": "snapshot_demo_01",</w:t>
      </w:r>
    </w:p>
    <w:p>
      <w:pPr>
        <w:spacing w:after="0"/>
      </w:pPr>
      <w:r>
        <w:rPr>
          <w:rFonts w:ascii="Consolas" w:hAnsi="Consolas"/>
          <w:sz w:val="14"/>
        </w:rPr>
        <w:t xml:space="preserve">  "scenario": {</w:t>
      </w:r>
    </w:p>
    <w:p>
      <w:pPr>
        <w:spacing w:after="0"/>
      </w:pPr>
      <w:r>
        <w:rPr>
          <w:rFonts w:ascii="Consolas" w:hAnsi="Consolas"/>
          <w:sz w:val="14"/>
        </w:rPr>
        <w:t xml:space="preserve">    "scenario_id": "usde_depeg",</w:t>
      </w:r>
    </w:p>
    <w:p>
      <w:pPr>
        <w:spacing w:after="0"/>
      </w:pPr>
      <w:r>
        <w:rPr>
          <w:rFonts w:ascii="Consolas" w:hAnsi="Consolas"/>
          <w:sz w:val="14"/>
        </w:rPr>
        <w:t xml:space="preserve">    "horizon_days": 7,</w:t>
      </w:r>
    </w:p>
    <w:p>
      <w:pPr>
        <w:spacing w:after="0"/>
      </w:pPr>
      <w:r>
        <w:rPr>
          <w:rFonts w:ascii="Consolas" w:hAnsi="Consolas"/>
          <w:sz w:val="14"/>
        </w:rPr>
        <w:t xml:space="preserve">    "parameters":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"usde_spot_shock_pct": "-0.05",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"oracle_pass_through": "1.0",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"susde_market_beta": "1.0",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"pt_pricing_mode": "proxy"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 },</w:t>
      </w:r>
    </w:p>
    <w:p>
      <w:pPr>
        <w:spacing w:after="0"/>
      </w:pPr>
      <w:r>
        <w:rPr>
          <w:rFonts w:ascii="Consolas" w:hAnsi="Consolas"/>
          <w:sz w:val="14"/>
        </w:rPr>
        <w:t xml:space="preserve">  "assumptions": {</w:t>
      </w:r>
    </w:p>
    <w:p>
      <w:pPr>
        <w:spacing w:after="0"/>
      </w:pPr>
      <w:r>
        <w:rPr>
          <w:rFonts w:ascii="Consolas" w:hAnsi="Consolas"/>
          <w:sz w:val="14"/>
        </w:rPr>
        <w:t xml:space="preserve">    "probability": null,</w:t>
      </w:r>
    </w:p>
    <w:p>
      <w:pPr>
        <w:spacing w:after="0"/>
      </w:pPr>
      <w:r>
        <w:rPr>
          <w:rFonts w:ascii="Consolas" w:hAnsi="Consolas"/>
          <w:sz w:val="14"/>
        </w:rPr>
        <w:t xml:space="preserve">    "source_type": "user_scenario"</w:t>
      </w:r>
    </w:p>
    <w:p>
      <w:pPr>
        <w:spacing w:after="0"/>
      </w:pPr>
      <w:r>
        <w:rPr>
          <w:rFonts w:ascii="Consolas" w:hAnsi="Consolas"/>
          <w:sz w:val="14"/>
        </w:rPr>
        <w:t xml:space="preserve">  }</w:t>
      </w:r>
    </w:p>
    <w:p>
      <w:pPr>
        <w:spacing w:after="0"/>
      </w:pPr>
      <w:r>
        <w:rPr>
          <w:rFonts w:ascii="Consolas" w:hAnsi="Consolas"/>
          <w:sz w:val="14"/>
        </w:rPr>
        <w:t>}</w:t>
      </w:r>
    </w:p>
    <w:p>
      <w:pPr>
        <w:pStyle w:val="Heading2"/>
      </w:pPr>
      <w:r>
        <w:t>11.5 contracts/scenario_request_liquidity.json</w:t>
      </w:r>
    </w:p>
    <w:p>
      <w:pPr>
        <w:spacing w:after="0"/>
      </w:pPr>
      <w:r>
        <w:rPr>
          <w:rFonts w:ascii="Consolas" w:hAnsi="Consolas"/>
          <w:sz w:val="14"/>
        </w:rPr>
        <w:t>{</w:t>
      </w:r>
    </w:p>
    <w:p>
      <w:pPr>
        <w:spacing w:after="0"/>
      </w:pPr>
      <w:r>
        <w:rPr>
          <w:rFonts w:ascii="Consolas" w:hAnsi="Consolas"/>
          <w:sz w:val="14"/>
        </w:rPr>
        <w:t xml:space="preserve">  "schema_version": "1.0",</w:t>
      </w:r>
    </w:p>
    <w:p>
      <w:pPr>
        <w:spacing w:after="0"/>
      </w:pPr>
      <w:r>
        <w:rPr>
          <w:rFonts w:ascii="Consolas" w:hAnsi="Consolas"/>
          <w:sz w:val="14"/>
        </w:rPr>
        <w:t xml:space="preserve">  "request_id": "sim_002",</w:t>
      </w:r>
    </w:p>
    <w:p>
      <w:pPr>
        <w:spacing w:after="0"/>
      </w:pPr>
      <w:r>
        <w:rPr>
          <w:rFonts w:ascii="Consolas" w:hAnsi="Consolas"/>
          <w:sz w:val="14"/>
        </w:rPr>
        <w:t xml:space="preserve">  "portfolio_id": "demo_ethena_01",</w:t>
      </w:r>
    </w:p>
    <w:p>
      <w:pPr>
        <w:spacing w:after="0"/>
      </w:pPr>
      <w:r>
        <w:rPr>
          <w:rFonts w:ascii="Consolas" w:hAnsi="Consolas"/>
          <w:sz w:val="14"/>
        </w:rPr>
        <w:t xml:space="preserve">  "graph_id": "graph_demo_01",</w:t>
      </w:r>
    </w:p>
    <w:p>
      <w:pPr>
        <w:spacing w:after="0"/>
      </w:pPr>
      <w:r>
        <w:rPr>
          <w:rFonts w:ascii="Consolas" w:hAnsi="Consolas"/>
          <w:sz w:val="14"/>
        </w:rPr>
        <w:t xml:space="preserve">  "snapshot_id": "snapshot_demo_01",</w:t>
      </w:r>
    </w:p>
    <w:p>
      <w:pPr>
        <w:spacing w:after="0"/>
      </w:pPr>
      <w:r>
        <w:rPr>
          <w:rFonts w:ascii="Consolas" w:hAnsi="Consolas"/>
          <w:sz w:val="14"/>
        </w:rPr>
        <w:t xml:space="preserve">  "scenario": {</w:t>
      </w:r>
    </w:p>
    <w:p>
      <w:pPr>
        <w:spacing w:after="0"/>
      </w:pPr>
      <w:r>
        <w:rPr>
          <w:rFonts w:ascii="Consolas" w:hAnsi="Consolas"/>
          <w:sz w:val="14"/>
        </w:rPr>
        <w:t xml:space="preserve">    "scenario_id": "liquidity_crisis",</w:t>
      </w:r>
    </w:p>
    <w:p>
      <w:pPr>
        <w:spacing w:after="0"/>
      </w:pPr>
      <w:r>
        <w:rPr>
          <w:rFonts w:ascii="Consolas" w:hAnsi="Consolas"/>
          <w:sz w:val="14"/>
        </w:rPr>
        <w:t xml:space="preserve">    "horizon_days": 7,</w:t>
      </w:r>
    </w:p>
    <w:p>
      <w:pPr>
        <w:spacing w:after="0"/>
      </w:pPr>
      <w:r>
        <w:rPr>
          <w:rFonts w:ascii="Consolas" w:hAnsi="Consolas"/>
          <w:sz w:val="14"/>
        </w:rPr>
        <w:t xml:space="preserve">    "parameters":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"exit_liquidity_reduction_pct": "0.80",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"fundamental_value_shock_pct": "0.00",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"quote_method": "pool_quote_or_flagged_proxy"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 },</w:t>
      </w:r>
    </w:p>
    <w:p>
      <w:pPr>
        <w:spacing w:after="0"/>
      </w:pPr>
      <w:r>
        <w:rPr>
          <w:rFonts w:ascii="Consolas" w:hAnsi="Consolas"/>
          <w:sz w:val="14"/>
        </w:rPr>
        <w:t xml:space="preserve">  "assumptions": {</w:t>
      </w:r>
    </w:p>
    <w:p>
      <w:pPr>
        <w:spacing w:after="0"/>
      </w:pPr>
      <w:r>
        <w:rPr>
          <w:rFonts w:ascii="Consolas" w:hAnsi="Consolas"/>
          <w:sz w:val="14"/>
        </w:rPr>
        <w:t xml:space="preserve">    "probability": null,</w:t>
      </w:r>
    </w:p>
    <w:p>
      <w:pPr>
        <w:spacing w:after="0"/>
      </w:pPr>
      <w:r>
        <w:rPr>
          <w:rFonts w:ascii="Consolas" w:hAnsi="Consolas"/>
          <w:sz w:val="14"/>
        </w:rPr>
        <w:t xml:space="preserve">    "source_type": "user_scenario"</w:t>
      </w:r>
    </w:p>
    <w:p>
      <w:pPr>
        <w:spacing w:after="0"/>
      </w:pPr>
      <w:r>
        <w:rPr>
          <w:rFonts w:ascii="Consolas" w:hAnsi="Consolas"/>
          <w:sz w:val="14"/>
        </w:rPr>
        <w:t xml:space="preserve">  }</w:t>
      </w:r>
    </w:p>
    <w:p>
      <w:pPr>
        <w:spacing w:after="0"/>
      </w:pPr>
      <w:r>
        <w:rPr>
          <w:rFonts w:ascii="Consolas" w:hAnsi="Consolas"/>
          <w:sz w:val="14"/>
        </w:rPr>
        <w:t>}</w:t>
      </w:r>
    </w:p>
    <w:p>
      <w:pPr>
        <w:pStyle w:val="Heading2"/>
      </w:pPr>
      <w:r>
        <w:t>11.6 contracts/risk_result.json</w:t>
      </w:r>
    </w:p>
    <w:p>
      <w:pPr>
        <w:spacing w:after="0"/>
      </w:pPr>
      <w:r>
        <w:rPr>
          <w:rFonts w:ascii="Consolas" w:hAnsi="Consolas"/>
          <w:sz w:val="14"/>
        </w:rPr>
        <w:t>{</w:t>
      </w:r>
    </w:p>
    <w:p>
      <w:pPr>
        <w:spacing w:after="0"/>
      </w:pPr>
      <w:r>
        <w:rPr>
          <w:rFonts w:ascii="Consolas" w:hAnsi="Consolas"/>
          <w:sz w:val="14"/>
        </w:rPr>
        <w:t xml:space="preserve">  "schema_version": "1.0",</w:t>
      </w:r>
    </w:p>
    <w:p>
      <w:pPr>
        <w:spacing w:after="0"/>
      </w:pPr>
      <w:r>
        <w:rPr>
          <w:rFonts w:ascii="Consolas" w:hAnsi="Consolas"/>
          <w:sz w:val="14"/>
        </w:rPr>
        <w:t xml:space="preserve">  "simulation_id": "result_sim_001",</w:t>
      </w:r>
    </w:p>
    <w:p>
      <w:pPr>
        <w:spacing w:after="0"/>
      </w:pPr>
      <w:r>
        <w:rPr>
          <w:rFonts w:ascii="Consolas" w:hAnsi="Consolas"/>
          <w:sz w:val="14"/>
        </w:rPr>
        <w:t xml:space="preserve">  "request_id": "sim_001",</w:t>
      </w:r>
    </w:p>
    <w:p>
      <w:pPr>
        <w:spacing w:after="0"/>
      </w:pPr>
      <w:r>
        <w:rPr>
          <w:rFonts w:ascii="Consolas" w:hAnsi="Consolas"/>
          <w:sz w:val="14"/>
        </w:rPr>
        <w:t xml:space="preserve">  "portfolio_id": "demo_ethena_01",</w:t>
      </w:r>
    </w:p>
    <w:p>
      <w:pPr>
        <w:spacing w:after="0"/>
      </w:pPr>
      <w:r>
        <w:rPr>
          <w:rFonts w:ascii="Consolas" w:hAnsi="Consolas"/>
          <w:sz w:val="14"/>
        </w:rPr>
        <w:t xml:space="preserve">  "scenario_id": "usde_depeg",</w:t>
      </w:r>
    </w:p>
    <w:p>
      <w:pPr>
        <w:spacing w:after="0"/>
      </w:pPr>
      <w:r>
        <w:rPr>
          <w:rFonts w:ascii="Consolas" w:hAnsi="Consolas"/>
          <w:sz w:val="14"/>
        </w:rPr>
        <w:t xml:space="preserve">  "horizon_days": 7,</w:t>
      </w:r>
    </w:p>
    <w:p>
      <w:pPr>
        <w:spacing w:after="0"/>
      </w:pPr>
      <w:r>
        <w:rPr>
          <w:rFonts w:ascii="Consolas" w:hAnsi="Consolas"/>
          <w:sz w:val="14"/>
        </w:rPr>
        <w:t xml:space="preserve">  "currency": "USD",</w:t>
      </w:r>
    </w:p>
    <w:p>
      <w:pPr>
        <w:spacing w:after="0"/>
      </w:pPr>
      <w:r>
        <w:rPr>
          <w:rFonts w:ascii="Consolas" w:hAnsi="Consolas"/>
          <w:sz w:val="14"/>
        </w:rPr>
        <w:t xml:space="preserve">  "positions": [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"position_id": "aave_01",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"gross_value_before_usd": "3000000",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"gross_value_after_usd": "2850000",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"debt_after_usd": "1800000",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"net_equity_after_usd": "1050000",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"conditional_loss_usd": "150000",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"health_factor_before": "1.4167",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"health_factor_after": "1.3458",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"liquidatable": false,</w:t>
      </w:r>
    </w:p>
    <w:p>
      <w:pPr>
        <w:spacing w:after="0"/>
      </w:pPr>
      <w:r>
        <w:rPr>
          <w:rFonts w:ascii="Consolas" w:hAnsi="Consolas"/>
          <w:sz w:val="14"/>
        </w:rPr>
        <w:t xml:space="preserve">      "calculation_status": "illustrative",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"warnings": [</w:t>
      </w:r>
    </w:p>
    <w:p>
      <w:pPr>
        <w:spacing w:after="0"/>
      </w:pPr>
      <w:r>
        <w:rPr>
          <w:rFonts w:ascii="Consolas" w:hAnsi="Consolas"/>
          <w:sz w:val="14"/>
        </w:rPr>
        <w:t xml:space="preserve">        "Liquidation threshold and oracle response are fixture assumptions."</w:t>
      </w:r>
    </w:p>
    <w:p>
      <w:pPr>
        <w:spacing w:after="0"/>
      </w:pPr>
      <w:r>
        <w:rPr>
          <w:rFonts w:ascii="Consolas" w:hAnsi="Consolas"/>
          <w:sz w:val="14"/>
        </w:rPr>
        <w:t xml:space="preserve">      ]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 ],</w:t>
      </w:r>
    </w:p>
    <w:p>
      <w:pPr>
        <w:spacing w:after="0"/>
      </w:pPr>
      <w:r>
        <w:rPr>
          <w:rFonts w:ascii="Consolas" w:hAnsi="Consolas"/>
          <w:sz w:val="14"/>
        </w:rPr>
        <w:t xml:space="preserve">  "portfolio": {</w:t>
      </w:r>
    </w:p>
    <w:p>
      <w:pPr>
        <w:spacing w:after="0"/>
      </w:pPr>
      <w:r>
        <w:rPr>
          <w:rFonts w:ascii="Consolas" w:hAnsi="Consolas"/>
          <w:sz w:val="14"/>
        </w:rPr>
        <w:t xml:space="preserve">    "total_conditional_loss_usd": null,</w:t>
      </w:r>
    </w:p>
    <w:p>
      <w:pPr>
        <w:spacing w:after="0"/>
      </w:pPr>
      <w:r>
        <w:rPr>
          <w:rFonts w:ascii="Consolas" w:hAnsi="Consolas"/>
          <w:sz w:val="14"/>
        </w:rPr>
        <w:t xml:space="preserve">    "aggregation_status": "pending_all_positions"</w:t>
      </w:r>
    </w:p>
    <w:p>
      <w:pPr>
        <w:spacing w:after="0"/>
      </w:pPr>
      <w:r>
        <w:rPr>
          <w:rFonts w:ascii="Consolas" w:hAnsi="Consolas"/>
          <w:sz w:val="14"/>
        </w:rPr>
        <w:t xml:space="preserve">  },</w:t>
      </w:r>
    </w:p>
    <w:p>
      <w:pPr>
        <w:spacing w:after="0"/>
      </w:pPr>
      <w:r>
        <w:rPr>
          <w:rFonts w:ascii="Consolas" w:hAnsi="Consolas"/>
          <w:sz w:val="14"/>
        </w:rPr>
        <w:t xml:space="preserve">  "provenance": {</w:t>
      </w:r>
    </w:p>
    <w:p>
      <w:pPr>
        <w:spacing w:after="0"/>
      </w:pPr>
      <w:r>
        <w:rPr>
          <w:rFonts w:ascii="Consolas" w:hAnsi="Consolas"/>
          <w:sz w:val="14"/>
        </w:rPr>
        <w:t xml:space="preserve">    "model_version": "risk-v0.1",</w:t>
      </w:r>
    </w:p>
    <w:p>
      <w:pPr>
        <w:spacing w:after="0"/>
      </w:pPr>
      <w:r>
        <w:rPr>
          <w:rFonts w:ascii="Consolas" w:hAnsi="Consolas"/>
          <w:sz w:val="14"/>
        </w:rPr>
        <w:t xml:space="preserve">    "input_snapshot_id": "snapshot_demo_01"</w:t>
      </w:r>
    </w:p>
    <w:p>
      <w:pPr>
        <w:spacing w:after="0"/>
      </w:pPr>
      <w:r>
        <w:rPr>
          <w:rFonts w:ascii="Consolas" w:hAnsi="Consolas"/>
          <w:sz w:val="14"/>
        </w:rPr>
        <w:t xml:space="preserve">  },</w:t>
      </w:r>
    </w:p>
    <w:p>
      <w:pPr>
        <w:spacing w:after="0"/>
      </w:pPr>
      <w:r>
        <w:rPr>
          <w:rFonts w:ascii="Consolas" w:hAnsi="Consolas"/>
          <w:sz w:val="14"/>
        </w:rPr>
        <w:t xml:space="preserve">  "warnings": [</w:t>
      </w:r>
    </w:p>
    <w:p>
      <w:pPr>
        <w:spacing w:after="0"/>
      </w:pPr>
      <w:r>
        <w:rPr>
          <w:rFonts w:ascii="Consolas" w:hAnsi="Consolas"/>
          <w:sz w:val="14"/>
        </w:rPr>
        <w:t xml:space="preserve">    "Illustrative partial output; never display as real-market result."</w:t>
      </w:r>
    </w:p>
    <w:p>
      <w:pPr>
        <w:spacing w:after="0"/>
      </w:pPr>
      <w:r>
        <w:rPr>
          <w:rFonts w:ascii="Consolas" w:hAnsi="Consolas"/>
          <w:sz w:val="14"/>
        </w:rPr>
        <w:t xml:space="preserve">  ]</w:t>
      </w:r>
    </w:p>
    <w:p>
      <w:pPr>
        <w:spacing w:after="0"/>
      </w:pPr>
      <w:r>
        <w:rPr>
          <w:rFonts w:ascii="Consolas" w:hAnsi="Consolas"/>
          <w:sz w:val="14"/>
        </w:rPr>
        <w:t>}</w:t>
      </w:r>
    </w:p>
    <w:p>
      <w:pPr>
        <w:pStyle w:val="Heading2"/>
      </w:pPr>
      <w:r>
        <w:t>11.7 contracts/decision_result.json</w:t>
      </w:r>
    </w:p>
    <w:p>
      <w:pPr>
        <w:spacing w:after="0"/>
      </w:pPr>
      <w:r>
        <w:rPr>
          <w:rFonts w:ascii="Consolas" w:hAnsi="Consolas"/>
          <w:sz w:val="14"/>
        </w:rPr>
        <w:t>{</w:t>
      </w:r>
    </w:p>
    <w:p>
      <w:pPr>
        <w:spacing w:after="0"/>
      </w:pPr>
      <w:r>
        <w:rPr>
          <w:rFonts w:ascii="Consolas" w:hAnsi="Consolas"/>
          <w:sz w:val="14"/>
        </w:rPr>
        <w:t xml:space="preserve">  "schema_version": "1.0",</w:t>
      </w:r>
    </w:p>
    <w:p>
      <w:pPr>
        <w:spacing w:after="0"/>
      </w:pPr>
      <w:r>
        <w:rPr>
          <w:rFonts w:ascii="Consolas" w:hAnsi="Consolas"/>
          <w:sz w:val="14"/>
        </w:rPr>
        <w:t xml:space="preserve">  "decision_id": "decision_sim_001",</w:t>
      </w:r>
    </w:p>
    <w:p>
      <w:pPr>
        <w:spacing w:after="0"/>
      </w:pPr>
      <w:r>
        <w:rPr>
          <w:rFonts w:ascii="Consolas" w:hAnsi="Consolas"/>
          <w:sz w:val="14"/>
        </w:rPr>
        <w:t xml:space="preserve">  "simulation_id": "result_sim_001",</w:t>
      </w:r>
    </w:p>
    <w:p>
      <w:pPr>
        <w:spacing w:after="0"/>
      </w:pPr>
      <w:r>
        <w:rPr>
          <w:rFonts w:ascii="Consolas" w:hAnsi="Consolas"/>
          <w:sz w:val="14"/>
        </w:rPr>
        <w:t xml:space="preserve">  "portfolio_id": "demo_ethena_01",</w:t>
      </w:r>
    </w:p>
    <w:p>
      <w:pPr>
        <w:spacing w:after="0"/>
      </w:pPr>
      <w:r>
        <w:rPr>
          <w:rFonts w:ascii="Consolas" w:hAnsi="Consolas"/>
          <w:sz w:val="14"/>
        </w:rPr>
        <w:t xml:space="preserve">  "position_id": "aave_01",</w:t>
      </w:r>
    </w:p>
    <w:p>
      <w:pPr>
        <w:spacing w:after="0"/>
      </w:pPr>
      <w:r>
        <w:rPr>
          <w:rFonts w:ascii="Consolas" w:hAnsi="Consolas"/>
          <w:sz w:val="14"/>
        </w:rPr>
        <w:t xml:space="preserve">  "mode": "conditional_stress",</w:t>
      </w:r>
    </w:p>
    <w:p>
      <w:pPr>
        <w:spacing w:after="0"/>
      </w:pPr>
      <w:r>
        <w:rPr>
          <w:rFonts w:ascii="Consolas" w:hAnsi="Consolas"/>
          <w:sz w:val="14"/>
        </w:rPr>
        <w:t xml:space="preserve">  "currency": "USD",</w:t>
      </w:r>
    </w:p>
    <w:p>
      <w:pPr>
        <w:spacing w:after="0"/>
      </w:pPr>
      <w:r>
        <w:rPr>
          <w:rFonts w:ascii="Consolas" w:hAnsi="Consolas"/>
          <w:sz w:val="14"/>
        </w:rPr>
        <w:t xml:space="preserve">  "exit_options": [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"exit_fraction": "0.00",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"estimated_exit_cost_usd": "0",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"residual_stress_loss_usd": "150000",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"objective_usd": null,</w:t>
      </w:r>
    </w:p>
    <w:p>
      <w:pPr>
        <w:spacing w:after="0"/>
      </w:pPr>
      <w:r>
        <w:rPr>
          <w:rFonts w:ascii="Consolas" w:hAnsi="Consolas"/>
          <w:sz w:val="14"/>
        </w:rPr>
        <w:t xml:space="preserve">      "quote_status": "proxy"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"exit_fraction": "0.25",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"estimated_exit_cost_usd": "4000",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"residual_stress_loss_usd": "112500",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"objective_usd": null,</w:t>
      </w:r>
    </w:p>
    <w:p>
      <w:pPr>
        <w:spacing w:after="0"/>
      </w:pPr>
      <w:r>
        <w:rPr>
          <w:rFonts w:ascii="Consolas" w:hAnsi="Consolas"/>
          <w:sz w:val="14"/>
        </w:rPr>
        <w:t xml:space="preserve">      "quote_status": "proxy"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"exit_fraction": "0.50",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"estimated_exit_cost_usd": "11000",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"residual_stress_loss_usd": "75000",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"objective_usd": null,</w:t>
      </w:r>
    </w:p>
    <w:p>
      <w:pPr>
        <w:spacing w:after="0"/>
      </w:pPr>
      <w:r>
        <w:rPr>
          <w:rFonts w:ascii="Consolas" w:hAnsi="Consolas"/>
          <w:sz w:val="14"/>
        </w:rPr>
        <w:t xml:space="preserve">      "quote_status": "proxy"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"exit_fraction": "0.75",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"estimated_exit_cost_usd": "22000",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"residual_stress_loss_usd": "37500",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"objective_usd": null,</w:t>
      </w:r>
    </w:p>
    <w:p>
      <w:pPr>
        <w:spacing w:after="0"/>
      </w:pPr>
      <w:r>
        <w:rPr>
          <w:rFonts w:ascii="Consolas" w:hAnsi="Consolas"/>
          <w:sz w:val="14"/>
        </w:rPr>
        <w:t xml:space="preserve">      "quote_status": "proxy"</w:t>
      </w:r>
    </w:p>
    <w:p>
      <w:pPr>
        <w:spacing w:after="0"/>
      </w:pPr>
      <w:r>
        <w:rPr>
          <w:rFonts w:ascii="Consolas" w:hAnsi="Consolas"/>
          <w:sz w:val="14"/>
        </w:rPr>
        <w:t xml:space="preserve">    },</w:t>
      </w:r>
    </w:p>
    <w:p>
      <w:pPr>
        <w:spacing w:after="0"/>
      </w:pPr>
      <w:r>
        <w:rPr>
          <w:rFonts w:ascii="Consolas" w:hAnsi="Consolas"/>
          <w:sz w:val="14"/>
        </w:rPr>
        <w:t xml:space="preserve">    {</w:t>
      </w:r>
    </w:p>
    <w:p>
      <w:pPr>
        <w:spacing w:after="0"/>
      </w:pPr>
      <w:r>
        <w:rPr>
          <w:rFonts w:ascii="Consolas" w:hAnsi="Consolas"/>
          <w:sz w:val="14"/>
        </w:rPr>
        <w:t xml:space="preserve">      "exit_fraction": "1.00",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"estimated_exit_cost_usd": "45000",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"residual_stress_loss_usd": "0",</w:t>
      </w:r>
    </w:p>
    <w:p>
      <w:pPr>
        <w:spacing w:after="0"/>
      </w:pPr>
      <w:r>
        <w:rPr>
          <w:rFonts w:ascii="Consolas" w:hAnsi="Consolas"/>
          <w:sz w:val="14"/>
        </w:rPr>
        <w:t xml:space="preserve">      "objective_usd": null,</w:t>
      </w:r>
    </w:p>
    <w:p>
      <w:pPr>
        <w:spacing w:after="0"/>
      </w:pPr>
      <w:r>
        <w:rPr>
          <w:rFonts w:ascii="Consolas" w:hAnsi="Consolas"/>
          <w:sz w:val="14"/>
        </w:rPr>
        <w:t xml:space="preserve">      "quote_status": "proxy"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 ],</w:t>
      </w:r>
    </w:p>
    <w:p>
      <w:pPr>
        <w:spacing w:after="0"/>
      </w:pPr>
      <w:r>
        <w:rPr>
          <w:rFonts w:ascii="Consolas" w:hAnsi="Consolas"/>
          <w:sz w:val="14"/>
        </w:rPr>
        <w:t xml:space="preserve">  "recommendation": "INSUFFICIENT_DATA",</w:t>
      </w:r>
    </w:p>
    <w:p>
      <w:pPr>
        <w:spacing w:after="0"/>
      </w:pPr>
      <w:r>
        <w:rPr>
          <w:rFonts w:ascii="Consolas" w:hAnsi="Consolas"/>
          <w:sz w:val="14"/>
        </w:rPr>
        <w:t xml:space="preserve">  "recommended_exit_fraction": null,</w:t>
      </w:r>
    </w:p>
    <w:p>
      <w:pPr>
        <w:spacing w:after="0"/>
      </w:pPr>
      <w:r>
        <w:rPr>
          <w:rFonts w:ascii="Consolas" w:hAnsi="Consolas"/>
          <w:sz w:val="14"/>
        </w:rPr>
        <w:t xml:space="preserve">  "break_even_probability": null,</w:t>
      </w:r>
    </w:p>
    <w:p>
      <w:pPr>
        <w:spacing w:after="0"/>
      </w:pPr>
      <w:r>
        <w:rPr>
          <w:rFonts w:ascii="Consolas" w:hAnsi="Consolas"/>
          <w:sz w:val="14"/>
        </w:rPr>
        <w:t xml:space="preserve">  "reason": "No validated probability or executable quote; present stress and cost sensitivity, not an unconditional optimal trade.",</w:t>
      </w:r>
    </w:p>
    <w:p>
      <w:pPr>
        <w:spacing w:after="0"/>
      </w:pPr>
      <w:r>
        <w:rPr>
          <w:rFonts w:ascii="Consolas" w:hAnsi="Consolas"/>
          <w:sz w:val="14"/>
        </w:rPr>
        <w:t xml:space="preserve">  "warnings": [</w:t>
      </w:r>
    </w:p>
    <w:p>
      <w:pPr>
        <w:spacing w:after="0"/>
      </w:pPr>
      <w:r>
        <w:rPr>
          <w:rFonts w:ascii="Consolas" w:hAnsi="Consolas"/>
          <w:sz w:val="14"/>
        </w:rPr>
        <w:t xml:space="preserve">    "Exit costs are synthetic fixture values."</w:t>
      </w:r>
    </w:p>
    <w:p>
      <w:pPr>
        <w:spacing w:after="0"/>
      </w:pPr>
      <w:r>
        <w:rPr>
          <w:rFonts w:ascii="Consolas" w:hAnsi="Consolas"/>
          <w:sz w:val="14"/>
        </w:rPr>
        <w:t xml:space="preserve">  ]</w:t>
      </w:r>
    </w:p>
    <w:p>
      <w:pPr>
        <w:spacing w:after="0"/>
      </w:pPr>
      <w:r>
        <w:rPr>
          <w:rFonts w:ascii="Consolas" w:hAnsi="Consolas"/>
          <w:sz w:val="14"/>
        </w:rPr>
        <w:t>}</w:t>
      </w:r>
    </w:p>
    <w:p>
      <w:pPr>
        <w:pStyle w:val="Heading1"/>
      </w:pPr>
      <w:r>
        <w:t>12. Validation, tests and demo acceptance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Minimum acceptance test</w:t>
            </w:r>
          </w:p>
        </w:tc>
      </w:tr>
      <w:tr>
        <w:tc>
          <w:tcPr>
            <w:tcW w:type="dxa" w:w="4320"/>
          </w:tcPr>
          <w:p>
            <w:r>
              <w:t>Discovery</w:t>
            </w:r>
          </w:p>
        </w:tc>
        <w:tc>
          <w:tcPr>
            <w:tcW w:type="dxa" w:w="4320"/>
          </w:tcPr>
          <w:p>
            <w:r>
              <w:t>Two different verified markets produce distinct evidence-backed graphs; no hardcoded final graph.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USDe shock monotonicity for direct holdings; HF/LLTV formula unit tests; no liquidation without threshold breach.</w:t>
            </w:r>
          </w:p>
        </w:tc>
      </w:tr>
      <w:tr>
        <w:tc>
          <w:tcPr>
            <w:tcW w:type="dxa" w:w="4320"/>
          </w:tcPr>
          <w:p>
            <w:r>
              <w:t>Liquidity</w:t>
            </w:r>
          </w:p>
        </w:tc>
        <w:tc>
          <w:tcPr>
            <w:tcW w:type="dxa" w:w="4320"/>
          </w:tcPr>
          <w:p>
            <w:r>
              <w:t>Larger exit fractions generally cost more; missing quotes are flagged.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Compares 0/25/50/75/100%; no unsupported probability or unconditional recommendation.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One click runs both scenarios against same portfolio and returns stable IDs.</w:t>
            </w:r>
          </w:p>
        </w:tc>
      </w:tr>
      <w:tr>
        <w:tc>
          <w:tcPr>
            <w:tcW w:type="dxa" w:w="4320"/>
          </w:tcPr>
          <w:p>
            <w:r>
              <w:t>Demo</w:t>
            </w:r>
          </w:p>
        </w:tc>
        <w:tc>
          <w:tcPr>
            <w:tcW w:type="dxa" w:w="4320"/>
          </w:tcPr>
          <w:p>
            <w:r>
              <w:t>Judges can trace shock → dependency → position impact → exit-cost comparison.</w:t>
            </w:r>
          </w:p>
        </w:tc>
      </w:tr>
    </w:tbl>
    <w:p>
      <w:pPr>
        <w:pStyle w:val="Heading1"/>
      </w:pPr>
      <w:r>
        <w:t>13. Delivery plan and prioritization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P4</w:t>
            </w:r>
          </w:p>
        </w:tc>
      </w:tr>
      <w:tr>
        <w:tc>
          <w:tcPr>
            <w:tcW w:type="dxa" w:w="1728"/>
          </w:tcPr>
          <w:p>
            <w:r>
              <w:t>Kickoff</w:t>
            </w:r>
          </w:p>
        </w:tc>
        <w:tc>
          <w:tcPr>
            <w:tcW w:type="dxa" w:w="1728"/>
          </w:tcPr>
          <w:p>
            <w:r>
              <w:t>Freeze identifiers and markets</w:t>
            </w:r>
          </w:p>
        </w:tc>
        <w:tc>
          <w:tcPr>
            <w:tcW w:type="dxa" w:w="1728"/>
          </w:tcPr>
          <w:p>
            <w:r>
              <w:t>Freeze scenario semantics</w:t>
            </w:r>
          </w:p>
        </w:tc>
        <w:tc>
          <w:tcPr>
            <w:tcW w:type="dxa" w:w="1728"/>
          </w:tcPr>
          <w:p>
            <w:r>
              <w:t>Freeze cost semantics</w:t>
            </w:r>
          </w:p>
        </w:tc>
        <w:tc>
          <w:tcPr>
            <w:tcW w:type="dxa" w:w="1728"/>
          </w:tcPr>
          <w:p>
            <w:r>
              <w:t>Freeze UI and API schemas</w:t>
            </w:r>
          </w:p>
        </w:tc>
      </w:tr>
      <w:tr>
        <w:tc>
          <w:tcPr>
            <w:tcW w:type="dxa" w:w="1728"/>
          </w:tcPr>
          <w:p>
            <w:r>
              <w:t>Parallel build</w:t>
            </w:r>
          </w:p>
        </w:tc>
        <w:tc>
          <w:tcPr>
            <w:tcW w:type="dxa" w:w="1728"/>
          </w:tcPr>
          <w:p>
            <w:r>
              <w:t>Connect APIs / contracts</w:t>
            </w:r>
          </w:p>
        </w:tc>
        <w:tc>
          <w:tcPr>
            <w:tcW w:type="dxa" w:w="1728"/>
          </w:tcPr>
          <w:p>
            <w:r>
              <w:t>Implement both risk scenarios</w:t>
            </w:r>
          </w:p>
        </w:tc>
        <w:tc>
          <w:tcPr>
            <w:tcW w:type="dxa" w:w="1728"/>
          </w:tcPr>
          <w:p>
            <w:r>
              <w:t>Implement quote/proxy and optimizer</w:t>
            </w:r>
          </w:p>
        </w:tc>
        <w:tc>
          <w:tcPr>
            <w:tcW w:type="dxa" w:w="1728"/>
          </w:tcPr>
          <w:p>
            <w:r>
              <w:t>Build UI on fixtures</w:t>
            </w:r>
          </w:p>
        </w:tc>
      </w:tr>
      <w:tr>
        <w:tc>
          <w:tcPr>
            <w:tcW w:type="dxa" w:w="1728"/>
          </w:tcPr>
          <w:p>
            <w:r>
              <w:t>First integration</w:t>
            </w:r>
          </w:p>
        </w:tc>
        <w:tc>
          <w:tcPr>
            <w:tcW w:type="dxa" w:w="1728"/>
          </w:tcPr>
          <w:p>
            <w:r>
              <w:t>Publish graph/snapshot JSON</w:t>
            </w:r>
          </w:p>
        </w:tc>
        <w:tc>
          <w:tcPr>
            <w:tcW w:type="dxa" w:w="1728"/>
          </w:tcPr>
          <w:p>
            <w:r>
              <w:t>Consume snapshot JSON</w:t>
            </w:r>
          </w:p>
        </w:tc>
        <w:tc>
          <w:tcPr>
            <w:tcW w:type="dxa" w:w="1728"/>
          </w:tcPr>
          <w:p>
            <w:r>
              <w:t>Consume risk_result JSON</w:t>
            </w:r>
          </w:p>
        </w:tc>
        <w:tc>
          <w:tcPr>
            <w:tcW w:type="dxa" w:w="1728"/>
          </w:tcPr>
          <w:p>
            <w:r>
              <w:t>Connect endpoints</w:t>
            </w:r>
          </w:p>
        </w:tc>
      </w:tr>
      <w:tr>
        <w:tc>
          <w:tcPr>
            <w:tcW w:type="dxa" w:w="1728"/>
          </w:tcPr>
          <w:p>
            <w:r>
              <w:t>Polish</w:t>
            </w:r>
          </w:p>
        </w:tc>
        <w:tc>
          <w:tcPr>
            <w:tcW w:type="dxa" w:w="1728"/>
          </w:tcPr>
          <w:p>
            <w:r>
              <w:t>Evidence and timestamps</w:t>
            </w:r>
          </w:p>
        </w:tc>
        <w:tc>
          <w:tcPr>
            <w:tcW w:type="dxa" w:w="1728"/>
          </w:tcPr>
          <w:p>
            <w:r>
              <w:t>Unit tests and warnings</w:t>
            </w:r>
          </w:p>
        </w:tc>
        <w:tc>
          <w:tcPr>
            <w:tcW w:type="dxa" w:w="1728"/>
          </w:tcPr>
          <w:p>
            <w:r>
              <w:t>Sensitivity charts</w:t>
            </w:r>
          </w:p>
        </w:tc>
        <w:tc>
          <w:tcPr>
            <w:tcW w:type="dxa" w:w="1728"/>
          </w:tcPr>
          <w:p>
            <w:r>
              <w:t>Narrated demo and pitch</w:t>
            </w:r>
          </w:p>
        </w:tc>
      </w:tr>
    </w:tbl>
    <w:p>
      <w:r>
        <w:t>If time is short: prioritize one end-to-end validated market path plus a second distinct position; show both scenarios reliably. Add third and fourth positions only after integration is stable. Reserve a final period for reproducible demo, data refresh and fallback fixtures.</w:t>
      </w:r>
    </w:p>
    <w:p>
      <w:pPr>
        <w:pStyle w:val="Heading1"/>
      </w:pPr>
      <w:r>
        <w:t>14. Known risks, caveats and next actions</w:t>
      </w:r>
    </w:p>
    <w:p>
      <w:pPr>
        <w:pStyle w:val="ListBullet"/>
      </w:pPr>
      <w:r>
        <w:t>Market availability: verify currently live USDe/sUSDe Aave, Morpho and Pendle markets, exact contract addresses and maturities.</w:t>
      </w:r>
    </w:p>
    <w:p>
      <w:pPr>
        <w:pStyle w:val="ListBullet"/>
      </w:pPr>
      <w:r>
        <w:t>Ethena off-chain dependencies: public disclosure may not expose real-time counterparty exposures; label these documented or assumed.</w:t>
      </w:r>
    </w:p>
    <w:p>
      <w:pPr>
        <w:pStyle w:val="ListBullet"/>
      </w:pPr>
      <w:r>
        <w:t>Oracle behavior: distinguish spot price shocks from oracle updates and liquidation mechanics.</w:t>
      </w:r>
    </w:p>
    <w:p>
      <w:pPr>
        <w:pStyle w:val="ListBullet"/>
      </w:pPr>
      <w:r>
        <w:t>Pendle PT pricing: avoid treating PT as identical to its underlying; maturity and redemption matter.</w:t>
      </w:r>
    </w:p>
    <w:p>
      <w:pPr>
        <w:pStyle w:val="ListBullet"/>
      </w:pPr>
      <w:r>
        <w:t>Execution: real quotes may be unavailable or non-executable for the hypothetical portfolio size; show limitations.</w:t>
      </w:r>
    </w:p>
    <w:p>
      <w:pPr>
        <w:pStyle w:val="ListBullet"/>
      </w:pPr>
      <w:r>
        <w:t>Data freshness: capture timestamps and network identifiers, and freeze a reproducible demo snapshot.</w:t>
      </w:r>
    </w:p>
    <w:p>
      <w:pPr>
        <w:pStyle w:val="ListBullet"/>
      </w:pPr>
      <w:r>
        <w:t>Security: read-only RPC and public APIs; never ask for private keys.</w:t>
      </w:r>
    </w:p>
    <w:p>
      <w:pPr>
        <w:pStyle w:val="Heading2"/>
      </w:pPr>
      <w:r>
        <w:t>Immediate team kickoff checklist</w:t>
      </w:r>
    </w:p>
    <w:p>
      <w:pPr>
        <w:pStyle w:val="ListBullet"/>
      </w:pPr>
      <w:r>
        <w:t>Agree on this v1 scope and appoint P1/P2/P3/P4.</w:t>
      </w:r>
    </w:p>
    <w:p>
      <w:pPr>
        <w:pStyle w:val="ListBullet"/>
      </w:pPr>
      <w:r>
        <w:t>Create repository and copy fixtures from section 11 into contracts/.</w:t>
      </w:r>
    </w:p>
    <w:p>
      <w:pPr>
        <w:pStyle w:val="ListBullet"/>
      </w:pPr>
      <w:r>
        <w:t>P1 verifies exact live market identifiers and replaces placeholders.</w:t>
      </w:r>
    </w:p>
    <w:p>
      <w:pPr>
        <w:pStyle w:val="ListBullet"/>
      </w:pPr>
      <w:r>
        <w:t>P2 implements deterministic risk calculations on fixtures.</w:t>
      </w:r>
    </w:p>
    <w:p>
      <w:pPr>
        <w:pStyle w:val="ListBullet"/>
      </w:pPr>
      <w:r>
        <w:t>P3 implements conditional exit comparisons and quote-status handling.</w:t>
      </w:r>
    </w:p>
    <w:p>
      <w:pPr>
        <w:pStyle w:val="ListBullet"/>
      </w:pPr>
      <w:r>
        <w:t>P4 implements API contracts and frontend against fixtures.</w:t>
      </w:r>
    </w:p>
    <w:p>
      <w:pPr>
        <w:pStyle w:val="ListBullet"/>
      </w:pPr>
      <w:r>
        <w:t>Schedule a first integration test as soon as each module returns valid JSON.</w:t>
      </w:r>
    </w:p>
    <w:p>
      <w:pPr>
        <w:pStyle w:val="Heading1"/>
      </w:pPr>
      <w:r>
        <w:t>15. Reference documentation to verify during implementation</w:t>
      </w:r>
    </w:p>
    <w:p>
      <w:r>
        <w:t>Ethena documentation: https://docs.ethena.fi/</w:t>
      </w:r>
    </w:p>
    <w:p>
      <w:r>
        <w:t>Aave developer documentation: https://aave.com/docs</w:t>
      </w:r>
    </w:p>
    <w:p>
      <w:r>
        <w:t>Morpho developer documentation: https://docs.morpho.org/</w:t>
      </w:r>
    </w:p>
    <w:p>
      <w:r>
        <w:t>Pendle developer documentation: https://docs.pendle.finance/</w:t>
      </w:r>
    </w:p>
    <w:p>
      <w:r>
        <w:t>DefiLlama (supplementary ecosystem context): https://defillama.com/</w:t>
      </w:r>
    </w:p>
    <w:p>
      <w:r>
        <w:t>Reference URLs are starting points, not proof of any particular live market. The implementation must record specific on-chain evidence and observed timestamps.</w:t>
      </w:r>
    </w:p>
    <w:p>
      <w:r>
        <w:br w:type="page"/>
      </w:r>
    </w:p>
    <w:p>
      <w:pPr>
        <w:pStyle w:val="Title"/>
      </w:pPr>
      <w:r>
        <w:t>16. Detailed implementation playbook — four parallel modules</w:t>
      </w:r>
    </w:p>
    <w:p>
      <w:r>
        <w:t>This section is the practical assignment sheet for each teammate. All four developers can begin immediately using the versioned sample JSON files in contracts/. Every module must expose a deterministic function or endpoint, ship unit tests, and state which outputs are observed versus assumed.</w:t>
      </w:r>
    </w:p>
    <w:p>
      <w:pPr>
        <w:pStyle w:val="Heading1"/>
      </w:pPr>
      <w:r>
        <w:t>P1 — Data &amp; Dependency Discovery</w:t>
      </w:r>
    </w:p>
    <w:p>
      <w:r>
        <w:t>Mission: Own the factual foundation: identify real Ethereum markets and build an evidence-backed graph from the hypothetical portfolio.</w:t>
      </w:r>
    </w:p>
    <w:p>
      <w:r>
        <w:t>Inputs: contracts/portfolio.json + protocol configuration</w:t>
      </w:r>
    </w:p>
    <w:p>
      <w:r>
        <w:t>Outputs: contracts/dependency_graph.json and contracts/market_snapshot.json</w:t>
      </w:r>
    </w:p>
    <w:p>
      <w:pPr>
        <w:pStyle w:val="Heading2"/>
      </w:pPr>
      <w:r>
        <w:t>Implementation tasks</w:t>
      </w:r>
    </w:p>
    <w:p>
      <w:pPr>
        <w:pStyle w:val="ListNumber"/>
      </w:pPr>
      <w:r>
        <w:t>1. Implement protocol adapters for Ethena, Aave, Morpho and Pendle. Start with one verified USDe/sUSDe-linked market per integration; store contract address, chain ID, block/time, and source URL.</w:t>
      </w:r>
    </w:p>
    <w:p>
      <w:pPr>
        <w:pStyle w:val="ListNumber"/>
      </w:pPr>
      <w:r>
        <w:t>2. Resolve token identities (USDe, sUSDe, PT and wrapped variants) and normalize decimals, units, price currency and market IDs. Distinguish underlying asset, collateral, debt, oracle, market and exit venue.</w:t>
      </w:r>
    </w:p>
    <w:p>
      <w:pPr>
        <w:pStyle w:val="ListNumber"/>
      </w:pPr>
      <w:r>
        <w:t>3. Extract Aave liquidation thresholds/oracle settings, Morpho collateral/loan/LLTV/oracle parameters, and Pendle PT underlying/maturity/pool metadata. Mark unavailable fields explicitly; never fabricate them.</w:t>
      </w:r>
    </w:p>
    <w:p>
      <w:pPr>
        <w:pStyle w:val="ListNumber"/>
      </w:pPr>
      <w:r>
        <w:t>4. Generate typed nodes and directed edges with relation_type, evidence/source, observed_at and confidence. Separate verified on-chain links from documented off-chain Ethena exposure.</w:t>
      </w:r>
    </w:p>
    <w:p>
      <w:pPr>
        <w:pStyle w:val="ListNumber"/>
      </w:pPr>
      <w:r>
        <w:t>5. Create a reproducible snapshot cache and a fixture-only mode so the rest of the team can work offline.</w:t>
      </w:r>
    </w:p>
    <w:p>
      <w:pPr>
        <w:pStyle w:val="Heading2"/>
      </w:pPr>
      <w:r>
        <w:t>Definition of done</w:t>
      </w:r>
    </w:p>
    <w:p>
      <w:r>
        <w:t>Given two distinct market identifiers, the module returns distinct evidence-backed graphs and consistent market snapshots. Every critical edge has a source; missing data is flagged, not silently filled.</w:t>
      </w:r>
    </w:p>
    <w:p>
      <w:pPr>
        <w:pStyle w:val="Heading1"/>
      </w:pPr>
      <w:r>
        <w:t>P2 — Quantitative Risk &amp; Propagation</w:t>
      </w:r>
    </w:p>
    <w:p>
      <w:r>
        <w:t>Mission: Translate each scenario into position-level and portfolio-level economic consequences, using the dependency graph and market parameters.</w:t>
      </w:r>
    </w:p>
    <w:p>
      <w:r>
        <w:t>Inputs: portfolio.json + dependency_graph.json + market_snapshot.json + scenario_request.json</w:t>
      </w:r>
    </w:p>
    <w:p>
      <w:r>
        <w:t>Outputs: contracts/risk_result.json</w:t>
      </w:r>
    </w:p>
    <w:p>
      <w:pPr>
        <w:pStyle w:val="Heading2"/>
      </w:pPr>
      <w:r>
        <w:t>Implementation tasks</w:t>
      </w:r>
    </w:p>
    <w:p>
      <w:pPr>
        <w:pStyle w:val="ListNumber"/>
      </w:pPr>
      <w:r>
        <w:t>1. Build a normalized position valuation layer: quantity, mark price, debt, collateral, net equity and currency. Ensure the same economic exposure is not counted twice.</w:t>
      </w:r>
    </w:p>
    <w:p>
      <w:pPr>
        <w:pStyle w:val="ListNumber"/>
      </w:pPr>
      <w:r>
        <w:t>2. Implement scenario 1 (USDe market depeg): shock observable market price, separately parameterize oracle lag and backing impairment; recompute direct exposure and lending collateral/debt valuations.</w:t>
      </w:r>
    </w:p>
    <w:p>
      <w:pPr>
        <w:pStyle w:val="ListNumber"/>
      </w:pPr>
      <w:r>
        <w:t>3. For Aave calculate health factor using actual market configuration; for Morpho compute LTV/LLTV and liquidation eligibility. Return distance-to-liquidation, not just a Boolean.</w:t>
      </w:r>
    </w:p>
    <w:p>
      <w:pPr>
        <w:pStyle w:val="ListNumber"/>
      </w:pPr>
      <w:r>
        <w:t>4. For Pendle, implement a transparent first-pass PT repricing assumption dependent on redemption claim, time to maturity and discount/yield; label it an approximation until validated.</w:t>
      </w:r>
    </w:p>
    <w:p>
      <w:pPr>
        <w:pStyle w:val="ListNumber"/>
      </w:pPr>
      <w:r>
        <w:t>5. Implement scenario 2 (liquidity crisis): distinguish theoretical mark value from executable proceeds and provide stress-adjusted depth/quote assumptions for P3. Report loss components and sensitivity ranges.</w:t>
      </w:r>
    </w:p>
    <w:p>
      <w:pPr>
        <w:pStyle w:val="ListNumber"/>
      </w:pPr>
      <w:r>
        <w:t>6. Write unit tests for no-shock invariance, worsening-collateral monotonicity, oracle lag, maturity handling and aggregate reconciliation.</w:t>
      </w:r>
    </w:p>
    <w:p>
      <w:pPr>
        <w:pStyle w:val="Heading2"/>
      </w:pPr>
      <w:r>
        <w:t>Definition of done</w:t>
      </w:r>
    </w:p>
    <w:p>
      <w:r>
        <w:t>Both scenarios run on the same portfolio fixture, produce reproducible per-position outputs, and explain every modeled loss and liquidation flag. Scenario loss is never mislabeled as an expected loss without probabilities.</w:t>
      </w:r>
    </w:p>
    <w:p>
      <w:pPr>
        <w:pStyle w:val="Heading1"/>
      </w:pPr>
      <w:r>
        <w:t>P3 — Decision, Liquidity &amp; Exit Optimization</w:t>
      </w:r>
    </w:p>
    <w:p>
      <w:r>
        <w:t>Mission: Convert risk outputs into financially defensible STAY / REDUCE / EXIT choices with execution frictions and explicit assumptions.</w:t>
      </w:r>
    </w:p>
    <w:p>
      <w:r>
        <w:t>Inputs: portfolio.json + market_snapshot.json + risk_result.json + scenario_request.json</w:t>
      </w:r>
    </w:p>
    <w:p>
      <w:r>
        <w:t>Outputs: contracts/decision_result.json</w:t>
      </w:r>
    </w:p>
    <w:p>
      <w:pPr>
        <w:pStyle w:val="Heading2"/>
      </w:pPr>
      <w:r>
        <w:t>Implementation tasks</w:t>
      </w:r>
    </w:p>
    <w:p>
      <w:pPr>
        <w:pStyle w:val="ListNumber"/>
      </w:pPr>
      <w:r>
        <w:t>1. Define the decision horizon, baseline value, portfolio constraints and candidate exit fractions: 0%, 25%, 50%, 75%, 100%. Clarify whether decisions apply per position or to the full portfolio.</w:t>
      </w:r>
    </w:p>
    <w:p>
      <w:pPr>
        <w:pStyle w:val="ListNumber"/>
      </w:pPr>
      <w:r>
        <w:t>2. Implement a pluggable execution cost estimator: trading fees, gas, spread and nonlinear price impact. Begin with documented synthetic depth curves; replace with real venue quotes when available.</w:t>
      </w:r>
    </w:p>
    <w:p>
      <w:pPr>
        <w:pStyle w:val="ListNumber"/>
      </w:pPr>
      <w:r>
        <w:t>3. Calculate conditional residual stress loss after each exit size; avoid comparing certain immediate costs against unweighted scenario losses as though they were probabilities.</w:t>
      </w:r>
    </w:p>
    <w:p>
      <w:pPr>
        <w:pStyle w:val="ListNumber"/>
      </w:pPr>
      <w:r>
        <w:t>4. Provide a scenario-only decision table and break-even incident probability. If probabilities are supplied, calculate expected economic cost on a consistent horizon including foregone yield.</w:t>
      </w:r>
    </w:p>
    <w:p>
      <w:pPr>
        <w:pStyle w:val="ListNumber"/>
      </w:pPr>
      <w:r>
        <w:t>5. Optimize candidate exit sizes, enforce liquidity and minimum trade constraints, and return ranked alternatives plus the explanation and uncertainty caveats.</w:t>
      </w:r>
    </w:p>
    <w:p>
      <w:pPr>
        <w:pStyle w:val="ListNumber"/>
      </w:pPr>
      <w:r>
        <w:t>6. Test zero exit, full exit, convex slippage, no-incident case, sensitivity to incident probability and scenarios where partial exit dominates.</w:t>
      </w:r>
    </w:p>
    <w:p>
      <w:pPr>
        <w:pStyle w:val="Heading2"/>
      </w:pPr>
      <w:r>
        <w:t>Definition of done</w:t>
      </w:r>
    </w:p>
    <w:p>
      <w:r>
        <w:t>For each position, five exit fractions have transparent costs and residual risks; a chosen action is reproducible and changes sensibly when slippage or risk assumptions change.</w:t>
      </w:r>
    </w:p>
    <w:p>
      <w:pPr>
        <w:pStyle w:val="Heading1"/>
      </w:pPr>
      <w:r>
        <w:t>P4 — Frontend, API Orchestration &amp; Demo</w:t>
      </w:r>
    </w:p>
    <w:p>
      <w:r>
        <w:t>Mission: Deliver the judge-facing application and integrate the other three modules without blocking on their completion.</w:t>
      </w:r>
    </w:p>
    <w:p>
      <w:r>
        <w:t>Inputs: All contracts/*.json fixtures; later the live module APIs</w:t>
      </w:r>
    </w:p>
    <w:p>
      <w:r>
        <w:t>Outputs: Interactive React demo and FastAPI orchestration</w:t>
      </w:r>
    </w:p>
    <w:p>
      <w:pPr>
        <w:pStyle w:val="Heading2"/>
      </w:pPr>
      <w:r>
        <w:t>Implementation tasks</w:t>
      </w:r>
    </w:p>
    <w:p>
      <w:pPr>
        <w:pStyle w:val="ListNumber"/>
      </w:pPr>
      <w:r>
        <w:t>1. Create four views: portfolio overview, dependency graph, scenario controls and decision results. Show net equity and gross exposure separately.</w:t>
      </w:r>
    </w:p>
    <w:p>
      <w:pPr>
        <w:pStyle w:val="ListNumber"/>
      </w:pPr>
      <w:r>
        <w:t>2. Build React Flow visualization with node categories, edge evidence drawer, critical path highlighting and warnings for inferred/off-chain links.</w:t>
      </w:r>
    </w:p>
    <w:p>
      <w:pPr>
        <w:pStyle w:val="ListNumber"/>
      </w:pPr>
      <w:r>
        <w:t>3. Provide controls for USDe depeg magnitude, oracle lag, liquidity-depth reduction and decision horizon. Use two fixed scenario presets for a reliable demo.</w:t>
      </w:r>
    </w:p>
    <w:p>
      <w:pPr>
        <w:pStyle w:val="ListNumber"/>
      </w:pPr>
      <w:r>
        <w:t>4. Create FastAPI orchestration endpoints that validate schema versions and call P1 → P2 → P3; provide fixture responses while each service is under development.</w:t>
      </w:r>
    </w:p>
    <w:p>
      <w:pPr>
        <w:pStyle w:val="ListNumber"/>
      </w:pPr>
      <w:r>
        <w:t>5. Visualize before/after valuation, liquidation proximity, cost-versus-risk tradeoffs and recommended exit fraction. Display data freshness and observed/modelled/assumed badges.</w:t>
      </w:r>
    </w:p>
    <w:p>
      <w:pPr>
        <w:pStyle w:val="ListNumber"/>
      </w:pPr>
      <w:r>
        <w:t>6. Prepare a deterministic demo script, loading/error states, one-click reset, and screenshots or a backup recording if external APIs fail.</w:t>
      </w:r>
    </w:p>
    <w:p>
      <w:pPr>
        <w:pStyle w:val="Heading2"/>
      </w:pPr>
      <w:r>
        <w:t>Definition of done</w:t>
      </w:r>
    </w:p>
    <w:p>
      <w:r>
        <w:t>A reviewer can load a fictional portfolio, inspect verified dependencies, run either scenario and understand the STAY/REDUCE/EXIT reasoning in under three minutes, including when operating offline.</w:t>
      </w:r>
    </w:p>
    <w:p>
      <w:pPr>
        <w:pStyle w:val="Heading1"/>
      </w:pPr>
      <w:r>
        <w:t>17. Integration rules and ownership boundaries</w:t>
      </w:r>
    </w:p>
    <w:p>
      <w:pPr>
        <w:pStyle w:val="ListBullet"/>
      </w:pPr>
      <w:r>
        <w:t>P1 owns market facts and provenance; P2 owns valuation and risk semantics; P3 owns execution costs and action selection; P4 owns user-facing presentation and API composition. No module independently changes another module’s contract.</w:t>
      </w:r>
    </w:p>
    <w:p>
      <w:pPr>
        <w:pStyle w:val="ListBullet"/>
      </w:pPr>
      <w:r>
        <w:t>Freeze schema v1 before implementation. All monetary values use USD, all token quantities preserve token decimals, timestamps use ISO 8601 UTC, chain IDs are explicit, and each position has a stable position_id.</w:t>
      </w:r>
    </w:p>
    <w:p>
      <w:pPr>
        <w:pStyle w:val="ListBullet"/>
      </w:pPr>
      <w:r>
        <w:t>Never mix illustrative portfolio holdings with claims about actual on-chain ownership. Real market parameters must be timestamped. Mock values carry source_type="mock" or equivalent.</w:t>
      </w:r>
    </w:p>
    <w:p>
      <w:pPr>
        <w:pStyle w:val="ListBullet"/>
      </w:pPr>
      <w:r>
        <w:t>Each person provides a callable entry point, a README with setup instructions, example request/response and at least three unit tests. Merge via pull requests and run end-to-end fixture tests at every integration checkpoint.</w:t>
      </w:r>
    </w:p>
    <w:p>
      <w:pPr>
        <w:pStyle w:val="ListBullet"/>
      </w:pPr>
      <w:r>
        <w:t>Integration checkpoints: (1) all four fixture modules run; (2) P1 real snapshot flows into P2; (3) P2 outputs feed P3; (4) P4 demonstrates the entire workflow; (5) freeze demo and prepare offline fallback.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DeFi Contagion  •  Team blueprint  • 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0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0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30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