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drawing>
          <wp:inline distT="0" distB="0" distL="0" distR="0">
            <wp:extent cx="2476500" cy="1209675"/>
            <wp:effectExtent t="0" r="0" b="0" l="0"/>
            <wp:docPr id="1" name="cover-logo" descr="Mimaric Official Logo" title="Mimari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</w:p>
    <w:p>
      <w:pPr>
        <w:spacing w:after="100" w:before="100"/>
      </w:pPr>
    </w:p>
    <w:p>
      <w:pPr>
        <w:spacing w:after="80"/>
        <w:jc w:val="center"/>
      </w:pPr>
      <w:r>
        <w:rPr>
          <w:rFonts w:ascii="Calibri Light" w:cs="Calibri Light" w:eastAsia="Calibri Light" w:hAnsi="Calibri Light"/>
          <w:color w:val="4A5568"/>
          <w:sz w:val="28"/>
          <w:szCs w:val="28"/>
        </w:rPr>
        <w:t xml:space="preserve">User Guide</w:t>
      </w:r>
    </w:p>
    <w:p>
      <w:pPr>
        <w:pBdr>
          <w:bottom w:val="single" w:color="D4AF37" w:sz="4" w:space="8"/>
        </w:pBdr>
        <w:spacing w:after="120"/>
        <w:jc w:val="center"/>
      </w:pPr>
      <w:r>
        <w:rPr>
          <w:rFonts w:ascii="Calibri Light" w:cs="Calibri Light" w:eastAsia="Calibri Light" w:hAnsi="Calibri Light"/>
          <w:b/>
          <w:bCs/>
          <w:color w:val="182840"/>
          <w:sz w:val="52"/>
          <w:szCs w:val="52"/>
        </w:rPr>
        <w:t xml:space="preserve">Planning OS</w:t>
      </w:r>
    </w:p>
    <w:p>
      <w:pPr>
        <w:spacing w:after="80" w:before="200"/>
        <w:jc w:val="center"/>
      </w:pPr>
      <w:r>
        <w:rPr>
          <w:rFonts w:ascii="Calibri Light" w:cs="Calibri Light" w:eastAsia="Calibri Light" w:hAnsi="Calibri Light"/>
          <w:color w:val="107840"/>
          <w:sz w:val="26"/>
          <w:szCs w:val="26"/>
        </w:rPr>
        <w:t xml:space="preserve">GIS-Integrated Spatial Planning with Scenario Analysis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نظام التخطيط</w:t>
      </w:r>
    </w:p>
    <w:p>
      <w:pPr>
        <w:spacing w:after="100" w:before="100"/>
      </w:pPr>
    </w:p>
    <w:p>
      <w:pPr>
        <w:pBdr>
          <w:top w:val="single" w:color="E2E8F0" w:sz="2" w:space="8"/>
        </w:pBdr>
        <w:spacing w:after="80" w:before="20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Version 1.0  |  March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82840"/>
          <w:sz w:val="20"/>
          <w:szCs w:val="20"/>
        </w:rPr>
        <w:t xml:space="preserve">Mimaric PropTech Co.  |  mimaric.com</w:t>
      </w:r>
    </w:p>
    <w:p>
      <w:pPr>
        <w:sectPr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1. Module Overview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Planning OS is Mimaric’s spatial intelligence module — a GIS-integrated workspace for designing land subdivisions, comparing development scenarios, checking regulatory compliance, and running financial feasibility analysis.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Designed for Project Managers, Urban Planners, and Company Admins who need to evaluate how to best develop land before creating a formal project.</w:t>
      </w:r>
    </w:p>
    <w:p>
      <w:pPr>
        <w:spacing w:after="100" w:before="100"/>
      </w:pPr>
    </w:p>
    <w:p>
      <w:pPr>
        <w:spacing w:after="60" w:before="20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planning-os-workspace-list-with-status-filters-and-search" descr="Planning OS workspace list with status filters and search" title="Planning OS workspace list with status filters and 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Figure: Planning OS workspace list with status filters and search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Interactive map editor with Leaflet for drawing plots, roads, and utility corridors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Multiple scenario creation and side-by-side comparison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Compliance checking against Saudi planning regulations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Weighted feasibility scoring across 5 dimensions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GeoJSON/KML/CSV spatial data import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Direct promotion: approved scenario → project creation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82840" w:sz="1"/>
              <w:left w:val="single" w:color="182840" w:sz="8"/>
              <w:bottom w:val="single" w:color="182840" w:sz="1"/>
              <w:right w:val="single" w:color="182840" w:sz="1"/>
            </w:tcBorders>
            <w:shd w:fill="EB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82840"/>
                <w:sz w:val="20"/>
                <w:szCs w:val="20"/>
              </w:rPr>
              <w:t xml:space="preserve">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Planning OS is available exclusively on the Enterprise plan.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2. Getting Started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to “Planning” (التخطيط) in the sidebar.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“New Workspace.”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name, location, area. Optionally link to an existing land record.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Create. You’ll see the workspace detail with 7 tabs.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07840" w:sz="1"/>
              <w:left w:val="single" w:color="107840" w:sz="8"/>
              <w:bottom w:val="single" w:color="107840" w:sz="1"/>
              <w:right w:val="single" w:color="107840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07840"/>
                <w:sz w:val="20"/>
                <w:szCs w:val="20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The fastest way is from the Land module: open an acquired parcel and click ‘Open in Planning.’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3. Core Tasks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3.1 Designing Subdivisions on the Map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Open your workspace and click the “Map” tab.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Use drawing tools to create plots (polygons).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Draw roads as line features connecting plots.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Add utility corridors for infrastructure planning.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Toggle constraint overlays to visualize restrictions.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3.2 Creating and Comparing Scenarios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Go to “Scenarios” tab and click “New Scenario.”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Name it (e.g., “High-Density Residential” vs. “Mixed-Use”).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Define plots, road layouts, and open spaces.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Use the “Comparison” tab to see scenarios side-by-side.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Approve the best scenario as the baseline.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D4AF37" w:sz="1"/>
              <w:left w:val="single" w:color="D4AF37" w:sz="8"/>
              <w:bottom w:val="single" w:color="D4AF37" w:sz="1"/>
              <w:right w:val="single" w:color="D4AF37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0"/>
                <w:szCs w:val="20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Only one scenario can be approved per workspace. Approving locks it as the baseline.</w:t>
            </w:r>
          </w:p>
        </w:tc>
      </w:tr>
    </w:tbl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3.3 Running Compliance Checks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to “Compliance” tab and click “Run Check.”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System evaluates: minimum plot area, road width, open space ratio, setbacks.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Results: Green (pass), Yellow (warning), Red (fail).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3.4 Calculating Financial Feasibility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Open the “Feasibility” tab.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pricing assumptions, cost estimates, soft cost percentages.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System auto-calculates: total revenue, costs, net profit, ROI.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3.5 Promoting a Scenario to a Project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Approve the best scenario.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“Promote to Project.” A new Project is created with subdivision data pre-populated.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4. Advanced Topics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4.1 Importing Spatial Data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GeoJSON (.geojson), KML (.kml), CSV with lat/lng columns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4.2 Collaboration with Comments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Comments tab supports threaded discussions with annotations.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4.3 Workspace Lifecycle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Draft → Active → Under Review → Approved → Archived. Only Active or Under Review can be edited.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5. Frequently Asked Questions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What is the Planning OS?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It lets you plan land subdivision with multiple scenarios, compliance checks, and auto-calculated financial feasibility.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do I compare scenarios?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Comparison tab shows a side-by-side table: plot count, sellable area, estimated revenue, and ROI.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does compliance checking work?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‘Run Check’ in the Compliance tab. Results are color-coded: green (pass), red (fail), yellow (warning).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Can I undo changes on the map?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No automatic undo. Create a new scenario based on the original design to revert.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6. Related Modules</w:t>
      </w:r>
    </w:p>
    <w:p>
      <w:pPr>
        <w:pBdr>
          <w:bottom w:val="single" w:color="107840" w:sz="6" w:space="1"/>
        </w:pBdr>
        <w:spacing w:after="300" w:before="3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Land Acquisition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Provides land data for workspace creation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Click ‘Open in Planning’ from acquired land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Projects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Receives promoted scenarios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Approve scenario and click ‘Promote to Project’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Dashboard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Feeds planning workspace metrics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Dashboard shows active workspaces</w:t>
            </w:r>
          </w:p>
        </w:tc>
      </w:tr>
    </w:tbl>
    <w:p>
      <w:pPr>
        <w:spacing w:after="100" w:before="1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— End of Planning OS User Guide —</w:t>
      </w:r>
    </w:p>
    <w:sectPr>
      <w:headerReference w:type="default" r:id="rId9"/>
      <w:footerReference w:type="default" r:id="rId10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Planning OS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Planning OS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PLANNING 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PLANNING 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2"/>
    <w:lvlOverride w:ilvl="0">
      <w:startOverride w:val="1"/>
    </w:lvlOverride>
  </w:num>
  <w:num w:numId="4">
    <w:abstractNumId w:val="23"/>
    <w:lvlOverride w:ilvl="0">
      <w:startOverride w:val="1"/>
    </w:lvlOverride>
  </w:num>
  <w:num w:numId="5">
    <w:abstractNumId w:val="24"/>
    <w:lvlOverride w:ilvl="0">
      <w:startOverride w:val="1"/>
    </w:lvlOverride>
  </w:num>
  <w:num w:numId="6">
    <w:abstractNumId w:val="25"/>
    <w:lvlOverride w:ilvl="0">
      <w:startOverride w:val="1"/>
    </w:lvlOverride>
  </w:num>
  <w:num w:numId="7">
    <w:abstractNumId w:val="26"/>
    <w:lvlOverride w:ilvl="0">
      <w:startOverride w:val="1"/>
    </w:lvlOverride>
  </w:num>
  <w:num w:numId="8">
    <w:abstractNumId w:val="27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 Light" w:cs="Calibri Light" w:eastAsia="Calibri Light" w:hAnsi="Calibri Light"/>
      <w:b/>
      <w:bCs/>
      <w:color w:val="1828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 Light" w:cs="Calibri Light" w:eastAsia="Calibri Light" w:hAnsi="Calibri Light"/>
      <w:b/>
      <w:bCs/>
      <w:color w:val="1078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020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938ffad00aaed9db0d616790405392f856364db.png"/><Relationship Id="rId12" Type="http://schemas.openxmlformats.org/officeDocument/2006/relationships/image" Target="media/5d9f07507b669c875aded3e51d830e0912d82ac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2026-03-18T00:56:35.828Z</dcterms:created>
  <dcterms:modified xsi:type="dcterms:W3CDTF">2026-03-18T00:56:35.828Z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