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"/>
      </w:pPr>
    </w:p>
    <w:p>
      <w:pPr>
        <w:spacing w:after="100" w:before="100"/>
      </w:pPr>
    </w:p>
    <w:p>
      <w:pPr>
        <w:spacing w:after="100" w:before="100"/>
      </w:pPr>
    </w:p>
    <w:p>
      <w:pPr>
        <w:jc w:val="center"/>
      </w:pPr>
      <w:r>
        <w:drawing>
          <wp:inline distT="0" distB="0" distL="0" distR="0">
            <wp:extent cx="2476500" cy="1209675"/>
            <wp:effectExtent t="0" r="0" b="0" l="0"/>
            <wp:docPr id="1" name="cover-logo" descr="Mimaric Official Logo" title="Mimari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100"/>
      </w:pPr>
    </w:p>
    <w:p>
      <w:pPr>
        <w:spacing w:after="100" w:before="100"/>
      </w:pPr>
    </w:p>
    <w:p>
      <w:pPr>
        <w:spacing w:after="80"/>
        <w:jc w:val="center"/>
      </w:pPr>
      <w:r>
        <w:rPr>
          <w:rFonts w:ascii="Calibri Light" w:cs="Calibri Light" w:eastAsia="Calibri Light" w:hAnsi="Calibri Light"/>
          <w:color w:val="4A5568"/>
          <w:sz w:val="28"/>
          <w:szCs w:val="28"/>
        </w:rPr>
        <w:t xml:space="preserve">User Guide</w:t>
      </w:r>
    </w:p>
    <w:p>
      <w:pPr>
        <w:pBdr>
          <w:bottom w:val="single" w:color="D4AF37" w:sz="4" w:space="8"/>
        </w:pBdr>
        <w:spacing w:after="120"/>
        <w:jc w:val="center"/>
      </w:pPr>
      <w:r>
        <w:rPr>
          <w:rFonts w:ascii="Calibri Light" w:cs="Calibri Light" w:eastAsia="Calibri Light" w:hAnsi="Calibri Light"/>
          <w:b/>
          <w:bCs/>
          <w:color w:val="182840"/>
          <w:sz w:val="52"/>
          <w:szCs w:val="52"/>
        </w:rPr>
        <w:t xml:space="preserve">Preventive Maintenance</w:t>
      </w:r>
    </w:p>
    <w:p>
      <w:pPr>
        <w:spacing w:after="80" w:before="200"/>
        <w:jc w:val="center"/>
      </w:pPr>
      <w:r>
        <w:rPr>
          <w:rFonts w:ascii="Calibri Light" w:cs="Calibri Light" w:eastAsia="Calibri Light" w:hAnsi="Calibri Light"/>
          <w:color w:val="107840"/>
          <w:sz w:val="26"/>
          <w:szCs w:val="26"/>
        </w:rPr>
        <w:t xml:space="preserve">Scheduled Maintenance Plans to Prevent Breakdowns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4A5568"/>
          <w:sz w:val="24"/>
          <w:szCs w:val="24"/>
        </w:rPr>
        <w:t xml:space="preserve">الصيانة الوقائية</w:t>
      </w:r>
    </w:p>
    <w:p>
      <w:pPr>
        <w:spacing w:after="100" w:before="100"/>
      </w:pPr>
    </w:p>
    <w:p>
      <w:pPr>
        <w:pBdr>
          <w:top w:val="single" w:color="E2E8F0" w:sz="2" w:space="8"/>
        </w:pBdr>
        <w:spacing w:after="80" w:before="200"/>
        <w:jc w:val="center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Version 1.0  |  March 2026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182840"/>
          <w:sz w:val="20"/>
          <w:szCs w:val="20"/>
        </w:rPr>
        <w:t xml:space="preserve">Mimaric PropTech Co.  |  mimaric.com</w:t>
      </w:r>
    </w:p>
    <w:p>
      <w:pPr>
        <w:sectPr>
          <w:pgSz w:w="12240" w:h="15840" w:orient="portrait"/>
          <w:pgMar w:top="1440" w:right="1296" w:bottom="1440" w:left="1296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440" w:right="1296" w:bottom="1440" w:left="1296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1. Module Overview</w:t>
      </w:r>
    </w:p>
    <w:p>
      <w:pPr>
        <w:pBdr>
          <w:bottom w:val="single" w:color="107840" w:sz="6" w:space="1"/>
        </w:pBdr>
        <w:spacing w:after="300" w:before="300"/>
      </w:pP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The Preventive Maintenance module enables proactive scheduling of recurring maintenance tasks. Instead of reacting to breakdowns, you define maintenance plans that auto-generate work orders on schedule — reducing emergency costs and extending asset life.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Designed for Property Managers who schedule maintenance and Technicians who execute recurring tasks.</w:t>
      </w:r>
    </w:p>
    <w:p>
      <w:pPr>
        <w:spacing w:after="100" w:before="100"/>
      </w:pPr>
    </w:p>
    <w:p>
      <w:pPr>
        <w:spacing w:after="60" w:before="200"/>
        <w:jc w:val="center"/>
      </w:pPr>
      <w:r>
        <w:drawing>
          <wp:inline distT="0" distB="0" distL="0" distR="0">
            <wp:extent cx="5334000" cy="3143250"/>
            <wp:effectExtent t="0" r="0" b="0" l="0"/>
            <wp:docPr id="1" name="preventive-maintenance-plans" descr="Preventive Maintenance Plans" title="Preventive Maintenance Pla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Figure: Preventive Maintenance showing scheduled plans with recurrence and next run dates</w:t>
      </w:r>
    </w:p>
    <w:p>
      <w:pPr>
        <w:spacing w:after="100" w:before="1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Recurrence Frequencies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82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Frequency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82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Use Case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82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Daily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High-frequency operational tasks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Lobby cleaning, waste collection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Weekly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Regular inspections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Generator test run, fire alarm check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Monthly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Standard maintenance cycles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HVAC filter replacement, pest control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Quarterly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Seasonal maintenance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AC deep cleaning, roof inspection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Semi-Annual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Major system checks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Elevator certification, fire system test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Annual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Annual inspections and certifications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Civil defense inspection, electrical audit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One-Time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Scheduled non-recurring tasks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Initial setup, warranty inspection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2. Getting Started</w:t>
      </w:r>
    </w:p>
    <w:p>
      <w:pPr>
        <w:pBdr>
          <w:bottom w:val="single" w:color="107840" w:sz="6" w:space="1"/>
        </w:pBdr>
        <w:spacing w:after="300" w:before="300"/>
      </w:pP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Navigate to Maintenance &gt; Preventive Maintenance (الصيانة الوقائية).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You’ll see a list of all preventive maintenance plans with their status and next run date.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“New Plan” to create your first scheduled maintenance plan.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3. Core Tasks</w:t>
      </w:r>
    </w:p>
    <w:p>
      <w:pPr>
        <w:pBdr>
          <w:bottom w:val="single" w:color="107840" w:sz="6" w:space="1"/>
        </w:pBdr>
        <w:spacing w:after="300" w:before="3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3.1 Creating a Preventive Maintenance Plan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“New Plan” from the Preventive Maintenance page.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Enter the plan title (e.g., “Monthly HVAC Filter Replacement — Building A”).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Select the category (HVAC, Plumbing, Electrical, etc.).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Choose the recurrence type (Daily, Weekly, Monthly, Quarterly, Semi-Annual, Annual, One-Time).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Set the recurrence interval (e.g., every 1 month, every 3 months).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Set the next run date (when the first work order should be created).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Optionally assign a default technician.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Save. The plan is created and activated.</w:t>
      </w:r>
    </w:p>
    <w:p>
      <w:pPr>
        <w:spacing w:after="100" w:before="1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648"/>
            <w:tcBorders>
              <w:top w:val="single" w:color="107840" w:sz="1"/>
              <w:left w:val="single" w:color="107840" w:sz="8"/>
              <w:bottom w:val="single" w:color="107840" w:sz="1"/>
              <w:right w:val="single" w:color="107840" w:sz="1"/>
            </w:tcBorders>
            <w:shd w:fill="F0FF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07840"/>
                <w:sz w:val="20"/>
                <w:szCs w:val="20"/>
              </w:rPr>
              <w:t xml:space="preserve">Tip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Create separate plans for each building or property section. This allows different schedules for different buildings and easier tracking of per-building maintenance costs.</w:t>
            </w:r>
          </w:p>
        </w:tc>
      </w:tr>
    </w:tbl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3.2 Managing Active Plans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View all plans in the list with status (Active/Inactive) and next run date.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Toggle plans Active/Inactive using the status toggle.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Edit plan details: frequency, interval, assigned technician, category.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Delete plans that are no longer needed.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3.3 Auto-Generated Work Orders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When a plan’s run date arrives, the system automatically: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Creates a new maintenance work order in the Maintenance module.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Sets the work order title, category, and description from the plan template.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Assigns the default technician (if specified in the plan).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Calculates and sets the next run date based on the recurrence frequency.</w:t>
      </w:r>
    </w:p>
    <w:p>
      <w:pPr>
        <w:spacing w:after="100" w:before="1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648"/>
            <w:tcBorders>
              <w:top w:val="single" w:color="182840" w:sz="1"/>
              <w:left w:val="single" w:color="182840" w:sz="8"/>
              <w:bottom w:val="single" w:color="182840" w:sz="1"/>
              <w:right w:val="single" w:color="182840" w:sz="1"/>
            </w:tcBorders>
            <w:shd w:fill="EBF8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82840"/>
                <w:sz w:val="20"/>
                <w:szCs w:val="20"/>
              </w:rPr>
              <w:t xml:space="preserve">Note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Auto-generated work orders appear in the Maintenance module with all standard work order capabilities: assignment, progress tracking, cost recording, and resolution workflow.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4. Advanced Topics</w:t>
      </w:r>
    </w:p>
    <w:p>
      <w:pPr>
        <w:pBdr>
          <w:bottom w:val="single" w:color="107840" w:sz="6" w:space="1"/>
        </w:pBdr>
        <w:spacing w:after="300" w:before="3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4.1 Post-Handover Auto-Setup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When a project reaches the handover stage, Mimaric can automatically create a set of standard preventive maintenance plans for the completed buildings: HVAC quarterly service, elevator semi-annual inspection, fire system annual check, and cleaning schedules.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4.2 Cost Forecasting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By reviewing historical costs of auto-generated work orders, you can forecast annual maintenance budgets per building or per property. This data is accessible through the Finance module’s maintenance cost analysis.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5. Frequently Asked Questions</w:t>
      </w:r>
    </w:p>
    <w:p>
      <w:pPr>
        <w:pBdr>
          <w:bottom w:val="single" w:color="107840" w:sz="6" w:space="1"/>
        </w:pBdr>
        <w:spacing w:after="300" w:before="30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What is preventive maintenance?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Preventive maintenance schedules recurring work (daily, weekly, monthly, annual) to prevent breakdowns. Work orders are auto-generated per schedule.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Can I pause a plan temporarily?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Yes. Toggle the plan to ‘Inactive.’ No work orders will be generated until you reactivate it. The next run date will be recalculated on reactivation.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What happens if I change the frequency of an active plan?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The next run date is recalculated based on the new frequency. Existing work orders are not affected.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Can auto-generated work orders be edited?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Yes. Auto-generated work orders are full work orders with all standard capabilities. You can reassign technicians, change priority, add notes, and record costs.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6. Related Modules</w:t>
      </w:r>
    </w:p>
    <w:p>
      <w:pPr>
        <w:pBdr>
          <w:bottom w:val="single" w:color="107840" w:sz="6" w:space="1"/>
        </w:pBdr>
        <w:spacing w:after="300" w:before="3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Relationship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When to Use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Maintenance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Receives auto-generated work orders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Plans create work orders on schedule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Projects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Post-handover auto-setup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Standard plans created after project handover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Finance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Cost tracking from recurring work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Maintenance costs aggregate in financial reports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Unit Matrix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Work orders reference units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Plans can target specific buildings/units</w:t>
            </w:r>
          </w:p>
        </w:tc>
      </w:tr>
    </w:tbl>
    <w:p>
      <w:pPr>
        <w:spacing w:after="100" w:before="100"/>
      </w:pP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— End of Preventive Maintenance User Guide —</w:t>
      </w:r>
    </w:p>
    <w:sectPr>
      <w:headerReference w:type="default" r:id="rId9"/>
      <w:footerReference w:type="default" r:id="rId10"/>
      <w:pgSz w:w="12240" w:h="15840" w:orient="portrait"/>
      <w:pgMar w:top="1440" w:right="1296" w:bottom="1440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 w:space="4"/>
      </w:pBdr>
      <w:jc w:val="center"/>
    </w:pPr>
    <w:r>
      <w:rPr>
        <w:rFonts w:ascii="Calibri" w:cs="Calibri" w:eastAsia="Calibri" w:hAnsi="Calibri"/>
        <w:i/>
        <w:iCs/>
        <w:color w:val="4A5568"/>
        <w:sz w:val="16"/>
        <w:szCs w:val="16"/>
      </w:rPr>
      <w:t xml:space="preserve">CONFIDENTIAL </w:t>
    </w:r>
    <w:r>
      <w:rPr>
        <w:rFonts w:ascii="Calibri" w:cs="Calibri" w:eastAsia="Calibri" w:hAnsi="Calibri"/>
        <w:color w:val="4A5568"/>
        <w:sz w:val="16"/>
        <w:szCs w:val="16"/>
      </w:rPr>
      <w:t xml:space="preserve">  |  Mimaric — Preventive Maintenance  |  Page </w:t>
    </w:r>
    <w:r>
      <w:rPr>
        <w:rFonts w:ascii="Calibri" w:cs="Calibri" w:eastAsia="Calibri" w:hAnsi="Calibri"/>
        <w:color w:val="4A556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 w:space="4"/>
      </w:pBdr>
      <w:jc w:val="center"/>
    </w:pPr>
    <w:r>
      <w:rPr>
        <w:rFonts w:ascii="Calibri" w:cs="Calibri" w:eastAsia="Calibri" w:hAnsi="Calibri"/>
        <w:i/>
        <w:iCs/>
        <w:color w:val="4A5568"/>
        <w:sz w:val="16"/>
        <w:szCs w:val="16"/>
      </w:rPr>
      <w:t xml:space="preserve">CONFIDENTIAL </w:t>
    </w:r>
    <w:r>
      <w:rPr>
        <w:rFonts w:ascii="Calibri" w:cs="Calibri" w:eastAsia="Calibri" w:hAnsi="Calibri"/>
        <w:color w:val="4A5568"/>
        <w:sz w:val="16"/>
        <w:szCs w:val="16"/>
      </w:rPr>
      <w:t xml:space="preserve">  |  Mimaric — Preventive Maintenance  |  Page </w:t>
    </w:r>
    <w:r>
      <w:rPr>
        <w:rFonts w:ascii="Calibri" w:cs="Calibri" w:eastAsia="Calibri" w:hAnsi="Calibri"/>
        <w:color w:val="4A556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07840" w:sz="2" w:space="4"/>
      </w:pBdr>
      <w:jc w:val="left"/>
    </w:pPr>
    <w:r>
      <w:drawing>
        <wp:inline distT="0" distB="0" distL="0" distR="0">
          <wp:extent cx="952500" cy="466725"/>
          <wp:effectExtent t="0" r="0" b="0" l="0"/>
          <wp:docPr id="1" name="logo" descr="Mimaric Logo" title="Mimari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16"/>
        <w:szCs w:val="16"/>
      </w:rPr>
      <w:t xml:space="preserve">    </w:t>
    </w:r>
    <w:r>
      <w:rPr>
        <w:rFonts w:ascii="Calibri Light" w:cs="Calibri Light" w:eastAsia="Calibri Light" w:hAnsi="Calibri Light"/>
        <w:i/>
        <w:iCs/>
        <w:color w:val="4A5568"/>
        <w:sz w:val="16"/>
        <w:szCs w:val="16"/>
      </w:rPr>
      <w:t xml:space="preserve">MIMARIC USER GUIDE — PREVENTIVE MAINTENANCE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07840" w:sz="2" w:space="4"/>
      </w:pBdr>
      <w:jc w:val="left"/>
    </w:pPr>
    <w:r>
      <w:drawing>
        <wp:inline distT="0" distB="0" distL="0" distR="0">
          <wp:extent cx="952500" cy="466725"/>
          <wp:effectExtent t="0" r="0" b="0" l="0"/>
          <wp:docPr id="1" name="logo" descr="Mimaric Logo" title="Mimari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16"/>
        <w:szCs w:val="16"/>
      </w:rPr>
      <w:t xml:space="preserve">    </w:t>
    </w:r>
    <w:r>
      <w:rPr>
        <w:rFonts w:ascii="Calibri Light" w:cs="Calibri Light" w:eastAsia="Calibri Light" w:hAnsi="Calibri Light"/>
        <w:i/>
        <w:iCs/>
        <w:color w:val="4A5568"/>
        <w:sz w:val="16"/>
        <w:szCs w:val="16"/>
      </w:rPr>
      <w:t xml:space="preserve">MIMARIC USER GUIDE — PREVENTIVE MAINTENANCE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2"/>
    <w:lvlOverride w:ilvl="0">
      <w:startOverride w:val="1"/>
    </w:lvlOverride>
  </w:num>
  <w:num w:numId="3">
    <w:abstractNumId w:val="23"/>
    <w:lvlOverride w:ilvl="0">
      <w:startOverride w:val="1"/>
    </w:lvlOverride>
  </w:num>
  <w:num w:numId="4">
    <w:abstractNumId w:val="24"/>
    <w:lvlOverride w:ilvl="0">
      <w:startOverride w:val="1"/>
    </w:lvlOverride>
  </w:num>
  <w:num w:numId="5">
    <w:abstractNumId w:val="2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 Light" w:cs="Calibri Light" w:eastAsia="Calibri Light" w:hAnsi="Calibri Light"/>
      <w:b/>
      <w:bCs/>
      <w:color w:val="18284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Calibri Light" w:cs="Calibri Light" w:eastAsia="Calibri Light" w:hAnsi="Calibri Light"/>
      <w:b/>
      <w:bCs/>
      <w:color w:val="10784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Calibri" w:cs="Calibri" w:eastAsia="Calibri" w:hAnsi="Calibri"/>
      <w:b/>
      <w:bCs/>
      <w:color w:val="10203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f938ffad00aaed9db0d616790405392f856364db.png"/><Relationship Id="rId12" Type="http://schemas.openxmlformats.org/officeDocument/2006/relationships/image" Target="media/75b3a9d343d225d9cd67d8629d74a10df6e8ca8e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938ffad00aaed9db0d616790405392f856364db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938ffad00aaed9db0d616790405392f856364d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2026-03-18T00:56:37.191Z</dcterms:created>
  <dcterms:modified xsi:type="dcterms:W3CDTF">2026-03-18T00:56:37.191Z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