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jc w:val="center"/>
      </w:pPr>
      <w:r>
        <w:drawing>
          <wp:inline distT="0" distB="0" distL="0" distR="0">
            <wp:extent cx="2476500" cy="1209675"/>
            <wp:effectExtent t="0" r="0" b="0" l="0"/>
            <wp:docPr id="1" name="cover-logo" descr="Mimaric Official Logo" title="Mimaric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00"/>
      </w:pPr>
    </w:p>
    <w:p>
      <w:pPr>
        <w:spacing w:after="100" w:before="100"/>
      </w:pPr>
    </w:p>
    <w:p>
      <w:pPr>
        <w:spacing w:after="80"/>
        <w:jc w:val="center"/>
      </w:pPr>
      <w:r>
        <w:rPr>
          <w:rFonts w:ascii="Calibri Light" w:cs="Calibri Light" w:eastAsia="Calibri Light" w:hAnsi="Calibri Light"/>
          <w:color w:val="4A5568"/>
          <w:sz w:val="28"/>
          <w:szCs w:val="28"/>
        </w:rPr>
        <w:t xml:space="preserve">User Guide</w:t>
      </w:r>
    </w:p>
    <w:p>
      <w:pPr>
        <w:pBdr>
          <w:bottom w:val="single" w:color="D4AF37" w:sz="4" w:space="8"/>
        </w:pBdr>
        <w:spacing w:after="120"/>
        <w:jc w:val="center"/>
      </w:pPr>
      <w:r>
        <w:rPr>
          <w:rFonts w:ascii="Calibri Light" w:cs="Calibri Light" w:eastAsia="Calibri Light" w:hAnsi="Calibri Light"/>
          <w:b/>
          <w:bCs/>
          <w:color w:val="182840"/>
          <w:sz w:val="52"/>
          <w:szCs w:val="52"/>
        </w:rPr>
        <w:t xml:space="preserve">User Guide Collection</w:t>
      </w:r>
    </w:p>
    <w:p>
      <w:pPr>
        <w:spacing w:after="80" w:before="200"/>
        <w:jc w:val="center"/>
      </w:pPr>
      <w:r>
        <w:rPr>
          <w:rFonts w:ascii="Calibri Light" w:cs="Calibri Light" w:eastAsia="Calibri Light" w:hAnsi="Calibri Light"/>
          <w:color w:val="107840"/>
          <w:sz w:val="26"/>
          <w:szCs w:val="26"/>
        </w:rPr>
        <w:t xml:space="preserve">Master Index for All 16 Module User Guides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4A5568"/>
          <w:sz w:val="24"/>
          <w:szCs w:val="24"/>
        </w:rPr>
        <w:t xml:space="preserve">مجموعة أدلة المستخدم</w:t>
      </w:r>
    </w:p>
    <w:p>
      <w:pPr>
        <w:spacing w:after="100" w:before="100"/>
      </w:pPr>
    </w:p>
    <w:p>
      <w:pPr>
        <w:pBdr>
          <w:top w:val="single" w:color="E2E8F0" w:sz="2" w:space="8"/>
        </w:pBdr>
        <w:spacing w:after="80" w:before="200"/>
        <w:jc w:val="center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Version 2.0  |  March 2026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182840"/>
          <w:sz w:val="20"/>
          <w:szCs w:val="20"/>
        </w:rPr>
        <w:t xml:space="preserve">Mimaric PropTech Co.  |  mimaric.com</w:t>
      </w:r>
    </w:p>
    <w:p>
      <w:pPr>
        <w:sectPr>
          <w:pgSz w:w="12240" w:h="15840" w:orient="portrait"/>
          <w:pgMar w:top="1440" w:right="1296" w:bottom="1440" w:left="1296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296" w:bottom="1440" w:left="1296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1. Mimaric User Guide Collection</w:t>
      </w:r>
    </w:p>
    <w:p>
      <w:pPr>
        <w:pBdr>
          <w:bottom w:val="single" w:color="107840" w:sz="6" w:space="1"/>
        </w:pBdr>
        <w:spacing w:after="300" w:before="300"/>
      </w:pP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Welcome to the Mimaric User Guide Collection. This document serves as the master index for all 16 module-level user guides. Each guide is a standalone document that covers one module in depth, including step-by-step instructions, FAQs, and cross-module references.</w:t>
      </w:r>
    </w:p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How to Use These Guides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Each guide is self-contained — you can read any guide without reading the others first.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Guides are organized by the property lifecycle: Development → Sales → Operations → Support.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Every guide ends with a “Related Modules” section pointing to connected guides.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Start with your primary role’s guides (see Role-Based Guide Map below).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2. Module Map</w:t>
      </w:r>
    </w:p>
    <w:p>
      <w:pPr>
        <w:pBdr>
          <w:bottom w:val="single" w:color="107840" w:sz="6" w:space="1"/>
        </w:pBdr>
        <w:spacing w:after="300" w:before="300"/>
      </w:pP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following diagram shows how Mimaric’s 16 modules connect across the property lifecycle:</w:t>
      </w:r>
    </w:p>
    <w:p>
      <w:pPr>
        <w:spacing w:after="100" w:before="10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02038"/>
          <w:sz w:val="24"/>
          <w:szCs w:val="24"/>
        </w:rPr>
        <w:t xml:space="preserve">Development Pipeline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Land Acquisition → Planning OS → Projects → Unit Matrix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02038"/>
          <w:sz w:val="24"/>
          <w:szCs w:val="24"/>
        </w:rPr>
        <w:t xml:space="preserve">Sales &amp; Leasing Flow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Customer CRM → Reservations → Contracts → Rentals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02038"/>
          <w:sz w:val="24"/>
          <w:szCs w:val="24"/>
        </w:rPr>
        <w:t xml:space="preserve">Operations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Finance | Maintenance | Preventive Maintenance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02038"/>
          <w:sz w:val="24"/>
          <w:szCs w:val="24"/>
        </w:rPr>
        <w:t xml:space="preserve">Support &amp; Administration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Documents | Help Center | Billing | Settings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102038"/>
          <w:sz w:val="24"/>
          <w:szCs w:val="24"/>
        </w:rPr>
        <w:t xml:space="preserve">Central Hub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Dashboard (aggregates KPIs from all modules)</w:t>
      </w:r>
    </w:p>
    <w:p>
      <w:pPr>
        <w:spacing w:after="100" w:before="10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7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Flow</w:t>
            </w:r>
          </w:p>
        </w:tc>
        <w:tc>
          <w:tcPr>
            <w:tcW w:type="dxa" w:w="7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7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 Chain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Land → Building</w:t>
            </w:r>
          </w:p>
        </w:tc>
        <w:tc>
          <w:tcPr>
            <w:tcW w:type="dxa" w:w="7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Land Acquisition → Planning OS → Projects → Unit Matrix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Lead → Tenant</w:t>
            </w:r>
          </w:p>
        </w:tc>
        <w:tc>
          <w:tcPr>
            <w:tcW w:type="dxa" w:w="7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Customer CRM → Reservations → Contracts → Rentals → Finance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Unit → Maintenance</w:t>
            </w:r>
          </w:p>
        </w:tc>
        <w:tc>
          <w:tcPr>
            <w:tcW w:type="dxa" w:w="7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Unit Matrix → Maintenance → Preventive Maintenance → Finance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Off-Plan Sales</w:t>
            </w:r>
          </w:p>
        </w:tc>
        <w:tc>
          <w:tcPr>
            <w:tcW w:type="dxa" w:w="7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Projects (Inventory) → Reservations → Contracts (Sale) → Finance (Escrow)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3. Guide Directory</w:t>
      </w:r>
    </w:p>
    <w:p>
      <w:pPr>
        <w:pBdr>
          <w:bottom w:val="single" w:color="107840" w:sz="6" w:space="1"/>
        </w:pBdr>
        <w:spacing w:after="300" w:before="30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2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2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Guide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2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6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2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01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Dashboard User Guide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Dashboard</w:t>
            </w:r>
          </w:p>
        </w:tc>
        <w:tc>
          <w:tcPr>
            <w:tcW w:type="dxa" w:w="46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Real-time KPI command center for portfolio monitoring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02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Land Acquisition User Guide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Land</w:t>
            </w:r>
          </w:p>
        </w:tc>
        <w:tc>
          <w:tcPr>
            <w:tcW w:type="dxa" w:w="46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Structured evaluation and tracking of land opportunities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03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Planning OS User Guide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Planning</w:t>
            </w:r>
          </w:p>
        </w:tc>
        <w:tc>
          <w:tcPr>
            <w:tcW w:type="dxa" w:w="46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GIS-integrated spatial planning with scenario analysis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04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Projects User Guide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Projects</w:t>
            </w:r>
          </w:p>
        </w:tc>
        <w:tc>
          <w:tcPr>
            <w:tcW w:type="dxa" w:w="46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Full development lifecycle from land to delivery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05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Unit Matrix User Guide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Units</w:t>
            </w:r>
          </w:p>
        </w:tc>
        <w:tc>
          <w:tcPr>
            <w:tcW w:type="dxa" w:w="46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Cross-project inventory management and unit tracking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06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Customer CRM User Guide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Customers</w:t>
            </w:r>
          </w:p>
        </w:tc>
        <w:tc>
          <w:tcPr>
            <w:tcW w:type="dxa" w:w="46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Sales pipeline management and customer relationships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07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Reservations User Guide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Reservations</w:t>
            </w:r>
          </w:p>
        </w:tc>
        <w:tc>
          <w:tcPr>
            <w:tcW w:type="dxa" w:w="46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Time-bound unit holds for sales pipeline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08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Contracts User Guide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Contracts</w:t>
            </w:r>
          </w:p>
        </w:tc>
        <w:tc>
          <w:tcPr>
            <w:tcW w:type="dxa" w:w="46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Ejar and Wafi compliant contract lifecycle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09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Rentals User Guide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Rentals</w:t>
            </w:r>
          </w:p>
        </w:tc>
        <w:tc>
          <w:tcPr>
            <w:tcW w:type="dxa" w:w="46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Lease management, installments, and rent collection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Finance User Guide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Finance</w:t>
            </w:r>
          </w:p>
        </w:tc>
        <w:tc>
          <w:tcPr>
            <w:tcW w:type="dxa" w:w="46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Revenue intelligence, cost analysis, and escrow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Maintenance User Guide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46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Work order management with Kanban and SLA tracking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Preventive Maintenance Guide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Prev. Maint.</w:t>
            </w:r>
          </w:p>
        </w:tc>
        <w:tc>
          <w:tcPr>
            <w:tcW w:type="dxa" w:w="46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Scheduled plans to prevent breakdowns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13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Documents User Guide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Documents</w:t>
            </w:r>
          </w:p>
        </w:tc>
        <w:tc>
          <w:tcPr>
            <w:tcW w:type="dxa" w:w="46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Centralized file library with versioning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14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Help Center User Guide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Help Center</w:t>
            </w:r>
          </w:p>
        </w:tc>
        <w:tc>
          <w:tcPr>
            <w:tcW w:type="dxa" w:w="46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FAQs, guides, support tickets, permission requests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15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Billing User Guide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Billing</w:t>
            </w:r>
          </w:p>
        </w:tc>
        <w:tc>
          <w:tcPr>
            <w:tcW w:type="dxa" w:w="46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Subscription management and invoice tracking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16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Settings User Guide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Settings</w:t>
            </w:r>
          </w:p>
        </w:tc>
        <w:tc>
          <w:tcPr>
            <w:tcW w:type="dxa" w:w="46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Organization profile, team, security, audit logs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4. Role-Based Guide Map</w:t>
      </w:r>
    </w:p>
    <w:p>
      <w:pPr>
        <w:pBdr>
          <w:bottom w:val="single" w:color="107840" w:sz="6" w:space="1"/>
        </w:pBdr>
        <w:spacing w:after="300" w:before="300"/>
      </w:pP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Start with the guides most relevant to your role:</w:t>
      </w:r>
    </w:p>
    <w:p>
      <w:pPr>
        <w:spacing w:after="100" w:before="10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2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6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2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Essential Guides</w:t>
            </w:r>
          </w:p>
        </w:tc>
        <w:tc>
          <w:tcPr>
            <w:tcW w:type="dxa" w:w="36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2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Recommended Guides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Company Admin</w:t>
            </w:r>
          </w:p>
        </w:tc>
        <w:tc>
          <w:tcPr>
            <w:tcW w:type="dxa" w:w="36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Dashboard, Settings, Billing, Finance</w:t>
            </w:r>
          </w:p>
        </w:tc>
        <w:tc>
          <w:tcPr>
            <w:tcW w:type="dxa" w:w="36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All guides (full platform responsibility)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36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Projects, Land Acquisition, Planning OS, Unit Matrix</w:t>
            </w:r>
          </w:p>
        </w:tc>
        <w:tc>
          <w:tcPr>
            <w:tcW w:type="dxa" w:w="36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Finance, Maintenance, Documents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Sales Manager</w:t>
            </w:r>
          </w:p>
        </w:tc>
        <w:tc>
          <w:tcPr>
            <w:tcW w:type="dxa" w:w="36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Customer CRM, Reservations, Contracts</w:t>
            </w:r>
          </w:p>
        </w:tc>
        <w:tc>
          <w:tcPr>
            <w:tcW w:type="dxa" w:w="36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Unit Matrix, Dashboard, Finance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Sales Agent</w:t>
            </w:r>
          </w:p>
        </w:tc>
        <w:tc>
          <w:tcPr>
            <w:tcW w:type="dxa" w:w="36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Customer CRM, Reservations</w:t>
            </w:r>
          </w:p>
        </w:tc>
        <w:tc>
          <w:tcPr>
            <w:tcW w:type="dxa" w:w="36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Contracts, Unit Matrix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Property Manager</w:t>
            </w:r>
          </w:p>
        </w:tc>
        <w:tc>
          <w:tcPr>
            <w:tcW w:type="dxa" w:w="36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Rentals, Maintenance, Prev. Maintenance, Unit Matrix</w:t>
            </w:r>
          </w:p>
        </w:tc>
        <w:tc>
          <w:tcPr>
            <w:tcW w:type="dxa" w:w="36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Dashboard, Finance, Contracts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Finance Officer</w:t>
            </w:r>
          </w:p>
        </w:tc>
        <w:tc>
          <w:tcPr>
            <w:tcW w:type="dxa" w:w="36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Finance, Rentals, Billing</w:t>
            </w:r>
          </w:p>
        </w:tc>
        <w:tc>
          <w:tcPr>
            <w:tcW w:type="dxa" w:w="36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Dashboard, Contracts, Maintenance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Technician</w:t>
            </w:r>
          </w:p>
        </w:tc>
        <w:tc>
          <w:tcPr>
            <w:tcW w:type="dxa" w:w="36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Maintenance, Preventive Maintenance</w:t>
            </w:r>
          </w:p>
        </w:tc>
        <w:tc>
          <w:tcPr>
            <w:tcW w:type="dxa" w:w="36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Help Center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All Users</w:t>
            </w:r>
          </w:p>
        </w:tc>
        <w:tc>
          <w:tcPr>
            <w:tcW w:type="dxa" w:w="36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Dashboard, Help Center, Settings (Security)</w:t>
            </w:r>
          </w:p>
        </w:tc>
        <w:tc>
          <w:tcPr>
            <w:tcW w:type="dxa" w:w="36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Module-specific guides based on assigned tasks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5. Quick Reference: Common Tasks</w:t>
      </w:r>
    </w:p>
    <w:p>
      <w:pPr>
        <w:pBdr>
          <w:bottom w:val="single" w:color="107840" w:sz="6" w:space="1"/>
        </w:pBdr>
        <w:spacing w:after="300" w:before="300"/>
      </w:pP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Find the right guide for your task:</w:t>
      </w:r>
    </w:p>
    <w:p>
      <w:pPr>
        <w:spacing w:after="100" w:before="10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7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 want to...</w:t>
            </w:r>
          </w:p>
        </w:tc>
        <w:tc>
          <w:tcPr>
            <w:tcW w:type="dxa" w:w="48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7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See Guide</w:t>
            </w:r>
          </w:p>
        </w:tc>
      </w:tr>
      <w:tr>
        <w:tc>
          <w:tcPr>
            <w:tcW w:type="dxa" w:w="48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See my portfolio KPIs</w:t>
            </w:r>
          </w:p>
        </w:tc>
        <w:tc>
          <w:tcPr>
            <w:tcW w:type="dxa" w:w="48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01 — Dashboard</w:t>
            </w:r>
          </w:p>
        </w:tc>
      </w:tr>
      <w:tr>
        <w:tc>
          <w:tcPr>
            <w:tcW w:type="dxa" w:w="48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Track a new land opportunity</w:t>
            </w:r>
          </w:p>
        </w:tc>
        <w:tc>
          <w:tcPr>
            <w:tcW w:type="dxa" w:w="48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02 — Land Acquisition</w:t>
            </w:r>
          </w:p>
        </w:tc>
      </w:tr>
      <w:tr>
        <w:tc>
          <w:tcPr>
            <w:tcW w:type="dxa" w:w="48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Design a subdivision plan</w:t>
            </w:r>
          </w:p>
        </w:tc>
        <w:tc>
          <w:tcPr>
            <w:tcW w:type="dxa" w:w="48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03 — Planning OS</w:t>
            </w:r>
          </w:p>
        </w:tc>
      </w:tr>
      <w:tr>
        <w:tc>
          <w:tcPr>
            <w:tcW w:type="dxa" w:w="48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Create a new development project</w:t>
            </w:r>
          </w:p>
        </w:tc>
        <w:tc>
          <w:tcPr>
            <w:tcW w:type="dxa" w:w="48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04 — Projects</w:t>
            </w:r>
          </w:p>
        </w:tc>
      </w:tr>
      <w:tr>
        <w:tc>
          <w:tcPr>
            <w:tcW w:type="dxa" w:w="48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Check unit availability across projects</w:t>
            </w:r>
          </w:p>
        </w:tc>
        <w:tc>
          <w:tcPr>
            <w:tcW w:type="dxa" w:w="48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05 — Unit Matrix</w:t>
            </w:r>
          </w:p>
        </w:tc>
      </w:tr>
      <w:tr>
        <w:tc>
          <w:tcPr>
            <w:tcW w:type="dxa" w:w="48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Add a customer to the CRM</w:t>
            </w:r>
          </w:p>
        </w:tc>
        <w:tc>
          <w:tcPr>
            <w:tcW w:type="dxa" w:w="48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06 — Customer CRM</w:t>
            </w:r>
          </w:p>
        </w:tc>
      </w:tr>
      <w:tr>
        <w:tc>
          <w:tcPr>
            <w:tcW w:type="dxa" w:w="48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Hold a unit for a buyer</w:t>
            </w:r>
          </w:p>
        </w:tc>
        <w:tc>
          <w:tcPr>
            <w:tcW w:type="dxa" w:w="48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07 — Reservations</w:t>
            </w:r>
          </w:p>
        </w:tc>
      </w:tr>
      <w:tr>
        <w:tc>
          <w:tcPr>
            <w:tcW w:type="dxa" w:w="48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Create a sale or lease contract</w:t>
            </w:r>
          </w:p>
        </w:tc>
        <w:tc>
          <w:tcPr>
            <w:tcW w:type="dxa" w:w="48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08 — Contracts</w:t>
            </w:r>
          </w:p>
        </w:tc>
      </w:tr>
      <w:tr>
        <w:tc>
          <w:tcPr>
            <w:tcW w:type="dxa" w:w="48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Track rent payments</w:t>
            </w:r>
          </w:p>
        </w:tc>
        <w:tc>
          <w:tcPr>
            <w:tcW w:type="dxa" w:w="48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09 — Rentals</w:t>
            </w:r>
          </w:p>
        </w:tc>
      </w:tr>
      <w:tr>
        <w:tc>
          <w:tcPr>
            <w:tcW w:type="dxa" w:w="48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View revenue and costs</w:t>
            </w:r>
          </w:p>
        </w:tc>
        <w:tc>
          <w:tcPr>
            <w:tcW w:type="dxa" w:w="48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10 — Finance</w:t>
            </w:r>
          </w:p>
        </w:tc>
      </w:tr>
      <w:tr>
        <w:tc>
          <w:tcPr>
            <w:tcW w:type="dxa" w:w="48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Report a maintenance issue</w:t>
            </w:r>
          </w:p>
        </w:tc>
        <w:tc>
          <w:tcPr>
            <w:tcW w:type="dxa" w:w="48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11 — Maintenance</w:t>
            </w:r>
          </w:p>
        </w:tc>
      </w:tr>
      <w:tr>
        <w:tc>
          <w:tcPr>
            <w:tcW w:type="dxa" w:w="48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Schedule recurring maintenance</w:t>
            </w:r>
          </w:p>
        </w:tc>
        <w:tc>
          <w:tcPr>
            <w:tcW w:type="dxa" w:w="48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12 — Preventive Maintenance</w:t>
            </w:r>
          </w:p>
        </w:tc>
      </w:tr>
      <w:tr>
        <w:tc>
          <w:tcPr>
            <w:tcW w:type="dxa" w:w="48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Upload or find a document</w:t>
            </w:r>
          </w:p>
        </w:tc>
        <w:tc>
          <w:tcPr>
            <w:tcW w:type="dxa" w:w="48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13 — Documents</w:t>
            </w:r>
          </w:p>
        </w:tc>
      </w:tr>
      <w:tr>
        <w:tc>
          <w:tcPr>
            <w:tcW w:type="dxa" w:w="48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Get help or submit a support ticket</w:t>
            </w:r>
          </w:p>
        </w:tc>
        <w:tc>
          <w:tcPr>
            <w:tcW w:type="dxa" w:w="48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14 — Help Center</w:t>
            </w:r>
          </w:p>
        </w:tc>
      </w:tr>
      <w:tr>
        <w:tc>
          <w:tcPr>
            <w:tcW w:type="dxa" w:w="48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Manage my subscription</w:t>
            </w:r>
          </w:p>
        </w:tc>
        <w:tc>
          <w:tcPr>
            <w:tcW w:type="dxa" w:w="48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15 — Billing</w:t>
            </w:r>
          </w:p>
        </w:tc>
      </w:tr>
      <w:tr>
        <w:tc>
          <w:tcPr>
            <w:tcW w:type="dxa" w:w="48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Invite team members or change password</w:t>
            </w:r>
          </w:p>
        </w:tc>
        <w:tc>
          <w:tcPr>
            <w:tcW w:type="dxa" w:w="48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16 — Settings</w:t>
            </w:r>
          </w:p>
        </w:tc>
      </w:tr>
    </w:tbl>
    <w:p>
      <w:pPr>
        <w:spacing w:after="100" w:before="100"/>
      </w:pPr>
    </w:p>
    <w:p>
      <w:pPr>
        <w:spacing w:before="300"/>
        <w:jc w:val="center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Mimaric PropTech Co.  |  mimaric.com  |  Riyadh, KSA</w:t>
      </w:r>
    </w:p>
    <w:p>
      <w:pPr>
        <w:spacing w:after="100" w:before="1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4A5568"/>
          <w:sz w:val="20"/>
          <w:szCs w:val="20"/>
        </w:rPr>
        <w:t xml:space="preserve">— End of Master Index —</w:t>
      </w:r>
    </w:p>
    <w:sectPr>
      <w:headerReference w:type="default" r:id="rId9"/>
      <w:footerReference w:type="default" r:id="rId10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4"/>
      </w:pBdr>
      <w:jc w:val="center"/>
    </w:pPr>
    <w:r>
      <w:rPr>
        <w:rFonts w:ascii="Calibri" w:cs="Calibri" w:eastAsia="Calibri" w:hAnsi="Calibri"/>
        <w:i/>
        <w:iCs/>
        <w:color w:val="4A5568"/>
        <w:sz w:val="16"/>
        <w:szCs w:val="16"/>
      </w:rPr>
      <w:t xml:space="preserve">CONFIDENTIAL </w:t>
    </w:r>
    <w:r>
      <w:rPr>
        <w:rFonts w:ascii="Calibri" w:cs="Calibri" w:eastAsia="Calibri" w:hAnsi="Calibri"/>
        <w:color w:val="4A5568"/>
        <w:sz w:val="16"/>
        <w:szCs w:val="16"/>
      </w:rPr>
      <w:t xml:space="preserve">  |  Mimaric — User Guide Collection  |  Page </w:t>
    </w:r>
    <w:r>
      <w:rPr>
        <w:rFonts w:ascii="Calibri" w:cs="Calibri" w:eastAsia="Calibri" w:hAnsi="Calibri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4"/>
      </w:pBdr>
      <w:jc w:val="center"/>
    </w:pPr>
    <w:r>
      <w:rPr>
        <w:rFonts w:ascii="Calibri" w:cs="Calibri" w:eastAsia="Calibri" w:hAnsi="Calibri"/>
        <w:i/>
        <w:iCs/>
        <w:color w:val="4A5568"/>
        <w:sz w:val="16"/>
        <w:szCs w:val="16"/>
      </w:rPr>
      <w:t xml:space="preserve">CONFIDENTIAL </w:t>
    </w:r>
    <w:r>
      <w:rPr>
        <w:rFonts w:ascii="Calibri" w:cs="Calibri" w:eastAsia="Calibri" w:hAnsi="Calibri"/>
        <w:color w:val="4A5568"/>
        <w:sz w:val="16"/>
        <w:szCs w:val="16"/>
      </w:rPr>
      <w:t xml:space="preserve">  |  Mimaric — User Guide Collection  |  Page </w:t>
    </w:r>
    <w:r>
      <w:rPr>
        <w:rFonts w:ascii="Calibri" w:cs="Calibri" w:eastAsia="Calibri" w:hAnsi="Calibri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07840" w:sz="2" w:space="4"/>
      </w:pBdr>
      <w:jc w:val="left"/>
    </w:pPr>
    <w:r>
      <w:drawing>
        <wp:inline distT="0" distB="0" distL="0" distR="0">
          <wp:extent cx="952500" cy="466725"/>
          <wp:effectExtent t="0" r="0" b="0" l="0"/>
          <wp:docPr id="1" name="logo" descr="Mimaric Logo" title="Mimari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sz w:val="16"/>
        <w:szCs w:val="16"/>
      </w:rPr>
      <w:t xml:space="preserve">    </w:t>
    </w:r>
    <w:r>
      <w:rPr>
        <w:rFonts w:ascii="Calibri Light" w:cs="Calibri Light" w:eastAsia="Calibri Light" w:hAnsi="Calibri Light"/>
        <w:i/>
        <w:iCs/>
        <w:color w:val="4A5568"/>
        <w:sz w:val="16"/>
        <w:szCs w:val="16"/>
      </w:rPr>
      <w:t xml:space="preserve">MIMARIC USER GUIDE — USER GUIDE COLLECTION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07840" w:sz="2" w:space="4"/>
      </w:pBdr>
      <w:jc w:val="left"/>
    </w:pPr>
    <w:r>
      <w:drawing>
        <wp:inline distT="0" distB="0" distL="0" distR="0">
          <wp:extent cx="952500" cy="466725"/>
          <wp:effectExtent t="0" r="0" b="0" l="0"/>
          <wp:docPr id="1" name="logo" descr="Mimaric Logo" title="Mimari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sz w:val="16"/>
        <w:szCs w:val="16"/>
      </w:rPr>
      <w:t xml:space="preserve">    </w:t>
    </w:r>
    <w:r>
      <w:rPr>
        <w:rFonts w:ascii="Calibri Light" w:cs="Calibri Light" w:eastAsia="Calibri Light" w:hAnsi="Calibri Light"/>
        <w:i/>
        <w:iCs/>
        <w:color w:val="4A5568"/>
        <w:sz w:val="16"/>
        <w:szCs w:val="16"/>
      </w:rPr>
      <w:t xml:space="preserve">MIMARIC USER GUIDE — USER GUIDE COLLECTION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 Light" w:cs="Calibri Light" w:eastAsia="Calibri Light" w:hAnsi="Calibri Light"/>
      <w:b/>
      <w:bCs/>
      <w:color w:val="1828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 Light" w:cs="Calibri Light" w:eastAsia="Calibri Light" w:hAnsi="Calibri Light"/>
      <w:b/>
      <w:bCs/>
      <w:color w:val="10784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10203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f938ffad00aaed9db0d616790405392f856364d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938ffad00aaed9db0d616790405392f856364db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f938ffad00aaed9db0d616790405392f856364d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2026-03-18T00:56:37.881Z</dcterms:created>
  <dcterms:modified xsi:type="dcterms:W3CDTF">2026-03-18T00:56:37.881Z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