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8F3"/>
  <w:body>
    <w:p w:rsidR="008D0BF6" w:rsidRDefault="008D0BF6">
      <w:pPr>
        <w:spacing w:after="1500"/>
      </w:pPr>
    </w:p>
    <w:p w:rsidR="008D0BF6" w:rsidRDefault="00A1443F">
      <w:pPr>
        <w:spacing w:after="210"/>
        <w:jc w:val="center"/>
      </w:pPr>
      <w:r>
        <w:rPr>
          <w:rFonts w:ascii="Cormorant Garamond" w:eastAsia="Cormorant Garamond" w:hAnsi="Cormorant Garamond" w:cs="Cormorant Garamond"/>
          <w:color w:val="262624"/>
          <w:sz w:val="60"/>
          <w:szCs w:val="60"/>
        </w:rPr>
        <w:t>An Invitation to Become a Patron</w:t>
      </w:r>
    </w:p>
    <w:p w:rsidR="008D0BF6" w:rsidRDefault="00A1443F">
      <w:pPr>
        <w:spacing w:after="720"/>
        <w:jc w:val="center"/>
      </w:pPr>
      <w:r>
        <w:rPr>
          <w:rFonts w:ascii="Cormorant Garamond" w:eastAsia="Cormorant Garamond" w:hAnsi="Cormorant Garamond" w:cs="Cormorant Garamond"/>
          <w:i/>
          <w:iCs/>
          <w:color w:val="A8A296"/>
          <w:sz w:val="26"/>
          <w:szCs w:val="26"/>
        </w:rPr>
        <w:t>From Wildfires to Regeneration</w:t>
      </w:r>
    </w:p>
    <w:p w:rsidR="008D0BF6" w:rsidRDefault="008D0BF6">
      <w:pPr>
        <w:pBdr>
          <w:top w:val="single" w:sz="4" w:space="12" w:color="A8A296"/>
        </w:pBdr>
        <w:spacing w:before="200"/>
        <w:jc w:val="center"/>
      </w:pPr>
    </w:p>
    <w:p w:rsidR="008D0BF6" w:rsidRDefault="008D0BF6">
      <w:pPr>
        <w:spacing w:after="560"/>
      </w:pPr>
    </w:p>
    <w:p w:rsidR="008D0BF6" w:rsidRDefault="00A1443F">
      <w:pPr>
        <w:spacing w:after="130"/>
        <w:jc w:val="center"/>
      </w:pPr>
      <w:r>
        <w:rPr>
          <w:rFonts w:ascii="Cormorant Garamond" w:eastAsia="Cormorant Garamond" w:hAnsi="Cormorant Garamond" w:cs="Cormorant Garamond"/>
          <w:b/>
          <w:bCs/>
          <w:color w:val="262624"/>
          <w:sz w:val="27"/>
          <w:szCs w:val="27"/>
        </w:rPr>
        <w:t>Not because you can.</w:t>
      </w:r>
    </w:p>
    <w:p w:rsidR="008D0BF6" w:rsidRDefault="00A1443F">
      <w:pPr>
        <w:ind w:left="800" w:right="800"/>
        <w:jc w:val="center"/>
      </w:pPr>
      <w:r>
        <w:rPr>
          <w:rFonts w:ascii="Cormorant Garamond" w:eastAsia="Cormorant Garamond" w:hAnsi="Cormorant Garamond" w:cs="Cormorant Garamond"/>
          <w:i/>
          <w:iCs/>
          <w:color w:val="1E2B20"/>
          <w:sz w:val="24"/>
          <w:szCs w:val="24"/>
        </w:rPr>
        <w:t>Because you are in a position to make a lasting difference — precisely now, when it matters most.</w:t>
      </w:r>
    </w:p>
    <w:p w:rsidR="008D0BF6" w:rsidRDefault="008D0BF6">
      <w:pPr>
        <w:pageBreakBefore/>
      </w:pPr>
    </w:p>
    <w:p w:rsidR="008D0BF6" w:rsidRDefault="008D0BF6">
      <w:pPr>
        <w:spacing w:after="260"/>
      </w:pPr>
    </w:p>
    <w:p w:rsidR="008D0BF6" w:rsidRDefault="00A1443F">
      <w:pPr>
        <w:spacing w:after="200" w:line="360" w:lineRule="auto"/>
      </w:pPr>
      <w:r>
        <w:rPr>
          <w:rFonts w:ascii="Avenir" w:eastAsia="Avenir" w:hAnsi="Avenir" w:cs="Avenir"/>
          <w:color w:val="262624"/>
          <w:sz w:val="24"/>
          <w:szCs w:val="24"/>
        </w:rPr>
        <w:t>Salento is facing one of the most serious wildfire threats in its history.</w:t>
      </w:r>
    </w:p>
    <w:p w:rsidR="008D0BF6" w:rsidRDefault="00A1443F">
      <w:pPr>
        <w:spacing w:after="620" w:line="360" w:lineRule="auto"/>
      </w:pPr>
      <w:r>
        <w:rPr>
          <w:rFonts w:ascii="Avenir" w:eastAsia="Avenir" w:hAnsi="Avenir" w:cs="Avenir"/>
          <w:color w:val="1E2B20"/>
          <w:sz w:val="24"/>
          <w:szCs w:val="24"/>
        </w:rPr>
        <w:t>Your contribution will have an immediate effect — protecting and regenerating Salento not only for our children, but for the generations who will inherit this landscape after them.</w:t>
      </w:r>
    </w:p>
    <w:p w:rsidR="008D0BF6" w:rsidRDefault="00A1443F">
      <w:pPr>
        <w:keepNext/>
        <w:spacing w:after="220"/>
      </w:pPr>
      <w:r>
        <w:rPr>
          <w:rFonts w:ascii="Cormorant Garamond" w:eastAsia="Cormorant Garamond" w:hAnsi="Cormorant Garamond" w:cs="Cormorant Garamond"/>
          <w:color w:val="1E2B20"/>
          <w:spacing w:val="8"/>
          <w:sz w:val="36"/>
          <w:szCs w:val="36"/>
        </w:rPr>
        <w:t>Protect and Regenerate Salento</w:t>
      </w:r>
    </w:p>
    <w:p w:rsidR="008D0BF6" w:rsidRDefault="00A1443F">
      <w:pPr>
        <w:keepNext/>
        <w:spacing w:after="220" w:line="360" w:lineRule="auto"/>
      </w:pPr>
      <w:r>
        <w:rPr>
          <w:rFonts w:ascii="Avenir" w:eastAsia="Avenir" w:hAnsi="Avenir" w:cs="Avenir"/>
          <w:color w:val="262624"/>
          <w:sz w:val="22"/>
          <w:szCs w:val="22"/>
        </w:rPr>
        <w:t>Support the establishment of an integrated operational capability for wildfire prevention, early detection and rapid response — helping to protect and regenerate Salento.</w:t>
      </w:r>
    </w:p>
    <w:p w:rsidR="008D0BF6" w:rsidRDefault="00A1443F">
      <w:pPr>
        <w:spacing w:after="11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Thermal surveillance drone</w:t>
      </w:r>
    </w:p>
    <w:p w:rsidR="008D0BF6" w:rsidRDefault="00A1443F">
      <w:pPr>
        <w:spacing w:after="11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Fixed thermal detection point</w:t>
      </w:r>
    </w:p>
    <w:p w:rsidR="008D0BF6" w:rsidRDefault="00A1443F">
      <w:pPr>
        <w:spacing w:after="11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Rapid Response Kit</w:t>
      </w:r>
    </w:p>
    <w:p w:rsidR="008D0BF6" w:rsidRDefault="00A1443F">
      <w:pPr>
        <w:spacing w:after="26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Rapid response equipment</w:t>
      </w:r>
    </w:p>
    <w:p w:rsidR="008D0BF6" w:rsidRDefault="00A1443F">
      <w:pPr>
        <w:keepNext/>
        <w:keepLines/>
        <w:spacing w:after="170"/>
      </w:pPr>
      <w:r>
        <w:rPr>
          <w:rFonts w:ascii="Avenir" w:eastAsia="Avenir" w:hAnsi="Avenir" w:cs="Avenir"/>
          <w:color w:val="A8A296"/>
          <w:spacing w:val="12"/>
          <w:sz w:val="15"/>
          <w:szCs w:val="15"/>
        </w:rPr>
        <w:t>COVERAGE</w:t>
      </w:r>
      <w:r>
        <w:br/>
      </w:r>
      <w:r>
        <w:rPr>
          <w:rFonts w:ascii="Avenir" w:eastAsia="Avenir" w:hAnsi="Avenir" w:cs="Avenir"/>
          <w:b/>
          <w:bCs/>
          <w:color w:val="1E2B20"/>
          <w:sz w:val="23"/>
          <w:szCs w:val="23"/>
        </w:rPr>
        <w:t>≈ 50 km²</w:t>
      </w:r>
    </w:p>
    <w:p w:rsidR="008D0BF6" w:rsidRDefault="00A1443F">
      <w:pPr>
        <w:keepNext/>
        <w:keepLines/>
        <w:spacing w:after="170"/>
      </w:pPr>
      <w:r>
        <w:rPr>
          <w:rFonts w:ascii="Avenir" w:eastAsia="Avenir" w:hAnsi="Avenir" w:cs="Avenir"/>
          <w:color w:val="A8A296"/>
          <w:spacing w:val="12"/>
          <w:sz w:val="15"/>
          <w:szCs w:val="15"/>
        </w:rPr>
        <w:t>INITIAL PATRONAGE</w:t>
      </w:r>
      <w:r>
        <w:br/>
      </w:r>
      <w:r>
        <w:rPr>
          <w:rFonts w:ascii="Avenir" w:eastAsia="Avenir" w:hAnsi="Avenir" w:cs="Avenir"/>
          <w:b/>
          <w:bCs/>
          <w:color w:val="1E2B20"/>
          <w:sz w:val="23"/>
          <w:szCs w:val="23"/>
        </w:rPr>
        <w:t>≈ €62,000*</w:t>
      </w:r>
    </w:p>
    <w:p w:rsidR="008D0BF6" w:rsidRDefault="00A1443F">
      <w:pPr>
        <w:keepNext/>
        <w:keepLines/>
      </w:pPr>
      <w:r>
        <w:rPr>
          <w:rFonts w:ascii="Avenir" w:eastAsia="Avenir" w:hAnsi="Avenir" w:cs="Avenir"/>
          <w:color w:val="A8A296"/>
          <w:spacing w:val="12"/>
          <w:sz w:val="15"/>
          <w:szCs w:val="15"/>
        </w:rPr>
        <w:t>ANNUAL SUPPORT</w:t>
      </w:r>
      <w:r>
        <w:br/>
      </w:r>
      <w:r>
        <w:rPr>
          <w:rFonts w:ascii="Avenir" w:eastAsia="Avenir" w:hAnsi="Avenir" w:cs="Avenir"/>
          <w:b/>
          <w:bCs/>
          <w:color w:val="1E2B20"/>
          <w:sz w:val="23"/>
          <w:szCs w:val="23"/>
        </w:rPr>
        <w:t>≈ €6,000*/year</w:t>
      </w:r>
      <w:r>
        <w:br/>
      </w:r>
      <w:r>
        <w:rPr>
          <w:rFonts w:ascii="Avenir" w:eastAsia="Avenir" w:hAnsi="Avenir" w:cs="Avenir"/>
          <w:color w:val="A8A296"/>
          <w:sz w:val="18"/>
          <w:szCs w:val="18"/>
        </w:rPr>
        <w:t>(≈ €500/month, equipment maintenance included)</w:t>
      </w:r>
    </w:p>
    <w:p w:rsidR="008D0BF6" w:rsidRDefault="008D0BF6">
      <w:pPr>
        <w:pageBreakBefore/>
      </w:pPr>
    </w:p>
    <w:p w:rsidR="008D0BF6" w:rsidRDefault="008D0BF6">
      <w:pPr>
        <w:spacing w:after="300"/>
      </w:pPr>
    </w:p>
    <w:p w:rsidR="008D0BF6" w:rsidRDefault="00A1443F">
      <w:pPr>
        <w:keepNext/>
        <w:spacing w:after="200"/>
      </w:pPr>
      <w:r>
        <w:rPr>
          <w:rFonts w:ascii="Cormorant Garamond" w:eastAsia="Cormorant Garamond" w:hAnsi="Cormorant Garamond" w:cs="Cormorant Garamond"/>
          <w:color w:val="1E2B20"/>
          <w:spacing w:val="8"/>
          <w:sz w:val="36"/>
          <w:szCs w:val="36"/>
        </w:rPr>
        <w:t>Early Detection Node</w:t>
      </w:r>
    </w:p>
    <w:p w:rsidR="008D0BF6" w:rsidRDefault="00A1443F">
      <w:pPr>
        <w:spacing w:after="11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Professional drone with thermal camera</w:t>
      </w:r>
    </w:p>
    <w:p w:rsidR="008D0BF6" w:rsidRDefault="00A1443F">
      <w:pPr>
        <w:spacing w:after="11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Integrated operational communications</w:t>
      </w:r>
    </w:p>
    <w:p w:rsidR="008D0BF6" w:rsidRDefault="00A1443F">
      <w:pPr>
        <w:spacing w:after="24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Charging station</w:t>
      </w:r>
    </w:p>
    <w:p w:rsidR="008D0BF6" w:rsidRDefault="00A1443F">
      <w:pPr>
        <w:keepNext/>
        <w:keepLines/>
        <w:spacing w:after="170"/>
      </w:pPr>
      <w:r>
        <w:rPr>
          <w:rFonts w:ascii="Avenir" w:eastAsia="Avenir" w:hAnsi="Avenir" w:cs="Avenir"/>
          <w:color w:val="A8A296"/>
          <w:spacing w:val="12"/>
          <w:sz w:val="15"/>
          <w:szCs w:val="15"/>
        </w:rPr>
        <w:t>COVERAGE</w:t>
      </w:r>
      <w:r>
        <w:br/>
      </w:r>
      <w:r>
        <w:rPr>
          <w:rFonts w:ascii="Avenir" w:eastAsia="Avenir" w:hAnsi="Avenir" w:cs="Avenir"/>
          <w:b/>
          <w:bCs/>
          <w:color w:val="1E2B20"/>
          <w:sz w:val="23"/>
          <w:szCs w:val="23"/>
        </w:rPr>
        <w:t>≈ 50 km²</w:t>
      </w:r>
    </w:p>
    <w:p w:rsidR="008D0BF6" w:rsidRDefault="00A1443F">
      <w:pPr>
        <w:keepNext/>
        <w:keepLines/>
        <w:spacing w:after="170"/>
      </w:pPr>
      <w:r>
        <w:rPr>
          <w:rFonts w:ascii="Avenir" w:eastAsia="Avenir" w:hAnsi="Avenir" w:cs="Avenir"/>
          <w:color w:val="A8A296"/>
          <w:spacing w:val="12"/>
          <w:sz w:val="15"/>
          <w:szCs w:val="15"/>
        </w:rPr>
        <w:t>INITIAL PATRONAGE</w:t>
      </w:r>
      <w:r>
        <w:br/>
      </w:r>
      <w:r>
        <w:rPr>
          <w:rFonts w:ascii="Avenir" w:eastAsia="Avenir" w:hAnsi="Avenir" w:cs="Avenir"/>
          <w:b/>
          <w:bCs/>
          <w:color w:val="1E2B20"/>
          <w:sz w:val="23"/>
          <w:szCs w:val="23"/>
        </w:rPr>
        <w:t>≈ €30,000*</w:t>
      </w:r>
    </w:p>
    <w:p w:rsidR="008D0BF6" w:rsidRDefault="00A1443F">
      <w:pPr>
        <w:keepNext/>
        <w:keepLines/>
      </w:pPr>
      <w:r>
        <w:rPr>
          <w:rFonts w:ascii="Avenir" w:eastAsia="Avenir" w:hAnsi="Avenir" w:cs="Avenir"/>
          <w:color w:val="A8A296"/>
          <w:spacing w:val="12"/>
          <w:sz w:val="15"/>
          <w:szCs w:val="15"/>
        </w:rPr>
        <w:t>ANNUAL SUPPORT</w:t>
      </w:r>
      <w:r>
        <w:br/>
      </w:r>
      <w:r>
        <w:rPr>
          <w:rFonts w:ascii="Avenir" w:eastAsia="Avenir" w:hAnsi="Avenir" w:cs="Avenir"/>
          <w:b/>
          <w:bCs/>
          <w:color w:val="1E2B20"/>
          <w:sz w:val="23"/>
          <w:szCs w:val="23"/>
        </w:rPr>
        <w:t>≈ €6,000*/year</w:t>
      </w:r>
      <w:r>
        <w:br/>
      </w:r>
      <w:r>
        <w:rPr>
          <w:rFonts w:ascii="Avenir" w:eastAsia="Avenir" w:hAnsi="Avenir" w:cs="Avenir"/>
          <w:color w:val="A8A296"/>
          <w:sz w:val="18"/>
          <w:szCs w:val="18"/>
        </w:rPr>
        <w:t>(≈ €500/month)</w:t>
      </w:r>
    </w:p>
    <w:p w:rsidR="008D0BF6" w:rsidRDefault="008D0BF6">
      <w:pPr>
        <w:spacing w:after="560"/>
      </w:pPr>
    </w:p>
    <w:p w:rsidR="008D0BF6" w:rsidRDefault="00A1443F">
      <w:pPr>
        <w:keepNext/>
        <w:spacing w:after="200"/>
      </w:pPr>
      <w:r>
        <w:rPr>
          <w:rFonts w:ascii="Cormorant Garamond" w:eastAsia="Cormorant Garamond" w:hAnsi="Cormorant Garamond" w:cs="Cormorant Garamond"/>
          <w:color w:val="1E2B20"/>
          <w:spacing w:val="8"/>
          <w:sz w:val="36"/>
          <w:szCs w:val="36"/>
        </w:rPr>
        <w:t>Fixed Observation Station</w:t>
      </w:r>
    </w:p>
    <w:p w:rsidR="008D0BF6" w:rsidRDefault="00A1443F">
      <w:pPr>
        <w:spacing w:after="11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Professional thermal camera</w:t>
      </w:r>
    </w:p>
    <w:p w:rsidR="008D0BF6" w:rsidRDefault="00A1443F">
      <w:pPr>
        <w:spacing w:after="11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AI-assisted monitoring</w:t>
      </w:r>
    </w:p>
    <w:p w:rsidR="008D0BF6" w:rsidRDefault="00A1443F">
      <w:pPr>
        <w:spacing w:after="24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Dedicated operational link</w:t>
      </w:r>
    </w:p>
    <w:p w:rsidR="008D0BF6" w:rsidRDefault="00A1443F">
      <w:pPr>
        <w:keepNext/>
        <w:keepLines/>
        <w:spacing w:after="170"/>
      </w:pPr>
      <w:r>
        <w:rPr>
          <w:rFonts w:ascii="Avenir" w:eastAsia="Avenir" w:hAnsi="Avenir" w:cs="Avenir"/>
          <w:color w:val="A8A296"/>
          <w:spacing w:val="12"/>
          <w:sz w:val="15"/>
          <w:szCs w:val="15"/>
        </w:rPr>
        <w:t>COVERAGE</w:t>
      </w:r>
      <w:r>
        <w:br/>
      </w:r>
      <w:r>
        <w:rPr>
          <w:rFonts w:ascii="Avenir" w:eastAsia="Avenir" w:hAnsi="Avenir" w:cs="Avenir"/>
          <w:b/>
          <w:bCs/>
          <w:color w:val="1E2B20"/>
          <w:sz w:val="23"/>
          <w:szCs w:val="23"/>
        </w:rPr>
        <w:t>High-risk strategic area</w:t>
      </w:r>
    </w:p>
    <w:p w:rsidR="008D0BF6" w:rsidRDefault="00A1443F">
      <w:pPr>
        <w:keepNext/>
        <w:keepLines/>
        <w:spacing w:after="170"/>
      </w:pPr>
      <w:r>
        <w:rPr>
          <w:rFonts w:ascii="Avenir" w:eastAsia="Avenir" w:hAnsi="Avenir" w:cs="Avenir"/>
          <w:color w:val="A8A296"/>
          <w:spacing w:val="12"/>
          <w:sz w:val="15"/>
          <w:szCs w:val="15"/>
        </w:rPr>
        <w:t>INITIAL PATRONAGE</w:t>
      </w:r>
      <w:r>
        <w:br/>
      </w:r>
      <w:r>
        <w:rPr>
          <w:rFonts w:ascii="Avenir" w:eastAsia="Avenir" w:hAnsi="Avenir" w:cs="Avenir"/>
          <w:b/>
          <w:bCs/>
          <w:color w:val="1E2B20"/>
          <w:sz w:val="23"/>
          <w:szCs w:val="23"/>
        </w:rPr>
        <w:t>≈ €22,000*</w:t>
      </w:r>
    </w:p>
    <w:p w:rsidR="008D0BF6" w:rsidRDefault="00A1443F">
      <w:pPr>
        <w:keepNext/>
        <w:keepLines/>
      </w:pPr>
      <w:r>
        <w:rPr>
          <w:rFonts w:ascii="Avenir" w:eastAsia="Avenir" w:hAnsi="Avenir" w:cs="Avenir"/>
          <w:color w:val="A8A296"/>
          <w:spacing w:val="12"/>
          <w:sz w:val="15"/>
          <w:szCs w:val="15"/>
        </w:rPr>
        <w:t>ANNUAL SUPPORT</w:t>
      </w:r>
      <w:r>
        <w:br/>
      </w:r>
      <w:r>
        <w:rPr>
          <w:rFonts w:ascii="Avenir" w:eastAsia="Avenir" w:hAnsi="Avenir" w:cs="Avenir"/>
          <w:b/>
          <w:bCs/>
          <w:color w:val="1E2B20"/>
          <w:sz w:val="23"/>
          <w:szCs w:val="23"/>
        </w:rPr>
        <w:t>≈ €1,200*/year</w:t>
      </w:r>
    </w:p>
    <w:p w:rsidR="008D0BF6" w:rsidRDefault="008D0BF6">
      <w:pPr>
        <w:pageBreakBefore/>
      </w:pPr>
    </w:p>
    <w:p w:rsidR="008D0BF6" w:rsidRDefault="008D0BF6">
      <w:pPr>
        <w:spacing w:after="300"/>
      </w:pPr>
    </w:p>
    <w:p w:rsidR="008D0BF6" w:rsidRDefault="00A1443F">
      <w:pPr>
        <w:keepNext/>
        <w:spacing w:after="200"/>
      </w:pPr>
      <w:r>
        <w:rPr>
          <w:rFonts w:ascii="Cormorant Garamond" w:eastAsia="Cormorant Garamond" w:hAnsi="Cormorant Garamond" w:cs="Cormorant Garamond"/>
          <w:color w:val="1E2B20"/>
          <w:spacing w:val="8"/>
          <w:sz w:val="36"/>
          <w:szCs w:val="36"/>
        </w:rPr>
        <w:t>Rapid Response Kit</w:t>
      </w:r>
    </w:p>
    <w:p w:rsidR="008D0BF6" w:rsidRDefault="00A1443F">
      <w:pPr>
        <w:spacing w:after="11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Trailer with 500–600 litre water tank</w:t>
      </w:r>
    </w:p>
    <w:p w:rsidR="008D0BF6" w:rsidRDefault="00A1443F">
      <w:pPr>
        <w:spacing w:after="11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Pumping system and hoses</w:t>
      </w:r>
    </w:p>
    <w:p w:rsidR="008D0BF6" w:rsidRDefault="00A1443F">
      <w:pPr>
        <w:spacing w:after="11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Rapid response equipment</w:t>
      </w:r>
    </w:p>
    <w:p w:rsidR="008D0BF6" w:rsidRDefault="00A1443F">
      <w:pPr>
        <w:spacing w:after="24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Operational communications</w:t>
      </w:r>
    </w:p>
    <w:p w:rsidR="008D0BF6" w:rsidRDefault="00A1443F">
      <w:pPr>
        <w:keepNext/>
        <w:keepLines/>
        <w:spacing w:after="170"/>
      </w:pPr>
      <w:r>
        <w:rPr>
          <w:rFonts w:ascii="Avenir" w:eastAsia="Avenir" w:hAnsi="Avenir" w:cs="Avenir"/>
          <w:color w:val="A8A296"/>
          <w:spacing w:val="12"/>
          <w:sz w:val="15"/>
          <w:szCs w:val="15"/>
        </w:rPr>
        <w:t>INITIAL PATRONAGE</w:t>
      </w:r>
      <w:r>
        <w:br/>
      </w:r>
      <w:r>
        <w:rPr>
          <w:rFonts w:ascii="Avenir" w:eastAsia="Avenir" w:hAnsi="Avenir" w:cs="Avenir"/>
          <w:b/>
          <w:bCs/>
          <w:color w:val="1E2B20"/>
          <w:sz w:val="23"/>
          <w:szCs w:val="23"/>
        </w:rPr>
        <w:t>≈ €10,000*</w:t>
      </w:r>
    </w:p>
    <w:p w:rsidR="008D0BF6" w:rsidRDefault="00A1443F">
      <w:pPr>
        <w:keepNext/>
        <w:keepLines/>
      </w:pPr>
      <w:r>
        <w:rPr>
          <w:rFonts w:ascii="Avenir" w:eastAsia="Avenir" w:hAnsi="Avenir" w:cs="Avenir"/>
          <w:color w:val="A8A296"/>
          <w:spacing w:val="12"/>
          <w:sz w:val="15"/>
          <w:szCs w:val="15"/>
        </w:rPr>
        <w:t>ANNUAL SUPPORT</w:t>
      </w:r>
      <w:r>
        <w:br/>
      </w:r>
      <w:r>
        <w:rPr>
          <w:rFonts w:ascii="Avenir" w:eastAsia="Avenir" w:hAnsi="Avenir" w:cs="Avenir"/>
          <w:b/>
          <w:bCs/>
          <w:color w:val="1E2B20"/>
          <w:sz w:val="23"/>
          <w:szCs w:val="23"/>
        </w:rPr>
        <w:t>≈ €750*/year</w:t>
      </w:r>
    </w:p>
    <w:p w:rsidR="008D0BF6" w:rsidRDefault="008D0BF6">
      <w:pPr>
        <w:spacing w:after="560"/>
      </w:pPr>
    </w:p>
    <w:p w:rsidR="008D0BF6" w:rsidRDefault="00A1443F">
      <w:pPr>
        <w:keepNext/>
        <w:spacing w:after="200"/>
      </w:pPr>
      <w:r>
        <w:rPr>
          <w:rFonts w:ascii="Cormorant Garamond" w:eastAsia="Cormorant Garamond" w:hAnsi="Cormorant Garamond" w:cs="Cormorant Garamond"/>
          <w:color w:val="1E2B20"/>
          <w:spacing w:val="8"/>
          <w:sz w:val="36"/>
          <w:szCs w:val="36"/>
        </w:rPr>
        <w:t>Observation Station</w:t>
      </w:r>
    </w:p>
    <w:p w:rsidR="008D0BF6" w:rsidRDefault="00A1443F">
      <w:pPr>
        <w:spacing w:after="11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Elevated observation point with accommodation</w:t>
      </w:r>
    </w:p>
    <w:p w:rsidR="008D0BF6" w:rsidRDefault="00A1443F">
      <w:pPr>
        <w:spacing w:after="11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Operational link</w:t>
      </w:r>
    </w:p>
    <w:p w:rsidR="008D0BF6" w:rsidRDefault="00A1443F">
      <w:pPr>
        <w:spacing w:after="11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Solar power</w:t>
      </w:r>
    </w:p>
    <w:p w:rsidR="008D0BF6" w:rsidRDefault="00A1443F">
      <w:pPr>
        <w:spacing w:after="240" w:line="300" w:lineRule="auto"/>
      </w:pPr>
      <w:r>
        <w:rPr>
          <w:rFonts w:ascii="Avenir" w:eastAsia="Avenir" w:hAnsi="Avenir" w:cs="Avenir"/>
          <w:color w:val="A8A296"/>
          <w:sz w:val="22"/>
          <w:szCs w:val="22"/>
        </w:rPr>
        <w:t xml:space="preserve">— </w:t>
      </w:r>
      <w:r>
        <w:rPr>
          <w:rFonts w:ascii="Avenir" w:eastAsia="Avenir" w:hAnsi="Avenir" w:cs="Avenir"/>
          <w:color w:val="262624"/>
          <w:sz w:val="22"/>
          <w:szCs w:val="22"/>
        </w:rPr>
        <w:t>Drone deployment capability</w:t>
      </w:r>
    </w:p>
    <w:p w:rsidR="008D0BF6" w:rsidRDefault="00A1443F">
      <w:pPr>
        <w:keepNext/>
        <w:keepLines/>
        <w:spacing w:after="170"/>
      </w:pPr>
      <w:r>
        <w:rPr>
          <w:rFonts w:ascii="Avenir" w:eastAsia="Avenir" w:hAnsi="Avenir" w:cs="Avenir"/>
          <w:color w:val="A8A296"/>
          <w:spacing w:val="12"/>
          <w:sz w:val="15"/>
          <w:szCs w:val="15"/>
        </w:rPr>
        <w:t>INITIAL PATRONAGE</w:t>
      </w:r>
      <w:r>
        <w:br/>
      </w:r>
      <w:r>
        <w:rPr>
          <w:rFonts w:ascii="Avenir" w:eastAsia="Avenir" w:hAnsi="Avenir" w:cs="Avenir"/>
          <w:b/>
          <w:bCs/>
          <w:color w:val="1E2B20"/>
          <w:sz w:val="23"/>
          <w:szCs w:val="23"/>
        </w:rPr>
        <w:t>≈ €120,000*</w:t>
      </w:r>
    </w:p>
    <w:p w:rsidR="008D0BF6" w:rsidRDefault="00A1443F">
      <w:pPr>
        <w:keepNext/>
        <w:keepLines/>
      </w:pPr>
      <w:r>
        <w:rPr>
          <w:rFonts w:ascii="Avenir" w:eastAsia="Avenir" w:hAnsi="Avenir" w:cs="Avenir"/>
          <w:color w:val="A8A296"/>
          <w:spacing w:val="12"/>
          <w:sz w:val="15"/>
          <w:szCs w:val="15"/>
        </w:rPr>
        <w:t>ANNUAL SUPPORT</w:t>
      </w:r>
      <w:r>
        <w:br/>
      </w:r>
      <w:r>
        <w:rPr>
          <w:rFonts w:ascii="Avenir" w:eastAsia="Avenir" w:hAnsi="Avenir" w:cs="Avenir"/>
          <w:b/>
          <w:bCs/>
          <w:color w:val="1E2B20"/>
          <w:sz w:val="23"/>
          <w:szCs w:val="23"/>
        </w:rPr>
        <w:t>≈ €5,000*/year</w:t>
      </w:r>
    </w:p>
    <w:p w:rsidR="008D0BF6" w:rsidRDefault="008D0BF6">
      <w:pPr>
        <w:pageBreakBefore/>
      </w:pPr>
    </w:p>
    <w:p w:rsidR="008D0BF6" w:rsidRDefault="008D0BF6">
      <w:pPr>
        <w:spacing w:after="280"/>
      </w:pPr>
    </w:p>
    <w:p w:rsidR="008D0BF6" w:rsidRDefault="00A1443F">
      <w:pPr>
        <w:keepNext/>
        <w:spacing w:after="200"/>
      </w:pPr>
      <w:r>
        <w:rPr>
          <w:rFonts w:ascii="Cormorant Garamond" w:eastAsia="Cormorant Garamond" w:hAnsi="Cormorant Garamond" w:cs="Cormorant Garamond"/>
          <w:color w:val="1E2B20"/>
          <w:spacing w:val="8"/>
          <w:sz w:val="36"/>
          <w:szCs w:val="36"/>
        </w:rPr>
        <w:t>Operational Coordination</w:t>
      </w:r>
    </w:p>
    <w:p w:rsidR="008D0BF6" w:rsidRDefault="00A1443F">
      <w:pPr>
        <w:keepNext/>
        <w:spacing w:after="180" w:line="370" w:lineRule="auto"/>
      </w:pPr>
      <w:r>
        <w:rPr>
          <w:rFonts w:ascii="Avenir" w:eastAsia="Avenir" w:hAnsi="Avenir" w:cs="Avenir"/>
          <w:color w:val="262624"/>
          <w:sz w:val="22"/>
          <w:szCs w:val="22"/>
        </w:rPr>
        <w:t>Operational coordination is what turns equipment, people and resources into a genuine capability for action. Without it, none of the elements described above can be implemented, coordinated or sustained over time.</w:t>
      </w:r>
    </w:p>
    <w:p w:rsidR="008D0BF6" w:rsidRDefault="00A1443F">
      <w:pPr>
        <w:keepNext/>
        <w:spacing w:after="260" w:line="370" w:lineRule="auto"/>
      </w:pPr>
      <w:r>
        <w:rPr>
          <w:rFonts w:ascii="Avenir" w:eastAsia="Avenir" w:hAnsi="Avenir" w:cs="Avenir"/>
          <w:color w:val="262624"/>
          <w:sz w:val="22"/>
          <w:szCs w:val="22"/>
        </w:rPr>
        <w:t>A Patron does far more than fund equipment or individual projects. A Patron helps ensure that properly trained local people are in place precisely when the territory needs them most. In periods of lower fire risk, those same people turn from protecting the landscape to regenerating it — restoring ecosystems, strengthening environmental resilience, and building a lasting model of responsible land stewardship for future generations.</w:t>
      </w:r>
    </w:p>
    <w:tbl>
      <w:tblPr>
        <w:tblW w:w="7700" w:type="dxa"/>
        <w:tblBorders>
          <w:top w:val="none" w:sz="0" w:space="0" w:color="FAF8F3"/>
          <w:left w:val="none" w:sz="0" w:space="0" w:color="FAF8F3"/>
          <w:bottom w:val="none" w:sz="0" w:space="0" w:color="FAF8F3"/>
          <w:right w:val="none" w:sz="0" w:space="0" w:color="FAF8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2100"/>
      </w:tblGrid>
      <w:tr w:rsidR="008D0BF6">
        <w:tblPrEx>
          <w:tblCellMar>
            <w:top w:w="0" w:type="dxa"/>
            <w:bottom w:w="0" w:type="dxa"/>
          </w:tblCellMar>
        </w:tblPrEx>
        <w:trPr>
          <w:cantSplit/>
        </w:trPr>
        <w:tc>
          <w:tcPr>
            <w:tcW w:w="5600" w:type="dxa"/>
            <w:tcBorders>
              <w:top w:val="none" w:sz="0" w:space="0" w:color="FAF8F3"/>
              <w:left w:val="none" w:sz="0" w:space="0" w:color="FAF8F3"/>
              <w:bottom w:val="none" w:sz="0" w:space="0" w:color="FAF8F3"/>
              <w:right w:val="none" w:sz="0" w:space="0" w:color="FAF8F3"/>
            </w:tcBorders>
            <w:tcMar>
              <w:top w:w="90" w:type="dxa"/>
              <w:left w:w="0" w:type="dxa"/>
              <w:bottom w:w="90" w:type="dxa"/>
              <w:right w:w="200" w:type="dxa"/>
            </w:tcMar>
          </w:tcPr>
          <w:p w:rsidR="008D0BF6" w:rsidRDefault="00A1443F">
            <w:r>
              <w:rPr>
                <w:rFonts w:ascii="Avenir" w:eastAsia="Avenir" w:hAnsi="Avenir" w:cs="Avenir"/>
                <w:color w:val="262624"/>
              </w:rPr>
              <w:t>Programme Coordination — Full-time</w:t>
            </w:r>
          </w:p>
        </w:tc>
        <w:tc>
          <w:tcPr>
            <w:tcW w:w="2100" w:type="dxa"/>
            <w:tcBorders>
              <w:top w:val="none" w:sz="0" w:space="0" w:color="FAF8F3"/>
              <w:left w:val="none" w:sz="0" w:space="0" w:color="FAF8F3"/>
              <w:bottom w:val="none" w:sz="0" w:space="0" w:color="FAF8F3"/>
              <w:right w:val="none" w:sz="0" w:space="0" w:color="FAF8F3"/>
            </w:tcBorders>
            <w:tcMar>
              <w:top w:w="90" w:type="dxa"/>
              <w:left w:w="0" w:type="dxa"/>
              <w:bottom w:w="90" w:type="dxa"/>
              <w:right w:w="0" w:type="dxa"/>
            </w:tcMar>
          </w:tcPr>
          <w:p w:rsidR="008D0BF6" w:rsidRDefault="00A1443F">
            <w:r>
              <w:rPr>
                <w:rFonts w:ascii="Avenir" w:eastAsia="Avenir" w:hAnsi="Avenir" w:cs="Avenir"/>
                <w:color w:val="262624"/>
              </w:rPr>
              <w:t>≈ €3,300*/month</w:t>
            </w:r>
          </w:p>
        </w:tc>
      </w:tr>
      <w:tr w:rsidR="008D0BF6">
        <w:tblPrEx>
          <w:tblCellMar>
            <w:top w:w="0" w:type="dxa"/>
            <w:bottom w:w="0" w:type="dxa"/>
          </w:tblCellMar>
        </w:tblPrEx>
        <w:trPr>
          <w:cantSplit/>
        </w:trPr>
        <w:tc>
          <w:tcPr>
            <w:tcW w:w="5600" w:type="dxa"/>
            <w:tcBorders>
              <w:top w:val="none" w:sz="0" w:space="0" w:color="FAF8F3"/>
              <w:left w:val="none" w:sz="0" w:space="0" w:color="FAF8F3"/>
              <w:bottom w:val="none" w:sz="0" w:space="0" w:color="FAF8F3"/>
              <w:right w:val="none" w:sz="0" w:space="0" w:color="FAF8F3"/>
            </w:tcBorders>
            <w:tcMar>
              <w:top w:w="90" w:type="dxa"/>
              <w:left w:w="0" w:type="dxa"/>
              <w:bottom w:w="90" w:type="dxa"/>
              <w:right w:w="200" w:type="dxa"/>
            </w:tcMar>
          </w:tcPr>
          <w:p w:rsidR="008D0BF6" w:rsidRDefault="00A1443F">
            <w:r>
              <w:rPr>
                <w:rFonts w:ascii="Avenir" w:eastAsia="Avenir" w:hAnsi="Avenir" w:cs="Avenir"/>
                <w:color w:val="262624"/>
              </w:rPr>
              <w:t>Operations Management — Part-time / Consultancy</w:t>
            </w:r>
          </w:p>
        </w:tc>
        <w:tc>
          <w:tcPr>
            <w:tcW w:w="2100" w:type="dxa"/>
            <w:tcBorders>
              <w:top w:val="none" w:sz="0" w:space="0" w:color="FAF8F3"/>
              <w:left w:val="none" w:sz="0" w:space="0" w:color="FAF8F3"/>
              <w:bottom w:val="none" w:sz="0" w:space="0" w:color="FAF8F3"/>
              <w:right w:val="none" w:sz="0" w:space="0" w:color="FAF8F3"/>
            </w:tcBorders>
            <w:tcMar>
              <w:top w:w="90" w:type="dxa"/>
              <w:left w:w="0" w:type="dxa"/>
              <w:bottom w:w="90" w:type="dxa"/>
              <w:right w:w="0" w:type="dxa"/>
            </w:tcMar>
          </w:tcPr>
          <w:p w:rsidR="008D0BF6" w:rsidRDefault="00A1443F">
            <w:r>
              <w:rPr>
                <w:rFonts w:ascii="Avenir" w:eastAsia="Avenir" w:hAnsi="Avenir" w:cs="Avenir"/>
                <w:color w:val="262624"/>
              </w:rPr>
              <w:t>≈ €1,700*/month</w:t>
            </w:r>
          </w:p>
        </w:tc>
      </w:tr>
      <w:tr w:rsidR="008D0BF6">
        <w:tblPrEx>
          <w:tblCellMar>
            <w:top w:w="0" w:type="dxa"/>
            <w:bottom w:w="0" w:type="dxa"/>
          </w:tblCellMar>
        </w:tblPrEx>
        <w:trPr>
          <w:cantSplit/>
        </w:trPr>
        <w:tc>
          <w:tcPr>
            <w:tcW w:w="5600" w:type="dxa"/>
            <w:tcBorders>
              <w:top w:val="none" w:sz="0" w:space="0" w:color="FAF8F3"/>
              <w:left w:val="none" w:sz="0" w:space="0" w:color="FAF8F3"/>
              <w:bottom w:val="none" w:sz="0" w:space="0" w:color="FAF8F3"/>
              <w:right w:val="none" w:sz="0" w:space="0" w:color="FAF8F3"/>
            </w:tcBorders>
            <w:tcMar>
              <w:top w:w="90" w:type="dxa"/>
              <w:left w:w="0" w:type="dxa"/>
              <w:bottom w:w="90" w:type="dxa"/>
              <w:right w:w="200" w:type="dxa"/>
            </w:tcMar>
          </w:tcPr>
          <w:p w:rsidR="008D0BF6" w:rsidRDefault="00A1443F">
            <w:r>
              <w:rPr>
                <w:rFonts w:ascii="Avenir" w:eastAsia="Avenir" w:hAnsi="Avenir" w:cs="Avenir"/>
                <w:color w:val="262624"/>
              </w:rPr>
              <w:t>Logistics &amp; Operations Coordination — Part-time</w:t>
            </w:r>
          </w:p>
        </w:tc>
        <w:tc>
          <w:tcPr>
            <w:tcW w:w="2100" w:type="dxa"/>
            <w:tcBorders>
              <w:top w:val="none" w:sz="0" w:space="0" w:color="FAF8F3"/>
              <w:left w:val="none" w:sz="0" w:space="0" w:color="FAF8F3"/>
              <w:bottom w:val="none" w:sz="0" w:space="0" w:color="FAF8F3"/>
              <w:right w:val="none" w:sz="0" w:space="0" w:color="FAF8F3"/>
            </w:tcBorders>
            <w:tcMar>
              <w:top w:w="90" w:type="dxa"/>
              <w:left w:w="0" w:type="dxa"/>
              <w:bottom w:w="90" w:type="dxa"/>
              <w:right w:w="0" w:type="dxa"/>
            </w:tcMar>
          </w:tcPr>
          <w:p w:rsidR="008D0BF6" w:rsidRDefault="00A1443F">
            <w:r>
              <w:rPr>
                <w:rFonts w:ascii="Avenir" w:eastAsia="Avenir" w:hAnsi="Avenir" w:cs="Avenir"/>
                <w:color w:val="262624"/>
              </w:rPr>
              <w:t>≈ €1,500*/month</w:t>
            </w:r>
          </w:p>
        </w:tc>
      </w:tr>
      <w:tr w:rsidR="008D0BF6">
        <w:tblPrEx>
          <w:tblCellMar>
            <w:top w:w="0" w:type="dxa"/>
            <w:bottom w:w="0" w:type="dxa"/>
          </w:tblCellMar>
        </w:tblPrEx>
        <w:trPr>
          <w:cantSplit/>
        </w:trPr>
        <w:tc>
          <w:tcPr>
            <w:tcW w:w="5600" w:type="dxa"/>
            <w:tcBorders>
              <w:top w:val="none" w:sz="0" w:space="0" w:color="FAF8F3"/>
              <w:left w:val="none" w:sz="0" w:space="0" w:color="FAF8F3"/>
              <w:bottom w:val="none" w:sz="0" w:space="0" w:color="FAF8F3"/>
              <w:right w:val="none" w:sz="0" w:space="0" w:color="FAF8F3"/>
            </w:tcBorders>
            <w:tcMar>
              <w:top w:w="90" w:type="dxa"/>
              <w:left w:w="0" w:type="dxa"/>
              <w:bottom w:w="90" w:type="dxa"/>
              <w:right w:w="200" w:type="dxa"/>
            </w:tcMar>
          </w:tcPr>
          <w:p w:rsidR="008D0BF6" w:rsidRDefault="00A1443F">
            <w:r>
              <w:rPr>
                <w:rFonts w:ascii="Avenir" w:eastAsia="Avenir" w:hAnsi="Avenir" w:cs="Avenir"/>
                <w:color w:val="262624"/>
              </w:rPr>
              <w:t>Volunteer Coordination — Part-time (expanding progressively as needed)</w:t>
            </w:r>
          </w:p>
        </w:tc>
        <w:tc>
          <w:tcPr>
            <w:tcW w:w="2100" w:type="dxa"/>
            <w:tcBorders>
              <w:top w:val="none" w:sz="0" w:space="0" w:color="FAF8F3"/>
              <w:left w:val="none" w:sz="0" w:space="0" w:color="FAF8F3"/>
              <w:bottom w:val="none" w:sz="0" w:space="0" w:color="FAF8F3"/>
              <w:right w:val="none" w:sz="0" w:space="0" w:color="FAF8F3"/>
            </w:tcBorders>
            <w:tcMar>
              <w:top w:w="90" w:type="dxa"/>
              <w:left w:w="0" w:type="dxa"/>
              <w:bottom w:w="90" w:type="dxa"/>
              <w:right w:w="0" w:type="dxa"/>
            </w:tcMar>
          </w:tcPr>
          <w:p w:rsidR="008D0BF6" w:rsidRDefault="00A1443F">
            <w:r>
              <w:rPr>
                <w:rFonts w:ascii="Avenir" w:eastAsia="Avenir" w:hAnsi="Avenir" w:cs="Avenir"/>
                <w:color w:val="262624"/>
              </w:rPr>
              <w:t>≈ €1,500*/month</w:t>
            </w:r>
          </w:p>
        </w:tc>
      </w:tr>
      <w:tr w:rsidR="008D0BF6">
        <w:tblPrEx>
          <w:tblCellMar>
            <w:top w:w="0" w:type="dxa"/>
            <w:bottom w:w="0" w:type="dxa"/>
          </w:tblCellMar>
        </w:tblPrEx>
        <w:trPr>
          <w:cantSplit/>
        </w:trPr>
        <w:tc>
          <w:tcPr>
            <w:tcW w:w="5600" w:type="dxa"/>
            <w:tcBorders>
              <w:top w:val="none" w:sz="0" w:space="0" w:color="FAF8F3"/>
              <w:left w:val="none" w:sz="0" w:space="0" w:color="FAF8F3"/>
              <w:bottom w:val="none" w:sz="0" w:space="0" w:color="FAF8F3"/>
              <w:right w:val="none" w:sz="0" w:space="0" w:color="FAF8F3"/>
            </w:tcBorders>
            <w:tcMar>
              <w:top w:w="90" w:type="dxa"/>
              <w:left w:w="0" w:type="dxa"/>
              <w:bottom w:w="90" w:type="dxa"/>
              <w:right w:w="200" w:type="dxa"/>
            </w:tcMar>
          </w:tcPr>
          <w:p w:rsidR="008D0BF6" w:rsidRDefault="00A1443F">
            <w:r>
              <w:rPr>
                <w:rFonts w:ascii="Avenir" w:eastAsia="Avenir" w:hAnsi="Avenir" w:cs="Avenir"/>
                <w:color w:val="262624"/>
              </w:rPr>
              <w:t>Administrative Support — As needed</w:t>
            </w:r>
          </w:p>
        </w:tc>
        <w:tc>
          <w:tcPr>
            <w:tcW w:w="2100" w:type="dxa"/>
            <w:tcBorders>
              <w:top w:val="none" w:sz="0" w:space="0" w:color="FAF8F3"/>
              <w:left w:val="none" w:sz="0" w:space="0" w:color="FAF8F3"/>
              <w:bottom w:val="none" w:sz="0" w:space="0" w:color="FAF8F3"/>
              <w:right w:val="none" w:sz="0" w:space="0" w:color="FAF8F3"/>
            </w:tcBorders>
            <w:tcMar>
              <w:top w:w="90" w:type="dxa"/>
              <w:left w:w="0" w:type="dxa"/>
              <w:bottom w:w="90" w:type="dxa"/>
              <w:right w:w="0" w:type="dxa"/>
            </w:tcMar>
          </w:tcPr>
          <w:p w:rsidR="008D0BF6" w:rsidRDefault="00A1443F">
            <w:r>
              <w:rPr>
                <w:rFonts w:ascii="Avenir" w:eastAsia="Avenir" w:hAnsi="Avenir" w:cs="Avenir"/>
                <w:color w:val="262624"/>
              </w:rPr>
              <w:t>≈ €700*/month</w:t>
            </w:r>
          </w:p>
        </w:tc>
      </w:tr>
      <w:tr w:rsidR="008D0BF6">
        <w:tblPrEx>
          <w:tblCellMar>
            <w:top w:w="0" w:type="dxa"/>
            <w:bottom w:w="0" w:type="dxa"/>
          </w:tblCellMar>
        </w:tblPrEx>
        <w:trPr>
          <w:cantSplit/>
        </w:trPr>
        <w:tc>
          <w:tcPr>
            <w:tcW w:w="5600" w:type="dxa"/>
            <w:tcBorders>
              <w:top w:val="single" w:sz="5" w:space="4" w:color="A8A296"/>
              <w:left w:val="none" w:sz="0" w:space="0" w:color="FAF8F3"/>
              <w:bottom w:val="none" w:sz="0" w:space="0" w:color="FAF8F3"/>
              <w:right w:val="none" w:sz="0" w:space="0" w:color="FAF8F3"/>
            </w:tcBorders>
            <w:tcMar>
              <w:top w:w="140" w:type="dxa"/>
              <w:left w:w="0" w:type="dxa"/>
              <w:bottom w:w="40" w:type="dxa"/>
              <w:right w:w="200" w:type="dxa"/>
            </w:tcMar>
          </w:tcPr>
          <w:p w:rsidR="008D0BF6" w:rsidRDefault="00A1443F">
            <w:r>
              <w:rPr>
                <w:rFonts w:ascii="Avenir" w:eastAsia="Avenir" w:hAnsi="Avenir" w:cs="Avenir"/>
                <w:b/>
                <w:bCs/>
                <w:color w:val="262624"/>
                <w:sz w:val="21"/>
                <w:szCs w:val="21"/>
              </w:rPr>
              <w:t>Full Operational Coordination</w:t>
            </w:r>
          </w:p>
        </w:tc>
        <w:tc>
          <w:tcPr>
            <w:tcW w:w="2100" w:type="dxa"/>
            <w:tcBorders>
              <w:top w:val="single" w:sz="5" w:space="4" w:color="A8A296"/>
              <w:left w:val="none" w:sz="0" w:space="0" w:color="FAF8F3"/>
              <w:bottom w:val="none" w:sz="0" w:space="0" w:color="FAF8F3"/>
              <w:right w:val="none" w:sz="0" w:space="0" w:color="FAF8F3"/>
            </w:tcBorders>
            <w:tcMar>
              <w:top w:w="140" w:type="dxa"/>
              <w:left w:w="0" w:type="dxa"/>
              <w:bottom w:w="40" w:type="dxa"/>
              <w:right w:w="0" w:type="dxa"/>
            </w:tcMar>
          </w:tcPr>
          <w:p w:rsidR="008D0BF6" w:rsidRDefault="00A1443F">
            <w:r>
              <w:rPr>
                <w:rFonts w:ascii="Avenir" w:eastAsia="Avenir" w:hAnsi="Avenir" w:cs="Avenir"/>
                <w:b/>
                <w:bCs/>
                <w:color w:val="1E2B20"/>
                <w:sz w:val="21"/>
                <w:szCs w:val="21"/>
              </w:rPr>
              <w:t>≈ €8,700*/month</w:t>
            </w:r>
          </w:p>
        </w:tc>
      </w:tr>
    </w:tbl>
    <w:p w:rsidR="008D0BF6" w:rsidRDefault="008D0BF6">
      <w:pPr>
        <w:spacing w:after="280"/>
      </w:pPr>
    </w:p>
    <w:p w:rsidR="008D0BF6" w:rsidRDefault="00A1443F">
      <w:pPr>
        <w:keepNext/>
        <w:spacing w:after="220"/>
      </w:pPr>
      <w:r>
        <w:rPr>
          <w:rFonts w:ascii="Cormorant Garamond" w:eastAsia="Cormorant Garamond" w:hAnsi="Cormorant Garamond" w:cs="Cormorant Garamond"/>
          <w:color w:val="1E2B20"/>
          <w:spacing w:val="26"/>
          <w:sz w:val="24"/>
          <w:szCs w:val="24"/>
        </w:rPr>
        <w:t>LEGACY RECOGNITION</w:t>
      </w:r>
    </w:p>
    <w:p w:rsidR="008D0BF6" w:rsidRDefault="00A1443F">
      <w:pPr>
        <w:keepNext/>
        <w:spacing w:after="200" w:line="370" w:lineRule="auto"/>
      </w:pPr>
      <w:r>
        <w:rPr>
          <w:rFonts w:ascii="Avenir" w:eastAsia="Avenir" w:hAnsi="Avenir" w:cs="Avenir"/>
          <w:color w:val="262624"/>
          <w:sz w:val="22"/>
          <w:szCs w:val="22"/>
        </w:rPr>
        <w:t>Every operational capability funded — from thermal surveillance drones and Rapid Response Kits to Observation Stations and regeneration projects — may be dedicated in your name, in the name of your family or foundation, or in honour of a person of your choosing.</w:t>
      </w:r>
    </w:p>
    <w:p w:rsidR="008D0BF6" w:rsidRDefault="00A1443F">
      <w:pPr>
        <w:spacing w:after="200" w:line="370" w:lineRule="auto"/>
      </w:pPr>
      <w:r>
        <w:rPr>
          <w:rFonts w:ascii="Avenir" w:eastAsia="Avenir" w:hAnsi="Avenir" w:cs="Avenir"/>
          <w:color w:val="262624"/>
          <w:sz w:val="22"/>
          <w:szCs w:val="22"/>
        </w:rPr>
        <w:t>Your example may encourage other Patrons — families, foundations, family offices and philanthropic organisations — to support the protection and regeneration of Salento, extending the impact of the Framework for future generations.</w:t>
      </w:r>
    </w:p>
    <w:p w:rsidR="008D0BF6" w:rsidRDefault="008D0BF6">
      <w:pPr>
        <w:pageBreakBefore/>
      </w:pPr>
    </w:p>
    <w:p w:rsidR="008D0BF6" w:rsidRDefault="008D0BF6">
      <w:pPr>
        <w:spacing w:after="1300"/>
      </w:pPr>
    </w:p>
    <w:p w:rsidR="008D0BF6" w:rsidRDefault="00A1443F">
      <w:pPr>
        <w:spacing w:line="400" w:lineRule="auto"/>
        <w:ind w:left="500" w:right="500"/>
        <w:jc w:val="center"/>
      </w:pPr>
      <w:r>
        <w:rPr>
          <w:rFonts w:ascii="Cormorant Garamond" w:eastAsia="Cormorant Garamond" w:hAnsi="Cormorant Garamond" w:cs="Cormorant Garamond"/>
          <w:i/>
          <w:iCs/>
          <w:color w:val="262624"/>
          <w:sz w:val="27"/>
          <w:szCs w:val="27"/>
        </w:rPr>
        <w:t>Imagine children growing up in Salento, coming to know the vision and generosity of those who chose to act when it mattered most — protecting and regenerating the landscape they have the privilege of calling home.</w:t>
      </w:r>
    </w:p>
    <w:p w:rsidR="008D0BF6" w:rsidRDefault="008D0BF6">
      <w:pPr>
        <w:pageBreakBefore/>
      </w:pPr>
    </w:p>
    <w:p w:rsidR="008D0BF6" w:rsidRDefault="008D0BF6">
      <w:pPr>
        <w:spacing w:after="2600"/>
      </w:pPr>
    </w:p>
    <w:p w:rsidR="008D0BF6" w:rsidRDefault="00A1443F">
      <w:pPr>
        <w:spacing w:after="200" w:line="400" w:lineRule="auto"/>
        <w:ind w:left="400" w:right="400"/>
        <w:jc w:val="center"/>
      </w:pPr>
      <w:r>
        <w:rPr>
          <w:rFonts w:ascii="Cormorant Garamond" w:eastAsia="Cormorant Garamond" w:hAnsi="Cormorant Garamond" w:cs="Cormorant Garamond"/>
          <w:i/>
          <w:iCs/>
          <w:color w:val="262624"/>
          <w:sz w:val="27"/>
          <w:szCs w:val="27"/>
        </w:rPr>
        <w:t>Some opportunities are defined by the scale of the investment they require.</w:t>
      </w:r>
    </w:p>
    <w:p w:rsidR="008D0BF6" w:rsidRDefault="00A1443F">
      <w:pPr>
        <w:spacing w:line="400" w:lineRule="auto"/>
        <w:ind w:left="400" w:right="400"/>
        <w:jc w:val="center"/>
      </w:pPr>
      <w:r>
        <w:rPr>
          <w:rFonts w:ascii="Cormorant Garamond" w:eastAsia="Cormorant Garamond" w:hAnsi="Cormorant Garamond" w:cs="Cormorant Garamond"/>
          <w:i/>
          <w:iCs/>
          <w:color w:val="262624"/>
          <w:sz w:val="27"/>
          <w:szCs w:val="27"/>
        </w:rPr>
        <w:t>Others are defined by the significance of the moment in which they arise.</w:t>
      </w:r>
    </w:p>
    <w:sectPr w:rsidR="008D0BF6">
      <w:headerReference w:type="even" r:id="rId7"/>
      <w:headerReference w:type="default" r:id="rId8"/>
      <w:footerReference w:type="even" r:id="rId9"/>
      <w:footerReference w:type="default" r:id="rId10"/>
      <w:headerReference w:type="first" r:id="rId11"/>
      <w:footerReference w:type="first" r:id="rId12"/>
      <w:pgSz w:w="11906" w:h="16838"/>
      <w:pgMar w:top="2016" w:right="2016" w:bottom="2016" w:left="201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443F" w:rsidRDefault="00A1443F">
      <w:r>
        <w:separator/>
      </w:r>
    </w:p>
  </w:endnote>
  <w:endnote w:type="continuationSeparator" w:id="0">
    <w:p w:rsidR="00A1443F" w:rsidRDefault="00A14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morant Garamond">
    <w:altName w:val="Cambria"/>
    <w:charset w:val="00"/>
    <w:family w:val="roman"/>
    <w:notTrueType/>
    <w:pitch w:val="default"/>
  </w:font>
  <w:font w:name="Avenir">
    <w:altName w:val="Cambria"/>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216C" w:rsidRDefault="00EA21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0BF6" w:rsidRDefault="00A1443F">
    <w:pPr>
      <w:jc w:val="center"/>
    </w:pPr>
    <w:r>
      <w:rPr>
        <w:rFonts w:ascii="Avenir" w:eastAsia="Avenir" w:hAnsi="Avenir" w:cs="Avenir"/>
        <w:color w:val="A8A296"/>
        <w:spacing w:val="10"/>
        <w:sz w:val="14"/>
        <w:szCs w:val="14"/>
      </w:rPr>
      <w:t xml:space="preserve">A PATRON INVITATION   ·   FROM WILDFIRES TO REGENERATION   ·   </w:t>
    </w:r>
    <w:r>
      <w:rPr>
        <w:rFonts w:ascii="Avenir" w:eastAsia="Avenir" w:hAnsi="Avenir" w:cs="Avenir"/>
        <w:color w:val="A8A296"/>
        <w:sz w:val="14"/>
        <w:szCs w:val="14"/>
      </w:rPr>
      <w:fldChar w:fldCharType="begin"/>
    </w:r>
    <w:r>
      <w:rPr>
        <w:rFonts w:ascii="Avenir" w:eastAsia="Avenir" w:hAnsi="Avenir" w:cs="Avenir"/>
        <w:color w:val="A8A296"/>
        <w:sz w:val="14"/>
        <w:szCs w:val="14"/>
      </w:rPr>
      <w:instrText>PAGE</w:instrText>
    </w:r>
    <w:r>
      <w:rPr>
        <w:rFonts w:ascii="Avenir" w:eastAsia="Avenir" w:hAnsi="Avenir" w:cs="Avenir"/>
        <w:color w:val="A8A296"/>
        <w:sz w:val="14"/>
        <w:szCs w:val="14"/>
      </w:rPr>
      <w:fldChar w:fldCharType="separate"/>
    </w:r>
    <w:r>
      <w:rPr>
        <w:rFonts w:ascii="Avenir" w:eastAsia="Avenir" w:hAnsi="Avenir" w:cs="Avenir"/>
        <w:color w:val="A8A296"/>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216C" w:rsidRDefault="00EA2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443F" w:rsidRDefault="00A1443F">
      <w:r>
        <w:separator/>
      </w:r>
    </w:p>
  </w:footnote>
  <w:footnote w:type="continuationSeparator" w:id="0">
    <w:p w:rsidR="00A1443F" w:rsidRDefault="00A14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216C" w:rsidRDefault="00EA21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216C" w:rsidRDefault="00EA21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216C" w:rsidRDefault="00EA21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5C1"/>
    <w:multiLevelType w:val="hybridMultilevel"/>
    <w:tmpl w:val="FFFFFFFF"/>
    <w:lvl w:ilvl="0" w:tplc="23CA4C48">
      <w:start w:val="1"/>
      <w:numFmt w:val="bullet"/>
      <w:lvlText w:val="●"/>
      <w:lvlJc w:val="left"/>
      <w:pPr>
        <w:ind w:left="720" w:hanging="360"/>
      </w:pPr>
    </w:lvl>
    <w:lvl w:ilvl="1" w:tplc="FE2A47C4">
      <w:start w:val="1"/>
      <w:numFmt w:val="bullet"/>
      <w:lvlText w:val="○"/>
      <w:lvlJc w:val="left"/>
      <w:pPr>
        <w:ind w:left="1440" w:hanging="360"/>
      </w:pPr>
    </w:lvl>
    <w:lvl w:ilvl="2" w:tplc="94285794">
      <w:start w:val="1"/>
      <w:numFmt w:val="bullet"/>
      <w:lvlText w:val="■"/>
      <w:lvlJc w:val="left"/>
      <w:pPr>
        <w:ind w:left="2160" w:hanging="360"/>
      </w:pPr>
    </w:lvl>
    <w:lvl w:ilvl="3" w:tplc="3BF0C9C6">
      <w:start w:val="1"/>
      <w:numFmt w:val="bullet"/>
      <w:lvlText w:val="●"/>
      <w:lvlJc w:val="left"/>
      <w:pPr>
        <w:ind w:left="2880" w:hanging="360"/>
      </w:pPr>
    </w:lvl>
    <w:lvl w:ilvl="4" w:tplc="328A24D4">
      <w:start w:val="1"/>
      <w:numFmt w:val="bullet"/>
      <w:lvlText w:val="○"/>
      <w:lvlJc w:val="left"/>
      <w:pPr>
        <w:ind w:left="3600" w:hanging="360"/>
      </w:pPr>
    </w:lvl>
    <w:lvl w:ilvl="5" w:tplc="3DE61866">
      <w:start w:val="1"/>
      <w:numFmt w:val="bullet"/>
      <w:lvlText w:val="■"/>
      <w:lvlJc w:val="left"/>
      <w:pPr>
        <w:ind w:left="4320" w:hanging="360"/>
      </w:pPr>
    </w:lvl>
    <w:lvl w:ilvl="6" w:tplc="7A3477BC">
      <w:start w:val="1"/>
      <w:numFmt w:val="bullet"/>
      <w:lvlText w:val="●"/>
      <w:lvlJc w:val="left"/>
      <w:pPr>
        <w:ind w:left="5040" w:hanging="360"/>
      </w:pPr>
    </w:lvl>
    <w:lvl w:ilvl="7" w:tplc="ED84A368">
      <w:start w:val="1"/>
      <w:numFmt w:val="bullet"/>
      <w:lvlText w:val="●"/>
      <w:lvlJc w:val="left"/>
      <w:pPr>
        <w:ind w:left="5760" w:hanging="360"/>
      </w:pPr>
    </w:lvl>
    <w:lvl w:ilvl="8" w:tplc="45E6F63A">
      <w:start w:val="1"/>
      <w:numFmt w:val="bullet"/>
      <w:lvlText w:val="●"/>
      <w:lvlJc w:val="left"/>
      <w:pPr>
        <w:ind w:left="6480" w:hanging="360"/>
      </w:pPr>
    </w:lvl>
  </w:abstractNum>
  <w:num w:numId="1" w16cid:durableId="331030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5"/>
  <w:displayBackgroundShape/>
  <w:proofState w:spelling="clean" w:grammar="clean"/>
  <w:revisionView w:inkAnnotation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BF6"/>
    <w:rsid w:val="001035A0"/>
    <w:rsid w:val="008D0BF6"/>
    <w:rsid w:val="00A1443F"/>
    <w:rsid w:val="00EA21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C6E06D7-CC1D-A347-9366-EC0286058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A216C"/>
    <w:pPr>
      <w:tabs>
        <w:tab w:val="center" w:pos="4680"/>
        <w:tab w:val="right" w:pos="9360"/>
      </w:tabs>
    </w:pPr>
  </w:style>
  <w:style w:type="character" w:customStyle="1" w:styleId="HeaderChar">
    <w:name w:val="Header Char"/>
    <w:basedOn w:val="DefaultParagraphFont"/>
    <w:link w:val="Header"/>
    <w:uiPriority w:val="99"/>
    <w:rsid w:val="00EA216C"/>
  </w:style>
  <w:style w:type="paragraph" w:styleId="Footer">
    <w:name w:val="footer"/>
    <w:basedOn w:val="Normal"/>
    <w:link w:val="FooterChar"/>
    <w:uiPriority w:val="99"/>
    <w:unhideWhenUsed/>
    <w:rsid w:val="00EA216C"/>
    <w:pPr>
      <w:tabs>
        <w:tab w:val="center" w:pos="4680"/>
        <w:tab w:val="right" w:pos="9360"/>
      </w:tabs>
    </w:pPr>
  </w:style>
  <w:style w:type="character" w:customStyle="1" w:styleId="FooterChar">
    <w:name w:val="Footer Char"/>
    <w:basedOn w:val="DefaultParagraphFont"/>
    <w:link w:val="Footer"/>
    <w:uiPriority w:val="99"/>
    <w:rsid w:val="00EA2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539</Words>
  <Characters>3078</Characters>
  <Application>Microsoft Office Word</Application>
  <DocSecurity>0</DocSecurity>
  <Lines>25</Lines>
  <Paragraphs>7</Paragraphs>
  <ScaleCrop>false</ScaleCrop>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Gary Smith</cp:lastModifiedBy>
  <cp:revision>2</cp:revision>
  <dcterms:created xsi:type="dcterms:W3CDTF">2026-07-15T09:33:00Z</dcterms:created>
  <dcterms:modified xsi:type="dcterms:W3CDTF">2026-07-15T09:33:00Z</dcterms:modified>
</cp:coreProperties>
</file>