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AF8F3"/>
  <w:body>
    <w:p w:rsidR="00454531" w:rsidRDefault="00454531">
      <w:pPr>
        <w:spacing w:after="1900"/>
      </w:pPr>
      <w:bookmarkStart w:id="0" w:name="_GoBack"/>
      <w:bookmarkEnd w:id="0"/>
    </w:p>
    <w:p w:rsidR="00454531" w:rsidRDefault="008F4975">
      <w:pPr>
        <w:spacing w:after="200"/>
        <w:jc w:val="center"/>
      </w:pPr>
      <w:r>
        <w:rPr>
          <w:rFonts w:ascii="Cormorant Garamond" w:eastAsia="Cormorant Garamond" w:hAnsi="Cormorant Garamond" w:cs="Cormorant Garamond"/>
          <w:color w:val="262624"/>
          <w:spacing w:val="4"/>
          <w:sz w:val="46"/>
          <w:szCs w:val="46"/>
        </w:rPr>
        <w:t>Proposta di Partnership Strategica – Marcegaglia</w:t>
      </w:r>
    </w:p>
    <w:p w:rsidR="00454531" w:rsidRDefault="0015000C">
      <w:pPr>
        <w:spacing w:after="200"/>
        <w:jc w:val="center"/>
      </w:pPr>
      <w:r>
        <w:rPr>
          <w:rFonts w:ascii="Cormorant Garamond" w:eastAsia="Cormorant Garamond" w:hAnsi="Cormorant Garamond" w:cs="Cormorant Garamond"/>
          <w:color w:val="1E2B20"/>
          <w:sz w:val="34"/>
          <w:szCs w:val="34"/>
        </w:rPr>
        <w:t>Marcegaglia</w:t>
      </w:r>
    </w:p>
    <w:p w:rsidR="00454531" w:rsidRDefault="0015000C">
      <w:pPr>
        <w:spacing w:after="140"/>
        <w:jc w:val="center"/>
      </w:pPr>
      <w:r>
        <w:rPr>
          <w:rFonts w:ascii="Cormorant Garamond" w:eastAsia="Cormorant Garamond" w:hAnsi="Cormorant Garamond" w:cs="Cormorant Garamond"/>
          <w:i/>
          <w:iCs/>
          <w:color w:val="A8A296"/>
          <w:sz w:val="24"/>
          <w:szCs w:val="24"/>
        </w:rPr>
        <w:t>From Wildfires to Regeneration</w:t>
      </w:r>
    </w:p>
    <w:p w:rsidR="00454531" w:rsidRDefault="0048488B">
      <w:pPr>
        <w:jc w:val="center"/>
      </w:pPr>
      <w:r>
        <w:rPr>
          <w:rFonts w:ascii="Avenir" w:eastAsia="Avenir" w:hAnsi="Avenir" w:cs="Avenir"/>
          <w:color w:val="A8A296"/>
          <w:spacing w:val="6"/>
          <w:sz w:val="19"/>
          <w:szCs w:val="19"/>
        </w:rPr>
        <w:t>Un Invito a Diventare Strategic Partner</w:t>
      </w:r>
    </w:p>
    <w:p w:rsidR="00454531" w:rsidRDefault="00454531">
      <w:pPr>
        <w:pageBreakBefore/>
      </w:pPr>
    </w:p>
    <w:p w:rsidR="00454531" w:rsidRDefault="00454531">
      <w:pPr>
        <w:spacing w:after="700"/>
      </w:pPr>
    </w:p>
    <w:p w:rsidR="00454531" w:rsidRDefault="0048488B">
      <w:pPr>
        <w:keepNext/>
        <w:spacing w:after="340"/>
      </w:pPr>
      <w:r>
        <w:rPr>
          <w:rFonts w:ascii="Avenir" w:eastAsia="Avenir" w:hAnsi="Avenir" w:cs="Avenir"/>
          <w:b/>
          <w:bCs/>
          <w:color w:val="1E2B20"/>
          <w:spacing w:val="24"/>
        </w:rPr>
        <w:t>PERCHÉ MARCEGAGLIA</w:t>
      </w:r>
    </w:p>
    <w:p w:rsidR="00454531" w:rsidRDefault="0048488B">
      <w:pPr>
        <w:spacing w:after="200" w:line="360" w:lineRule="auto"/>
        <w:jc w:val="both"/>
      </w:pPr>
      <w:r>
        <w:rPr>
          <w:rFonts w:ascii="Avenir" w:eastAsia="Avenir" w:hAnsi="Avenir" w:cs="Avenir"/>
          <w:color w:val="262624"/>
          <w:sz w:val="24"/>
          <w:szCs w:val="24"/>
        </w:rPr>
        <w:t>Marcegaglia è una delle poche organizzazioni invitate a entrare a far parte del From Wildfires to Regeneration Framework in qualità di Strategic Partner.</w:t>
      </w:r>
    </w:p>
    <w:p w:rsidR="00454531" w:rsidRDefault="0048488B">
      <w:pPr>
        <w:spacing w:after="200" w:line="360" w:lineRule="auto"/>
        <w:jc w:val="both"/>
      </w:pPr>
      <w:r>
        <w:rPr>
          <w:rFonts w:ascii="Avenir" w:eastAsia="Avenir" w:hAnsi="Avenir" w:cs="Avenir"/>
          <w:color w:val="262624"/>
          <w:sz w:val="24"/>
          <w:szCs w:val="24"/>
        </w:rPr>
        <w:t>Non si tratta di un invito generico. Riflette una valutazione specifica di ciò che Marcegaglia offre: eccellenza ingegneristica, scala industriale e una proprietà familiare che ragiona per generazioni, non per trimestri.</w:t>
      </w:r>
    </w:p>
    <w:p w:rsidR="00454531" w:rsidRDefault="0048488B">
      <w:pPr>
        <w:spacing w:after="200" w:line="360" w:lineRule="auto"/>
        <w:jc w:val="both"/>
      </w:pPr>
      <w:r>
        <w:rPr>
          <w:rFonts w:ascii="Avenir" w:eastAsia="Avenir" w:hAnsi="Avenir" w:cs="Avenir"/>
          <w:color w:val="262624"/>
          <w:sz w:val="24"/>
          <w:szCs w:val="24"/>
        </w:rPr>
        <w:t>Il Framework riunisce organizzazioni la cui competenza, i cui valori e la cui visione di lungo periodo rispecchiano i principi su cui è stato costruito.</w:t>
      </w:r>
    </w:p>
    <w:p w:rsidR="00454531" w:rsidRDefault="0048488B">
      <w:pPr>
        <w:spacing w:after="200" w:line="360" w:lineRule="auto"/>
        <w:jc w:val="both"/>
      </w:pPr>
      <w:r>
        <w:rPr>
          <w:rFonts w:ascii="Avenir" w:eastAsia="Avenir" w:hAnsi="Avenir" w:cs="Avenir"/>
          <w:color w:val="262624"/>
          <w:sz w:val="24"/>
          <w:szCs w:val="24"/>
        </w:rPr>
        <w:t>Con circa 7.800 dipendenti e un fatturato annuo di circa 7,5 miliardi di euro, Marcegaglia unisce le risorse di un grande gruppo industriale all'agilità e alla visione di lungo periodo di un'azienda familiare a conduzione privata — una combinazione particolarmente adatta alle ambizioni di lungo termine del Framework.</w:t>
      </w:r>
    </w:p>
    <w:p w:rsidR="00454531" w:rsidRDefault="0048488B">
      <w:pPr>
        <w:spacing w:line="360" w:lineRule="auto"/>
        <w:jc w:val="both"/>
      </w:pPr>
      <w:r>
        <w:rPr>
          <w:rFonts w:ascii="Avenir" w:eastAsia="Avenir" w:hAnsi="Avenir" w:cs="Avenir"/>
          <w:color w:val="262624"/>
          <w:sz w:val="24"/>
          <w:szCs w:val="24"/>
        </w:rPr>
        <w:t>È per queste ragioni che invitiamo Marcegaglia a diventare Strategic Partner nell'implementazione del Framework.</w:t>
      </w:r>
    </w:p>
    <w:p w:rsidR="00454531" w:rsidRDefault="00454531">
      <w:pPr>
        <w:pageBreakBefore/>
      </w:pPr>
    </w:p>
    <w:p w:rsidR="00454531" w:rsidRDefault="00454531">
      <w:pPr>
        <w:spacing w:after="500"/>
      </w:pPr>
    </w:p>
    <w:p w:rsidR="00454531" w:rsidRDefault="0048488B">
      <w:pPr>
        <w:keepNext/>
        <w:spacing w:after="300"/>
      </w:pPr>
      <w:r>
        <w:rPr>
          <w:rFonts w:ascii="Avenir" w:eastAsia="Avenir" w:hAnsi="Avenir" w:cs="Avenir"/>
          <w:b/>
          <w:bCs/>
          <w:color w:val="1E2B20"/>
          <w:spacing w:val="24"/>
        </w:rPr>
        <w:t>IL RUOLO STRATEGICO DI MARCEGAGLIA ALL'INTERNO DEL FRAMEWORK</w:t>
      </w:r>
    </w:p>
    <w:p w:rsidR="00454531" w:rsidRDefault="0048488B">
      <w:pPr>
        <w:keepNext/>
        <w:spacing w:after="220"/>
      </w:pPr>
      <w:r>
        <w:rPr>
          <w:rFonts w:ascii="Cormorant Garamond" w:eastAsia="Cormorant Garamond" w:hAnsi="Cormorant Garamond" w:cs="Cormorant Garamond"/>
          <w:color w:val="1E2B20"/>
          <w:sz w:val="27"/>
          <w:szCs w:val="27"/>
        </w:rPr>
        <w:t>Ingegneria Strutturale e Infrastrutture in Acciaio</w:t>
      </w:r>
    </w:p>
    <w:p w:rsidR="00454531" w:rsidRDefault="0048488B">
      <w:pPr>
        <w:spacing w:after="220" w:line="360" w:lineRule="auto"/>
        <w:jc w:val="both"/>
      </w:pPr>
      <w:r>
        <w:rPr>
          <w:rFonts w:ascii="Avenir" w:eastAsia="Avenir" w:hAnsi="Avenir" w:cs="Avenir"/>
          <w:color w:val="262624"/>
          <w:sz w:val="23"/>
          <w:szCs w:val="23"/>
        </w:rPr>
        <w:t>Marcegaglia è stata individuata perché la sua competenza in acciaio strutturale, manifattura avanzata e ingegneria rappresenta uno degli elementi operativi essenziali richiesti per la creazione del Framework. Con sede a Gazoldo degli Ippoliti e importanti operazioni a Taranto, Marcegaglia apporta sia una profonda competenza ingegneristica sia una presenza significativa nel sud Italia — vicino a dove gran parte delle prime infrastrutture del Framework sarà realizzata.</w:t>
      </w:r>
    </w:p>
    <w:p w:rsidR="00454531" w:rsidRDefault="0048488B">
      <w:pPr>
        <w:keepNext/>
        <w:spacing w:after="170" w:line="360" w:lineRule="auto"/>
        <w:jc w:val="both"/>
      </w:pPr>
      <w:r>
        <w:rPr>
          <w:rFonts w:ascii="Avenir" w:eastAsia="Avenir" w:hAnsi="Avenir" w:cs="Avenir"/>
          <w:color w:val="262624"/>
          <w:sz w:val="23"/>
          <w:szCs w:val="23"/>
        </w:rPr>
        <w:t>Le potenziali aree di collaborazione includono:</w:t>
      </w:r>
    </w:p>
    <w:p w:rsidR="00454531" w:rsidRDefault="0048488B">
      <w:pPr>
        <w:pStyle w:val="ListParagraph"/>
        <w:numPr>
          <w:ilvl w:val="0"/>
          <w:numId w:val="2"/>
        </w:numPr>
        <w:spacing w:after="110" w:line="320" w:lineRule="auto"/>
      </w:pPr>
      <w:r>
        <w:rPr>
          <w:rFonts w:ascii="Avenir" w:eastAsia="Avenir" w:hAnsi="Avenir" w:cs="Avenir"/>
          <w:color w:val="262624"/>
          <w:sz w:val="23"/>
          <w:szCs w:val="23"/>
        </w:rPr>
        <w:t>Acciaio strutturale</w:t>
      </w:r>
    </w:p>
    <w:p w:rsidR="00454531" w:rsidRDefault="0048488B">
      <w:pPr>
        <w:pStyle w:val="ListParagraph"/>
        <w:numPr>
          <w:ilvl w:val="0"/>
          <w:numId w:val="2"/>
        </w:numPr>
        <w:spacing w:after="110" w:line="320" w:lineRule="auto"/>
      </w:pPr>
      <w:r>
        <w:rPr>
          <w:rFonts w:ascii="Avenir" w:eastAsia="Avenir" w:hAnsi="Avenir" w:cs="Avenir"/>
          <w:color w:val="262624"/>
          <w:sz w:val="23"/>
          <w:szCs w:val="23"/>
        </w:rPr>
        <w:t>Lavorazione</w:t>
      </w:r>
    </w:p>
    <w:p w:rsidR="00454531" w:rsidRDefault="0048488B">
      <w:pPr>
        <w:pStyle w:val="ListParagraph"/>
        <w:numPr>
          <w:ilvl w:val="0"/>
          <w:numId w:val="2"/>
        </w:numPr>
        <w:spacing w:after="110" w:line="320" w:lineRule="auto"/>
      </w:pPr>
      <w:r>
        <w:rPr>
          <w:rFonts w:ascii="Avenir" w:eastAsia="Avenir" w:hAnsi="Avenir" w:cs="Avenir"/>
          <w:color w:val="262624"/>
          <w:sz w:val="23"/>
          <w:szCs w:val="23"/>
        </w:rPr>
        <w:t>Ingegneria</w:t>
      </w:r>
    </w:p>
    <w:p w:rsidR="00454531" w:rsidRDefault="0048488B">
      <w:pPr>
        <w:pStyle w:val="ListParagraph"/>
        <w:numPr>
          <w:ilvl w:val="0"/>
          <w:numId w:val="2"/>
        </w:numPr>
        <w:spacing w:after="110" w:line="320" w:lineRule="auto"/>
      </w:pPr>
      <w:r>
        <w:rPr>
          <w:rFonts w:ascii="Avenir" w:eastAsia="Avenir" w:hAnsi="Avenir" w:cs="Avenir"/>
          <w:color w:val="262624"/>
          <w:sz w:val="23"/>
          <w:szCs w:val="23"/>
        </w:rPr>
        <w:t>Componenti infrastrutturali</w:t>
      </w:r>
    </w:p>
    <w:p w:rsidR="00454531" w:rsidRDefault="0048488B">
      <w:pPr>
        <w:pStyle w:val="ListParagraph"/>
        <w:numPr>
          <w:ilvl w:val="0"/>
          <w:numId w:val="2"/>
        </w:numPr>
        <w:spacing w:after="230" w:line="320" w:lineRule="auto"/>
      </w:pPr>
      <w:r>
        <w:rPr>
          <w:rFonts w:ascii="Avenir" w:eastAsia="Avenir" w:hAnsi="Avenir" w:cs="Avenir"/>
          <w:color w:val="262624"/>
          <w:sz w:val="23"/>
          <w:szCs w:val="23"/>
        </w:rPr>
        <w:t>Supporto alla produzione</w:t>
      </w:r>
    </w:p>
    <w:p w:rsidR="00454531" w:rsidRDefault="0048488B">
      <w:pPr>
        <w:spacing w:line="370" w:lineRule="auto"/>
        <w:jc w:val="both"/>
      </w:pPr>
      <w:r>
        <w:rPr>
          <w:rFonts w:ascii="Avenir" w:eastAsia="Avenir" w:hAnsi="Avenir" w:cs="Avenir"/>
          <w:color w:val="262624"/>
          <w:sz w:val="23"/>
          <w:szCs w:val="23"/>
        </w:rPr>
        <w:t>Queste competenze sosterrebbero lo sviluppo di infrastrutture operative resilienti, incluse strutture di osservazione, installazioni di attrezzature e altri asset ingegnerizzati necessari per l'implementazione del Framework.</w:t>
      </w:r>
    </w:p>
    <w:p w:rsidR="00454531" w:rsidRDefault="00454531">
      <w:pPr>
        <w:spacing w:after="460"/>
      </w:pPr>
    </w:p>
    <w:p w:rsidR="00454531" w:rsidRDefault="0048488B">
      <w:pPr>
        <w:keepNext/>
        <w:spacing w:after="280"/>
      </w:pPr>
      <w:r>
        <w:rPr>
          <w:rFonts w:ascii="Avenir" w:eastAsia="Avenir" w:hAnsi="Avenir" w:cs="Avenir"/>
          <w:b/>
          <w:bCs/>
          <w:color w:val="1E2B20"/>
          <w:spacing w:val="24"/>
        </w:rPr>
        <w:t>PERCHÉ QUESTA COMPETENZA</w:t>
      </w:r>
    </w:p>
    <w:p w:rsidR="00454531" w:rsidRDefault="0048488B">
      <w:pPr>
        <w:spacing w:after="220" w:line="360" w:lineRule="auto"/>
        <w:jc w:val="both"/>
      </w:pPr>
      <w:r>
        <w:rPr>
          <w:rFonts w:ascii="Avenir" w:eastAsia="Avenir" w:hAnsi="Avenir" w:cs="Avenir"/>
          <w:color w:val="262624"/>
          <w:sz w:val="23"/>
          <w:szCs w:val="23"/>
        </w:rPr>
        <w:t>Le strutture di osservazione, le installazioni di monitoraggio e le altre infrastrutture critiche dipendono da soluzioni ingegneristiche in grado di funzionare in modo affidabile per decenni in condizioni ambientali difficili.</w:t>
      </w:r>
    </w:p>
    <w:p w:rsidR="00454531" w:rsidRDefault="0048488B">
      <w:pPr>
        <w:spacing w:after="220" w:line="360" w:lineRule="auto"/>
        <w:jc w:val="both"/>
      </w:pPr>
      <w:r>
        <w:rPr>
          <w:rFonts w:ascii="Avenir" w:eastAsia="Avenir" w:hAnsi="Avenir" w:cs="Avenir"/>
          <w:color w:val="262624"/>
          <w:sz w:val="23"/>
          <w:szCs w:val="23"/>
        </w:rPr>
        <w:t>La competenza di Marcegaglia in ingegneria strutturale e manifattura avanzata la rende particolarmente adatta a contribuire a questa capacità operativa di lungo termine.</w:t>
      </w:r>
    </w:p>
    <w:p w:rsidR="00454531" w:rsidRDefault="0048488B">
      <w:pPr>
        <w:spacing w:line="360" w:lineRule="auto"/>
        <w:jc w:val="both"/>
      </w:pPr>
      <w:r>
        <w:rPr>
          <w:rFonts w:ascii="Avenir" w:eastAsia="Avenir" w:hAnsi="Avenir" w:cs="Avenir"/>
          <w:color w:val="262624"/>
          <w:sz w:val="23"/>
          <w:szCs w:val="23"/>
        </w:rPr>
        <w:t>Il suo contributo aiuterebbe a realizzare infrastrutture progettate non solo per sostenere la prevenzione degli incendi e la risposta rapida oggi, ma anche la rigenerazione e la gestione responsabile del territorio nel lungo periodo.</w:t>
      </w:r>
    </w:p>
    <w:p w:rsidR="00454531" w:rsidRDefault="00454531">
      <w:pPr>
        <w:pageBreakBefore/>
      </w:pPr>
    </w:p>
    <w:p w:rsidR="00454531" w:rsidRDefault="00454531">
      <w:pPr>
        <w:spacing w:after="700"/>
      </w:pPr>
    </w:p>
    <w:p w:rsidR="00454531" w:rsidRDefault="0048488B">
      <w:pPr>
        <w:spacing w:after="160" w:line="380" w:lineRule="auto"/>
        <w:ind w:left="400" w:right="400"/>
        <w:jc w:val="center"/>
      </w:pPr>
      <w:r>
        <w:rPr>
          <w:rFonts w:ascii="Cormorant Garamond" w:eastAsia="Cormorant Garamond" w:hAnsi="Cormorant Garamond" w:cs="Cormorant Garamond"/>
          <w:i/>
          <w:iCs/>
          <w:color w:val="262624"/>
          <w:sz w:val="25"/>
          <w:szCs w:val="25"/>
        </w:rPr>
        <w:t>Alcune opportunità si definiscono per l'entità dell'investimento che richiedono.</w:t>
      </w:r>
    </w:p>
    <w:p w:rsidR="00454531" w:rsidRDefault="0048488B">
      <w:pPr>
        <w:spacing w:line="380" w:lineRule="auto"/>
        <w:ind w:left="400" w:right="400"/>
        <w:jc w:val="center"/>
      </w:pPr>
      <w:r>
        <w:rPr>
          <w:rFonts w:ascii="Cormorant Garamond" w:eastAsia="Cormorant Garamond" w:hAnsi="Cormorant Garamond" w:cs="Cormorant Garamond"/>
          <w:i/>
          <w:iCs/>
          <w:color w:val="262624"/>
          <w:sz w:val="25"/>
          <w:szCs w:val="25"/>
        </w:rPr>
        <w:t>Altre si definiscono per il significato del momento in cui si presentano.</w:t>
      </w:r>
    </w:p>
    <w:sectPr w:rsidR="004545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44" w:right="1944" w:bottom="1944" w:left="194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000C" w:rsidRDefault="0015000C">
      <w:r>
        <w:separator/>
      </w:r>
    </w:p>
  </w:endnote>
  <w:endnote w:type="continuationSeparator" w:id="0">
    <w:p w:rsidR="0015000C" w:rsidRDefault="00150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Aveni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00C" w:rsidRDefault="001500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4531" w:rsidRDefault="0015000C">
    <w:pPr>
      <w:jc w:val="center"/>
    </w:pPr>
    <w:r>
      <w:rPr>
        <w:rFonts w:ascii="Avenir" w:eastAsia="Avenir" w:hAnsi="Avenir" w:cs="Avenir"/>
        <w:color w:val="A8A296"/>
        <w:spacing w:val="10"/>
        <w:sz w:val="14"/>
        <w:szCs w:val="14"/>
      </w:rPr>
      <w:t xml:space="preserve">STRATEGIC PARTNER PROPOSAL   ·   MARCEGAGLIA   ·   </w:t>
    </w:r>
    <w:r>
      <w:rPr>
        <w:rFonts w:ascii="Avenir" w:eastAsia="Avenir" w:hAnsi="Avenir" w:cs="Avenir"/>
        <w:color w:val="A8A296"/>
        <w:sz w:val="14"/>
        <w:szCs w:val="14"/>
      </w:rPr>
      <w:fldChar w:fldCharType="begin"/>
    </w:r>
    <w:r>
      <w:rPr>
        <w:rFonts w:ascii="Avenir" w:eastAsia="Avenir" w:hAnsi="Avenir" w:cs="Avenir"/>
        <w:color w:val="A8A296"/>
        <w:sz w:val="14"/>
        <w:szCs w:val="14"/>
      </w:rPr>
      <w:instrText>PAGE</w:instrText>
    </w:r>
    <w:r>
      <w:rPr>
        <w:rFonts w:ascii="Avenir" w:eastAsia="Avenir" w:hAnsi="Avenir" w:cs="Avenir"/>
        <w:color w:val="A8A296"/>
        <w:sz w:val="14"/>
        <w:szCs w:val="14"/>
      </w:rPr>
      <w:fldChar w:fldCharType="separate"/>
    </w:r>
    <w:r w:rsidR="0048488B">
      <w:rPr>
        <w:rFonts w:ascii="Avenir" w:eastAsia="Avenir" w:hAnsi="Avenir" w:cs="Avenir"/>
        <w:noProof/>
        <w:color w:val="A8A296"/>
        <w:sz w:val="14"/>
        <w:szCs w:val="14"/>
      </w:rPr>
      <w:t>1</w:t>
    </w:r>
    <w:r>
      <w:rPr>
        <w:rFonts w:ascii="Avenir" w:eastAsia="Avenir" w:hAnsi="Avenir" w:cs="Avenir"/>
        <w:color w:val="A8A296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00C" w:rsidRDefault="001500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000C" w:rsidRDefault="0015000C">
      <w:r>
        <w:separator/>
      </w:r>
    </w:p>
  </w:footnote>
  <w:footnote w:type="continuationSeparator" w:id="0">
    <w:p w:rsidR="0015000C" w:rsidRDefault="00150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00C" w:rsidRDefault="001500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00C" w:rsidRDefault="001500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00C" w:rsidRDefault="001500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404C0F"/>
    <w:multiLevelType w:val="hybridMultilevel"/>
    <w:tmpl w:val="FFFFFFFF"/>
    <w:lvl w:ilvl="0" w:tplc="32F2C560">
      <w:start w:val="1"/>
      <w:numFmt w:val="bullet"/>
      <w:lvlText w:val="●"/>
      <w:lvlJc w:val="left"/>
      <w:pPr>
        <w:ind w:left="720" w:hanging="360"/>
      </w:pPr>
    </w:lvl>
    <w:lvl w:ilvl="1" w:tplc="65887A3A">
      <w:start w:val="1"/>
      <w:numFmt w:val="bullet"/>
      <w:lvlText w:val="○"/>
      <w:lvlJc w:val="left"/>
      <w:pPr>
        <w:ind w:left="1440" w:hanging="360"/>
      </w:pPr>
    </w:lvl>
    <w:lvl w:ilvl="2" w:tplc="715438C6">
      <w:start w:val="1"/>
      <w:numFmt w:val="bullet"/>
      <w:lvlText w:val="■"/>
      <w:lvlJc w:val="left"/>
      <w:pPr>
        <w:ind w:left="2160" w:hanging="360"/>
      </w:pPr>
    </w:lvl>
    <w:lvl w:ilvl="3" w:tplc="4E962578">
      <w:start w:val="1"/>
      <w:numFmt w:val="bullet"/>
      <w:lvlText w:val="●"/>
      <w:lvlJc w:val="left"/>
      <w:pPr>
        <w:ind w:left="2880" w:hanging="360"/>
      </w:pPr>
    </w:lvl>
    <w:lvl w:ilvl="4" w:tplc="E1F2B802">
      <w:start w:val="1"/>
      <w:numFmt w:val="bullet"/>
      <w:lvlText w:val="○"/>
      <w:lvlJc w:val="left"/>
      <w:pPr>
        <w:ind w:left="3600" w:hanging="360"/>
      </w:pPr>
    </w:lvl>
    <w:lvl w:ilvl="5" w:tplc="986E1F42">
      <w:start w:val="1"/>
      <w:numFmt w:val="bullet"/>
      <w:lvlText w:val="■"/>
      <w:lvlJc w:val="left"/>
      <w:pPr>
        <w:ind w:left="4320" w:hanging="360"/>
      </w:pPr>
    </w:lvl>
    <w:lvl w:ilvl="6" w:tplc="7F123F1E">
      <w:start w:val="1"/>
      <w:numFmt w:val="bullet"/>
      <w:lvlText w:val="●"/>
      <w:lvlJc w:val="left"/>
      <w:pPr>
        <w:ind w:left="5040" w:hanging="360"/>
      </w:pPr>
    </w:lvl>
    <w:lvl w:ilvl="7" w:tplc="DCFA00B8">
      <w:start w:val="1"/>
      <w:numFmt w:val="bullet"/>
      <w:lvlText w:val="●"/>
      <w:lvlJc w:val="left"/>
      <w:pPr>
        <w:ind w:left="5760" w:hanging="360"/>
      </w:pPr>
    </w:lvl>
    <w:lvl w:ilvl="8" w:tplc="ECA07B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542BEC"/>
    <w:multiLevelType w:val="hybridMultilevel"/>
    <w:tmpl w:val="FFFFFFFF"/>
    <w:lvl w:ilvl="0" w:tplc="4EF69570">
      <w:start w:val="1"/>
      <w:numFmt w:val="bullet"/>
      <w:lvlText w:val="–"/>
      <w:lvlJc w:val="left"/>
      <w:pPr>
        <w:ind w:left="720" w:hanging="360"/>
      </w:pPr>
    </w:lvl>
    <w:lvl w:ilvl="1" w:tplc="9894CB58">
      <w:numFmt w:val="decimal"/>
      <w:lvlText w:val=""/>
      <w:lvlJc w:val="left"/>
    </w:lvl>
    <w:lvl w:ilvl="2" w:tplc="A60A60CA">
      <w:numFmt w:val="decimal"/>
      <w:lvlText w:val=""/>
      <w:lvlJc w:val="left"/>
    </w:lvl>
    <w:lvl w:ilvl="3" w:tplc="BE5A1398">
      <w:numFmt w:val="decimal"/>
      <w:lvlText w:val=""/>
      <w:lvlJc w:val="left"/>
    </w:lvl>
    <w:lvl w:ilvl="4" w:tplc="FF225A54">
      <w:numFmt w:val="decimal"/>
      <w:lvlText w:val=""/>
      <w:lvlJc w:val="left"/>
    </w:lvl>
    <w:lvl w:ilvl="5" w:tplc="AF889416">
      <w:numFmt w:val="decimal"/>
      <w:lvlText w:val=""/>
      <w:lvlJc w:val="left"/>
    </w:lvl>
    <w:lvl w:ilvl="6" w:tplc="BB8C7F76">
      <w:numFmt w:val="decimal"/>
      <w:lvlText w:val=""/>
      <w:lvlJc w:val="left"/>
    </w:lvl>
    <w:lvl w:ilvl="7" w:tplc="6F9ADD78">
      <w:numFmt w:val="decimal"/>
      <w:lvlText w:val=""/>
      <w:lvlJc w:val="left"/>
    </w:lvl>
    <w:lvl w:ilvl="8" w:tplc="CDFCC3B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531"/>
    <w:rsid w:val="0015000C"/>
    <w:rsid w:val="002D4295"/>
    <w:rsid w:val="003D75A4"/>
    <w:rsid w:val="00454531"/>
    <w:rsid w:val="0048488B"/>
    <w:rsid w:val="008F4975"/>
    <w:rsid w:val="00CC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1ABEC40B-8ABC-FC44-A85F-F629B9A1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00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000C"/>
  </w:style>
  <w:style w:type="paragraph" w:styleId="Footer">
    <w:name w:val="footer"/>
    <w:basedOn w:val="Normal"/>
    <w:link w:val="FooterChar"/>
    <w:uiPriority w:val="99"/>
    <w:unhideWhenUsed/>
    <w:rsid w:val="001500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0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2490</Characters>
  <Application>Microsoft Office Word</Application>
  <DocSecurity>0</DocSecurity>
  <Lines>60</Lines>
  <Paragraphs>26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di Partnership Strategica – Marcegaglia</dc:title>
  <dc:creator>Un-named</dc:creator>
  <cp:lastModifiedBy>Utente</cp:lastModifiedBy>
  <cp:revision>6</cp:revision>
  <dcterms:created xsi:type="dcterms:W3CDTF">2026-07-15T13:17:00Z</dcterms:created>
  <dcterms:modified xsi:type="dcterms:W3CDTF">2026-07-16T11:38:00Z</dcterms:modified>
</cp:coreProperties>
</file>