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8F3"/>
  <w:body>
    <w:p w:rsidR="00454531" w:rsidRDefault="00454531">
      <w:pPr>
        <w:spacing w:after="1900"/>
      </w:pPr>
    </w:p>
    <w:p w:rsidR="00454531" w:rsidRDefault="0015000C">
      <w:pPr>
        <w:spacing w:after="200"/>
        <w:jc w:val="center"/>
      </w:pPr>
      <w:r>
        <w:rPr>
          <w:rFonts w:ascii="Cormorant Garamond" w:eastAsia="Cormorant Garamond" w:hAnsi="Cormorant Garamond" w:cs="Cormorant Garamond"/>
          <w:color w:val="262624"/>
          <w:spacing w:val="4"/>
          <w:sz w:val="46"/>
          <w:szCs w:val="46"/>
        </w:rPr>
        <w:t>Strategic Partner Proposal</w:t>
      </w:r>
    </w:p>
    <w:p w:rsidR="00454531" w:rsidRDefault="0015000C">
      <w:pPr>
        <w:spacing w:after="200"/>
        <w:jc w:val="center"/>
      </w:pPr>
      <w:r>
        <w:rPr>
          <w:rFonts w:ascii="Cormorant Garamond" w:eastAsia="Cormorant Garamond" w:hAnsi="Cormorant Garamond" w:cs="Cormorant Garamond"/>
          <w:color w:val="1E2B20"/>
          <w:sz w:val="34"/>
          <w:szCs w:val="34"/>
        </w:rPr>
        <w:t>Marcegaglia</w:t>
      </w:r>
    </w:p>
    <w:p w:rsidR="00454531" w:rsidRDefault="0015000C">
      <w:pPr>
        <w:spacing w:after="140"/>
        <w:jc w:val="center"/>
      </w:pPr>
      <w:r>
        <w:rPr>
          <w:rFonts w:ascii="Cormorant Garamond" w:eastAsia="Cormorant Garamond" w:hAnsi="Cormorant Garamond" w:cs="Cormorant Garamond"/>
          <w:i/>
          <w:iCs/>
          <w:color w:val="A8A296"/>
          <w:sz w:val="24"/>
          <w:szCs w:val="24"/>
        </w:rPr>
        <w:t>From Wildfires to Regeneration</w:t>
      </w:r>
    </w:p>
    <w:p w:rsidR="00454531" w:rsidRDefault="0015000C">
      <w:pPr>
        <w:jc w:val="center"/>
      </w:pPr>
      <w:r>
        <w:rPr>
          <w:rFonts w:ascii="Avenir" w:eastAsia="Avenir" w:hAnsi="Avenir" w:cs="Avenir"/>
          <w:color w:val="A8A296"/>
          <w:spacing w:val="6"/>
          <w:sz w:val="19"/>
          <w:szCs w:val="19"/>
        </w:rPr>
        <w:t>An Invitation to Become a Strategic Partner</w:t>
      </w:r>
    </w:p>
    <w:p w:rsidR="00454531" w:rsidRDefault="00454531">
      <w:pPr>
        <w:pageBreakBefore/>
      </w:pPr>
    </w:p>
    <w:p w:rsidR="00454531" w:rsidRDefault="00454531">
      <w:pPr>
        <w:spacing w:after="700"/>
      </w:pPr>
    </w:p>
    <w:p w:rsidR="00454531" w:rsidRDefault="0015000C">
      <w:pPr>
        <w:keepNext/>
        <w:spacing w:after="340"/>
      </w:pPr>
      <w:r>
        <w:rPr>
          <w:rFonts w:ascii="Avenir" w:eastAsia="Avenir" w:hAnsi="Avenir" w:cs="Avenir"/>
          <w:b/>
          <w:bCs/>
          <w:color w:val="1E2B20"/>
          <w:spacing w:val="24"/>
        </w:rPr>
        <w:t>WHY MARCEGAGLIA</w:t>
      </w:r>
    </w:p>
    <w:p w:rsidR="00454531" w:rsidRDefault="0015000C">
      <w:pPr>
        <w:spacing w:after="200" w:line="360" w:lineRule="auto"/>
        <w:jc w:val="both"/>
      </w:pPr>
      <w:r>
        <w:rPr>
          <w:rFonts w:ascii="Avenir" w:eastAsia="Avenir" w:hAnsi="Avenir" w:cs="Avenir"/>
          <w:color w:val="262624"/>
          <w:sz w:val="24"/>
          <w:szCs w:val="24"/>
        </w:rPr>
        <w:t>Marcegaglia is one of a small number of organisations invited to join the From Wildfires to Regeneration Framework as a Strategic Partner.</w:t>
      </w:r>
    </w:p>
    <w:p w:rsidR="00454531" w:rsidRDefault="0015000C">
      <w:pPr>
        <w:spacing w:after="200" w:line="360" w:lineRule="auto"/>
        <w:jc w:val="both"/>
      </w:pPr>
      <w:r>
        <w:rPr>
          <w:rFonts w:ascii="Avenir" w:eastAsia="Avenir" w:hAnsi="Avenir" w:cs="Avenir"/>
          <w:color w:val="262624"/>
          <w:sz w:val="24"/>
          <w:szCs w:val="24"/>
        </w:rPr>
        <w:t>This is not a general invitation. It reflects a specific assessment of what Marcegaglia offers: engineering excellence, industrial scale, and a family ownership that thinks in generations rather than quarters.</w:t>
      </w:r>
    </w:p>
    <w:p w:rsidR="00454531" w:rsidRDefault="0015000C">
      <w:pPr>
        <w:spacing w:after="200" w:line="360" w:lineRule="auto"/>
        <w:jc w:val="both"/>
      </w:pPr>
      <w:r>
        <w:rPr>
          <w:rFonts w:ascii="Avenir" w:eastAsia="Avenir" w:hAnsi="Avenir" w:cs="Avenir"/>
          <w:color w:val="262624"/>
          <w:sz w:val="24"/>
          <w:szCs w:val="24"/>
        </w:rPr>
        <w:t>The Framework brings together organisations whose expertise, values and long‑term outlook reflect the principles upon which it has been built.</w:t>
      </w:r>
    </w:p>
    <w:p w:rsidR="00454531" w:rsidRDefault="0015000C">
      <w:pPr>
        <w:spacing w:after="200" w:line="360" w:lineRule="auto"/>
        <w:jc w:val="both"/>
      </w:pPr>
      <w:r>
        <w:rPr>
          <w:rFonts w:ascii="Avenir" w:eastAsia="Avenir" w:hAnsi="Avenir" w:cs="Avenir"/>
          <w:color w:val="262624"/>
          <w:sz w:val="24"/>
          <w:szCs w:val="24"/>
        </w:rPr>
        <w:t>With approximately 7,800 employees and an annual turnover of approximately €7.5 billion, Marcegaglia combines the resources of a major industrial group with the agility and long‑term perspective of a privately owned, family-run business — a combination well suited to the Framework’s long‑term ambitions.</w:t>
      </w:r>
    </w:p>
    <w:p w:rsidR="00454531" w:rsidRDefault="0015000C">
      <w:pPr>
        <w:spacing w:line="360" w:lineRule="auto"/>
        <w:jc w:val="both"/>
      </w:pPr>
      <w:r>
        <w:rPr>
          <w:rFonts w:ascii="Avenir" w:eastAsia="Avenir" w:hAnsi="Avenir" w:cs="Avenir"/>
          <w:color w:val="262624"/>
          <w:sz w:val="24"/>
          <w:szCs w:val="24"/>
        </w:rPr>
        <w:t>It is for these reasons that we are inviting Marcegaglia to become a Strategic Partner in the implementation of the Framework.</w:t>
      </w:r>
    </w:p>
    <w:p w:rsidR="00454531" w:rsidRDefault="00454531">
      <w:pPr>
        <w:pageBreakBefore/>
      </w:pPr>
    </w:p>
    <w:p w:rsidR="00454531" w:rsidRDefault="00454531">
      <w:pPr>
        <w:spacing w:after="500"/>
      </w:pPr>
    </w:p>
    <w:p w:rsidR="00454531" w:rsidRDefault="0015000C">
      <w:pPr>
        <w:keepNext/>
        <w:spacing w:after="300"/>
      </w:pPr>
      <w:r>
        <w:rPr>
          <w:rFonts w:ascii="Avenir" w:eastAsia="Avenir" w:hAnsi="Avenir" w:cs="Avenir"/>
          <w:b/>
          <w:bCs/>
          <w:color w:val="1E2B20"/>
          <w:spacing w:val="24"/>
        </w:rPr>
        <w:t>MARCEGAGLIA’S STRATEGIC ROLE WITHIN THE FRAMEWORK</w:t>
      </w:r>
    </w:p>
    <w:p w:rsidR="00454531" w:rsidRDefault="0015000C">
      <w:pPr>
        <w:keepNext/>
        <w:spacing w:after="220"/>
      </w:pPr>
      <w:r>
        <w:rPr>
          <w:rFonts w:ascii="Cormorant Garamond" w:eastAsia="Cormorant Garamond" w:hAnsi="Cormorant Garamond" w:cs="Cormorant Garamond"/>
          <w:color w:val="1E2B20"/>
          <w:sz w:val="27"/>
          <w:szCs w:val="27"/>
        </w:rPr>
        <w:t>Structural Engineering &amp; Steel Infrastructure</w:t>
      </w:r>
    </w:p>
    <w:p w:rsidR="00454531" w:rsidRDefault="0015000C">
      <w:pPr>
        <w:spacing w:after="220" w:line="360" w:lineRule="auto"/>
        <w:jc w:val="both"/>
      </w:pPr>
      <w:r>
        <w:rPr>
          <w:rFonts w:ascii="Avenir" w:eastAsia="Avenir" w:hAnsi="Avenir" w:cs="Avenir"/>
          <w:color w:val="262624"/>
          <w:sz w:val="23"/>
          <w:szCs w:val="23"/>
        </w:rPr>
        <w:t>Marcegaglia has been identified because its expertise in structural steel, advanced manufacturing and engineering represents one of the essential operational elements required to establish the Framework. With headquarters in Gazoldo degli Ippoliti and major operations in Taranto, Marcegaglia brings both engineering depth and a significant presence in southern Italy — close to where much of the Framework’s early infrastructure will be delivered.</w:t>
      </w:r>
    </w:p>
    <w:p w:rsidR="00454531" w:rsidRDefault="0015000C">
      <w:pPr>
        <w:keepNext/>
        <w:spacing w:after="170" w:line="360" w:lineRule="auto"/>
        <w:jc w:val="both"/>
      </w:pPr>
      <w:r>
        <w:rPr>
          <w:rFonts w:ascii="Avenir" w:eastAsia="Avenir" w:hAnsi="Avenir" w:cs="Avenir"/>
          <w:color w:val="262624"/>
          <w:sz w:val="23"/>
          <w:szCs w:val="23"/>
        </w:rPr>
        <w:t>Potential areas of collaboration include:</w:t>
      </w:r>
    </w:p>
    <w:p w:rsidR="00454531" w:rsidRDefault="0015000C">
      <w:pPr>
        <w:pStyle w:val="ListParagraph"/>
        <w:numPr>
          <w:ilvl w:val="0"/>
          <w:numId w:val="2"/>
        </w:numPr>
        <w:spacing w:after="110" w:line="320" w:lineRule="auto"/>
      </w:pPr>
      <w:r>
        <w:rPr>
          <w:rFonts w:ascii="Avenir" w:eastAsia="Avenir" w:hAnsi="Avenir" w:cs="Avenir"/>
          <w:color w:val="262624"/>
          <w:sz w:val="23"/>
          <w:szCs w:val="23"/>
        </w:rPr>
        <w:t>Structural steel</w:t>
      </w:r>
    </w:p>
    <w:p w:rsidR="00454531" w:rsidRDefault="0015000C">
      <w:pPr>
        <w:pStyle w:val="ListParagraph"/>
        <w:numPr>
          <w:ilvl w:val="0"/>
          <w:numId w:val="2"/>
        </w:numPr>
        <w:spacing w:after="110" w:line="320" w:lineRule="auto"/>
      </w:pPr>
      <w:r>
        <w:rPr>
          <w:rFonts w:ascii="Avenir" w:eastAsia="Avenir" w:hAnsi="Avenir" w:cs="Avenir"/>
          <w:color w:val="262624"/>
          <w:sz w:val="23"/>
          <w:szCs w:val="23"/>
        </w:rPr>
        <w:t>Fabrication</w:t>
      </w:r>
    </w:p>
    <w:p w:rsidR="00454531" w:rsidRDefault="0015000C">
      <w:pPr>
        <w:pStyle w:val="ListParagraph"/>
        <w:numPr>
          <w:ilvl w:val="0"/>
          <w:numId w:val="2"/>
        </w:numPr>
        <w:spacing w:after="110" w:line="320" w:lineRule="auto"/>
      </w:pPr>
      <w:r>
        <w:rPr>
          <w:rFonts w:ascii="Avenir" w:eastAsia="Avenir" w:hAnsi="Avenir" w:cs="Avenir"/>
          <w:color w:val="262624"/>
          <w:sz w:val="23"/>
          <w:szCs w:val="23"/>
        </w:rPr>
        <w:t>Engineering</w:t>
      </w:r>
    </w:p>
    <w:p w:rsidR="00454531" w:rsidRDefault="0015000C">
      <w:pPr>
        <w:pStyle w:val="ListParagraph"/>
        <w:numPr>
          <w:ilvl w:val="0"/>
          <w:numId w:val="2"/>
        </w:numPr>
        <w:spacing w:after="110" w:line="320" w:lineRule="auto"/>
      </w:pPr>
      <w:r>
        <w:rPr>
          <w:rFonts w:ascii="Avenir" w:eastAsia="Avenir" w:hAnsi="Avenir" w:cs="Avenir"/>
          <w:color w:val="262624"/>
          <w:sz w:val="23"/>
          <w:szCs w:val="23"/>
        </w:rPr>
        <w:t>Infrastructure components</w:t>
      </w:r>
    </w:p>
    <w:p w:rsidR="00454531" w:rsidRDefault="0015000C">
      <w:pPr>
        <w:pStyle w:val="ListParagraph"/>
        <w:numPr>
          <w:ilvl w:val="0"/>
          <w:numId w:val="2"/>
        </w:numPr>
        <w:spacing w:after="230" w:line="320" w:lineRule="auto"/>
      </w:pPr>
      <w:r>
        <w:rPr>
          <w:rFonts w:ascii="Avenir" w:eastAsia="Avenir" w:hAnsi="Avenir" w:cs="Avenir"/>
          <w:color w:val="262624"/>
          <w:sz w:val="23"/>
          <w:szCs w:val="23"/>
        </w:rPr>
        <w:t>Manufacturing support</w:t>
      </w:r>
    </w:p>
    <w:p w:rsidR="00454531" w:rsidRDefault="0015000C">
      <w:pPr>
        <w:spacing w:line="370" w:lineRule="auto"/>
        <w:jc w:val="both"/>
      </w:pPr>
      <w:r>
        <w:rPr>
          <w:rFonts w:ascii="Avenir" w:eastAsia="Avenir" w:hAnsi="Avenir" w:cs="Avenir"/>
          <w:color w:val="262624"/>
          <w:sz w:val="23"/>
          <w:szCs w:val="23"/>
        </w:rPr>
        <w:t>These capabilities would support the development of resilient operational infrastructure, including observation structures, equipment installations and other engineered assets required to implement the Framework.</w:t>
      </w:r>
    </w:p>
    <w:p w:rsidR="00454531" w:rsidRDefault="00454531">
      <w:pPr>
        <w:spacing w:after="460"/>
      </w:pPr>
    </w:p>
    <w:p w:rsidR="00454531" w:rsidRDefault="0015000C">
      <w:pPr>
        <w:keepNext/>
        <w:spacing w:after="280"/>
      </w:pPr>
      <w:r>
        <w:rPr>
          <w:rFonts w:ascii="Avenir" w:eastAsia="Avenir" w:hAnsi="Avenir" w:cs="Avenir"/>
          <w:b/>
          <w:bCs/>
          <w:color w:val="1E2B20"/>
          <w:spacing w:val="24"/>
        </w:rPr>
        <w:t>WHY THIS CAPABILITY</w:t>
      </w:r>
    </w:p>
    <w:p w:rsidR="00454531" w:rsidRDefault="0015000C">
      <w:pPr>
        <w:spacing w:after="220" w:line="360" w:lineRule="auto"/>
        <w:jc w:val="both"/>
      </w:pPr>
      <w:r>
        <w:rPr>
          <w:rFonts w:ascii="Avenir" w:eastAsia="Avenir" w:hAnsi="Avenir" w:cs="Avenir"/>
          <w:color w:val="262624"/>
          <w:sz w:val="23"/>
          <w:szCs w:val="23"/>
        </w:rPr>
        <w:t>Observation structures, monitoring installations and other critical infrastructure depend upon engineering solutions capable of performing reliably over decades in demanding environmental conditions.</w:t>
      </w:r>
    </w:p>
    <w:p w:rsidR="00454531" w:rsidRDefault="0015000C">
      <w:pPr>
        <w:spacing w:after="220" w:line="360" w:lineRule="auto"/>
        <w:jc w:val="both"/>
      </w:pPr>
      <w:r>
        <w:rPr>
          <w:rFonts w:ascii="Avenir" w:eastAsia="Avenir" w:hAnsi="Avenir" w:cs="Avenir"/>
          <w:color w:val="262624"/>
          <w:sz w:val="23"/>
          <w:szCs w:val="23"/>
        </w:rPr>
        <w:t>Marcegaglia’s expertise in structural engineering and advanced manufacturing makes it well positioned to contribute to this long‑term operational capability.</w:t>
      </w:r>
    </w:p>
    <w:p w:rsidR="00454531" w:rsidRDefault="0015000C">
      <w:pPr>
        <w:spacing w:line="360" w:lineRule="auto"/>
        <w:jc w:val="both"/>
      </w:pPr>
      <w:r>
        <w:rPr>
          <w:rFonts w:ascii="Avenir" w:eastAsia="Avenir" w:hAnsi="Avenir" w:cs="Avenir"/>
          <w:color w:val="262624"/>
          <w:sz w:val="23"/>
          <w:szCs w:val="23"/>
        </w:rPr>
        <w:t>Its contribution would help establish infrastructure designed not only to support wildfire prevention and rapid response today, but also the long‑term regeneration and stewardship of the landscape.</w:t>
      </w:r>
    </w:p>
    <w:p w:rsidR="00454531" w:rsidRDefault="00454531">
      <w:pPr>
        <w:pageBreakBefore/>
      </w:pPr>
    </w:p>
    <w:p w:rsidR="00454531" w:rsidRDefault="00454531">
      <w:pPr>
        <w:spacing w:after="700"/>
      </w:pPr>
    </w:p>
    <w:p w:rsidR="00454531" w:rsidRDefault="0015000C">
      <w:pPr>
        <w:spacing w:after="160" w:line="380" w:lineRule="auto"/>
        <w:ind w:left="400" w:right="400"/>
        <w:jc w:val="center"/>
      </w:pPr>
      <w:r>
        <w:rPr>
          <w:rFonts w:ascii="Cormorant Garamond" w:eastAsia="Cormorant Garamond" w:hAnsi="Cormorant Garamond" w:cs="Cormorant Garamond"/>
          <w:i/>
          <w:iCs/>
          <w:color w:val="262624"/>
          <w:sz w:val="25"/>
          <w:szCs w:val="25"/>
        </w:rPr>
        <w:t>Some opportunities are defined by the scale of the investment they require.</w:t>
      </w:r>
    </w:p>
    <w:p w:rsidR="00454531" w:rsidRDefault="0015000C">
      <w:pPr>
        <w:spacing w:line="380" w:lineRule="auto"/>
        <w:ind w:left="400" w:right="400"/>
        <w:jc w:val="center"/>
      </w:pPr>
      <w:r>
        <w:rPr>
          <w:rFonts w:ascii="Cormorant Garamond" w:eastAsia="Cormorant Garamond" w:hAnsi="Cormorant Garamond" w:cs="Cormorant Garamond"/>
          <w:i/>
          <w:iCs/>
          <w:color w:val="262624"/>
          <w:sz w:val="25"/>
          <w:szCs w:val="25"/>
        </w:rPr>
        <w:t>Others are defined by the significance of the moment in which they arise.</w:t>
      </w:r>
    </w:p>
    <w:sectPr w:rsidR="00454531">
      <w:headerReference w:type="even" r:id="rId7"/>
      <w:headerReference w:type="default" r:id="rId8"/>
      <w:footerReference w:type="even" r:id="rId9"/>
      <w:footerReference w:type="default" r:id="rId10"/>
      <w:headerReference w:type="first" r:id="rId11"/>
      <w:footerReference w:type="first" r:id="rId12"/>
      <w:pgSz w:w="11906" w:h="16838"/>
      <w:pgMar w:top="1944" w:right="1944" w:bottom="1944" w:left="194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000C" w:rsidRDefault="0015000C">
      <w:r>
        <w:separator/>
      </w:r>
    </w:p>
  </w:endnote>
  <w:endnote w:type="continuationSeparator" w:id="0">
    <w:p w:rsidR="0015000C" w:rsidRDefault="00150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morant Garamond">
    <w:altName w:val="Cambria"/>
    <w:charset w:val="00"/>
    <w:family w:val="roman"/>
    <w:notTrueType/>
    <w:pitch w:val="default"/>
  </w:font>
  <w:font w:name="Avenir">
    <w:altName w:val="Cambria"/>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000C" w:rsidRDefault="001500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4531" w:rsidRDefault="0015000C">
    <w:pPr>
      <w:jc w:val="center"/>
    </w:pPr>
    <w:r>
      <w:rPr>
        <w:rFonts w:ascii="Avenir" w:eastAsia="Avenir" w:hAnsi="Avenir" w:cs="Avenir"/>
        <w:color w:val="A8A296"/>
        <w:spacing w:val="10"/>
        <w:sz w:val="14"/>
        <w:szCs w:val="14"/>
      </w:rPr>
      <w:t xml:space="preserve">STRATEGIC PARTNER PROPOSAL   ·   MARCEGAGLIA   ·   </w:t>
    </w:r>
    <w:r>
      <w:rPr>
        <w:rFonts w:ascii="Avenir" w:eastAsia="Avenir" w:hAnsi="Avenir" w:cs="Avenir"/>
        <w:color w:val="A8A296"/>
        <w:sz w:val="14"/>
        <w:szCs w:val="14"/>
      </w:rPr>
      <w:fldChar w:fldCharType="begin"/>
    </w:r>
    <w:r>
      <w:rPr>
        <w:rFonts w:ascii="Avenir" w:eastAsia="Avenir" w:hAnsi="Avenir" w:cs="Avenir"/>
        <w:color w:val="A8A296"/>
        <w:sz w:val="14"/>
        <w:szCs w:val="14"/>
      </w:rPr>
      <w:instrText>PAGE</w:instrText>
    </w:r>
    <w:r>
      <w:rPr>
        <w:rFonts w:ascii="Avenir" w:eastAsia="Avenir" w:hAnsi="Avenir" w:cs="Avenir"/>
        <w:color w:val="A8A296"/>
        <w:sz w:val="14"/>
        <w:szCs w:val="14"/>
      </w:rPr>
      <w:fldChar w:fldCharType="separate"/>
    </w:r>
    <w:r>
      <w:rPr>
        <w:rFonts w:ascii="Avenir" w:eastAsia="Avenir" w:hAnsi="Avenir" w:cs="Avenir"/>
        <w:color w:val="A8A296"/>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000C" w:rsidRDefault="00150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000C" w:rsidRDefault="0015000C">
      <w:r>
        <w:separator/>
      </w:r>
    </w:p>
  </w:footnote>
  <w:footnote w:type="continuationSeparator" w:id="0">
    <w:p w:rsidR="0015000C" w:rsidRDefault="00150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000C" w:rsidRDefault="001500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000C" w:rsidRDefault="001500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000C" w:rsidRDefault="00150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04C0F"/>
    <w:multiLevelType w:val="hybridMultilevel"/>
    <w:tmpl w:val="FFFFFFFF"/>
    <w:lvl w:ilvl="0" w:tplc="32F2C560">
      <w:start w:val="1"/>
      <w:numFmt w:val="bullet"/>
      <w:lvlText w:val="●"/>
      <w:lvlJc w:val="left"/>
      <w:pPr>
        <w:ind w:left="720" w:hanging="360"/>
      </w:pPr>
    </w:lvl>
    <w:lvl w:ilvl="1" w:tplc="65887A3A">
      <w:start w:val="1"/>
      <w:numFmt w:val="bullet"/>
      <w:lvlText w:val="○"/>
      <w:lvlJc w:val="left"/>
      <w:pPr>
        <w:ind w:left="1440" w:hanging="360"/>
      </w:pPr>
    </w:lvl>
    <w:lvl w:ilvl="2" w:tplc="715438C6">
      <w:start w:val="1"/>
      <w:numFmt w:val="bullet"/>
      <w:lvlText w:val="■"/>
      <w:lvlJc w:val="left"/>
      <w:pPr>
        <w:ind w:left="2160" w:hanging="360"/>
      </w:pPr>
    </w:lvl>
    <w:lvl w:ilvl="3" w:tplc="4E962578">
      <w:start w:val="1"/>
      <w:numFmt w:val="bullet"/>
      <w:lvlText w:val="●"/>
      <w:lvlJc w:val="left"/>
      <w:pPr>
        <w:ind w:left="2880" w:hanging="360"/>
      </w:pPr>
    </w:lvl>
    <w:lvl w:ilvl="4" w:tplc="E1F2B802">
      <w:start w:val="1"/>
      <w:numFmt w:val="bullet"/>
      <w:lvlText w:val="○"/>
      <w:lvlJc w:val="left"/>
      <w:pPr>
        <w:ind w:left="3600" w:hanging="360"/>
      </w:pPr>
    </w:lvl>
    <w:lvl w:ilvl="5" w:tplc="986E1F42">
      <w:start w:val="1"/>
      <w:numFmt w:val="bullet"/>
      <w:lvlText w:val="■"/>
      <w:lvlJc w:val="left"/>
      <w:pPr>
        <w:ind w:left="4320" w:hanging="360"/>
      </w:pPr>
    </w:lvl>
    <w:lvl w:ilvl="6" w:tplc="7F123F1E">
      <w:start w:val="1"/>
      <w:numFmt w:val="bullet"/>
      <w:lvlText w:val="●"/>
      <w:lvlJc w:val="left"/>
      <w:pPr>
        <w:ind w:left="5040" w:hanging="360"/>
      </w:pPr>
    </w:lvl>
    <w:lvl w:ilvl="7" w:tplc="DCFA00B8">
      <w:start w:val="1"/>
      <w:numFmt w:val="bullet"/>
      <w:lvlText w:val="●"/>
      <w:lvlJc w:val="left"/>
      <w:pPr>
        <w:ind w:left="5760" w:hanging="360"/>
      </w:pPr>
    </w:lvl>
    <w:lvl w:ilvl="8" w:tplc="ECA07B06">
      <w:start w:val="1"/>
      <w:numFmt w:val="bullet"/>
      <w:lvlText w:val="●"/>
      <w:lvlJc w:val="left"/>
      <w:pPr>
        <w:ind w:left="6480" w:hanging="360"/>
      </w:pPr>
    </w:lvl>
  </w:abstractNum>
  <w:abstractNum w:abstractNumId="1" w15:restartNumberingAfterBreak="0">
    <w:nsid w:val="61542BEC"/>
    <w:multiLevelType w:val="hybridMultilevel"/>
    <w:tmpl w:val="FFFFFFFF"/>
    <w:lvl w:ilvl="0" w:tplc="4EF69570">
      <w:start w:val="1"/>
      <w:numFmt w:val="bullet"/>
      <w:lvlText w:val="–"/>
      <w:lvlJc w:val="left"/>
      <w:pPr>
        <w:ind w:left="720" w:hanging="360"/>
      </w:pPr>
    </w:lvl>
    <w:lvl w:ilvl="1" w:tplc="9894CB58">
      <w:numFmt w:val="decimal"/>
      <w:lvlText w:val=""/>
      <w:lvlJc w:val="left"/>
    </w:lvl>
    <w:lvl w:ilvl="2" w:tplc="A60A60CA">
      <w:numFmt w:val="decimal"/>
      <w:lvlText w:val=""/>
      <w:lvlJc w:val="left"/>
    </w:lvl>
    <w:lvl w:ilvl="3" w:tplc="BE5A1398">
      <w:numFmt w:val="decimal"/>
      <w:lvlText w:val=""/>
      <w:lvlJc w:val="left"/>
    </w:lvl>
    <w:lvl w:ilvl="4" w:tplc="FF225A54">
      <w:numFmt w:val="decimal"/>
      <w:lvlText w:val=""/>
      <w:lvlJc w:val="left"/>
    </w:lvl>
    <w:lvl w:ilvl="5" w:tplc="AF889416">
      <w:numFmt w:val="decimal"/>
      <w:lvlText w:val=""/>
      <w:lvlJc w:val="left"/>
    </w:lvl>
    <w:lvl w:ilvl="6" w:tplc="BB8C7F76">
      <w:numFmt w:val="decimal"/>
      <w:lvlText w:val=""/>
      <w:lvlJc w:val="left"/>
    </w:lvl>
    <w:lvl w:ilvl="7" w:tplc="6F9ADD78">
      <w:numFmt w:val="decimal"/>
      <w:lvlText w:val=""/>
      <w:lvlJc w:val="left"/>
    </w:lvl>
    <w:lvl w:ilvl="8" w:tplc="CDFCC3B8">
      <w:numFmt w:val="decimal"/>
      <w:lvlText w:val=""/>
      <w:lvlJc w:val="left"/>
    </w:lvl>
  </w:abstractNum>
  <w:num w:numId="1" w16cid:durableId="185600896">
    <w:abstractNumId w:val="0"/>
    <w:lvlOverride w:ilvl="0">
      <w:startOverride w:val="1"/>
    </w:lvlOverride>
  </w:num>
  <w:num w:numId="2" w16cid:durableId="706640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displayBackgroundShape/>
  <w:proofState w:spelling="clean" w:grammar="clean"/>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31"/>
    <w:rsid w:val="0015000C"/>
    <w:rsid w:val="003D75A4"/>
    <w:rsid w:val="004545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ABEC40B-8ABC-FC44-A85F-F629B9A1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000C"/>
    <w:pPr>
      <w:tabs>
        <w:tab w:val="center" w:pos="4680"/>
        <w:tab w:val="right" w:pos="9360"/>
      </w:tabs>
    </w:pPr>
  </w:style>
  <w:style w:type="character" w:customStyle="1" w:styleId="HeaderChar">
    <w:name w:val="Header Char"/>
    <w:basedOn w:val="DefaultParagraphFont"/>
    <w:link w:val="Header"/>
    <w:uiPriority w:val="99"/>
    <w:rsid w:val="0015000C"/>
  </w:style>
  <w:style w:type="paragraph" w:styleId="Footer">
    <w:name w:val="footer"/>
    <w:basedOn w:val="Normal"/>
    <w:link w:val="FooterChar"/>
    <w:uiPriority w:val="99"/>
    <w:unhideWhenUsed/>
    <w:rsid w:val="0015000C"/>
    <w:pPr>
      <w:tabs>
        <w:tab w:val="center" w:pos="4680"/>
        <w:tab w:val="right" w:pos="9360"/>
      </w:tabs>
    </w:pPr>
  </w:style>
  <w:style w:type="character" w:customStyle="1" w:styleId="FooterChar">
    <w:name w:val="Footer Char"/>
    <w:basedOn w:val="DefaultParagraphFont"/>
    <w:link w:val="Footer"/>
    <w:uiPriority w:val="99"/>
    <w:rsid w:val="00150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Smith</cp:lastModifiedBy>
  <cp:revision>2</cp:revision>
  <dcterms:created xsi:type="dcterms:W3CDTF">2026-07-15T13:17:00Z</dcterms:created>
  <dcterms:modified xsi:type="dcterms:W3CDTF">2026-07-15T13:17:00Z</dcterms:modified>
</cp:coreProperties>
</file>