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19EE3" w14:textId="77777777" w:rsidR="008274C9" w:rsidRDefault="00000000">
      <w:pPr>
        <w:pStyle w:val="Titre"/>
        <w:jc w:val="center"/>
      </w:pPr>
      <w:bookmarkStart w:id="0" w:name="_oh9gnoyyg7ag"/>
      <w:bookmarkEnd w:id="0"/>
      <w:r>
        <w:rPr>
          <w:noProof/>
        </w:rPr>
        <w:drawing>
          <wp:inline distT="0" distB="0" distL="0" distR="0" wp14:anchorId="35A830C4" wp14:editId="1063AA05">
            <wp:extent cx="5731550" cy="1206367"/>
            <wp:effectExtent l="0" t="0" r="2500" b="0"/>
            <wp:docPr id="109325779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201" b="201"/>
                    <a:stretch>
                      <a:fillRect/>
                    </a:stretch>
                  </pic:blipFill>
                  <pic:spPr>
                    <a:xfrm>
                      <a:off x="0" y="0"/>
                      <a:ext cx="5731550" cy="1206367"/>
                    </a:xfrm>
                    <a:prstGeom prst="rect">
                      <a:avLst/>
                    </a:prstGeom>
                    <a:noFill/>
                    <a:ln>
                      <a:noFill/>
                      <a:prstDash/>
                    </a:ln>
                  </pic:spPr>
                </pic:pic>
              </a:graphicData>
            </a:graphic>
          </wp:inline>
        </w:drawing>
      </w:r>
    </w:p>
    <w:p w14:paraId="37495E14" w14:textId="77777777" w:rsidR="008274C9" w:rsidRDefault="00000000">
      <w:pPr>
        <w:pStyle w:val="Titre3"/>
      </w:pPr>
      <w:bookmarkStart w:id="1" w:name="_x4q3e6qk0vaz"/>
      <w:bookmarkEnd w:id="1"/>
      <w:r>
        <w:rPr>
          <w:b/>
          <w:color w:val="142E3D"/>
          <w:sz w:val="36"/>
          <w:szCs w:val="36"/>
        </w:rPr>
        <w:t>1 - Risques et solutions identifiés</w:t>
      </w:r>
    </w:p>
    <w:p w14:paraId="14AB0986" w14:textId="31EEAF40" w:rsidR="008274C9" w:rsidRDefault="00347417" w:rsidP="00347417">
      <w:proofErr w:type="gramStart"/>
      <w:r>
        <w:t>Suite à</w:t>
      </w:r>
      <w:proofErr w:type="gramEnd"/>
      <w:r>
        <w:t xml:space="preserve"> l’analyse du contexte actuelle de l’application ainsi que des objectifs pour la seconde version de Maison en place, une matrice de risque a été réalisée. Elle regroupe l’ensemble des risques actuels impactant déjà l’état de notre projet (donc avec une forte probabilité) ainsi que ceux identifiés à l’issue de la lecture du document présentant les objectifs de la seconde version. </w:t>
      </w:r>
      <w:r w:rsidR="00455A7E">
        <w:t>La matrice de risque a été réalisée en suivant deux axes principaux : la probabilité et la gravité des risques. La multiplication des deux valeurs amène ensuite à l’obtention d’un impact allant de 1 à 25.</w:t>
      </w:r>
    </w:p>
    <w:p w14:paraId="26FBBC49" w14:textId="77777777" w:rsidR="00347417" w:rsidRDefault="00347417" w:rsidP="00347417"/>
    <w:p w14:paraId="340DFA84" w14:textId="5800EDAA" w:rsidR="00347417" w:rsidRDefault="00347417" w:rsidP="00347417">
      <w:r>
        <w:t xml:space="preserve">En analysant les risques en amont du développement, il sera ainsi plus aisé de prévoir des méthodologies de prévention et de tests en lien avec l’impact que ces risques peuvent avoir. L’impact peut également servir </w:t>
      </w:r>
      <w:r w:rsidR="00455A7E">
        <w:t>lors des créations</w:t>
      </w:r>
      <w:r>
        <w:t xml:space="preserve"> d’user stories afin de fixer plus aisément l’urgence des éléments avant de les placer dans le contexte d’un sprint. </w:t>
      </w:r>
    </w:p>
    <w:p w14:paraId="00990E82" w14:textId="77777777" w:rsidR="008274C9" w:rsidRDefault="008274C9">
      <w:pPr>
        <w:pStyle w:val="Standard"/>
      </w:pPr>
    </w:p>
    <w:tbl>
      <w:tblPr>
        <w:tblW w:w="10537" w:type="dxa"/>
        <w:tblLayout w:type="fixed"/>
        <w:tblCellMar>
          <w:left w:w="10" w:type="dxa"/>
          <w:right w:w="10" w:type="dxa"/>
        </w:tblCellMar>
        <w:tblLook w:val="04A0" w:firstRow="1" w:lastRow="0" w:firstColumn="1" w:lastColumn="0" w:noHBand="0" w:noVBand="1"/>
      </w:tblPr>
      <w:tblGrid>
        <w:gridCol w:w="980"/>
        <w:gridCol w:w="990"/>
        <w:gridCol w:w="1170"/>
        <w:gridCol w:w="1170"/>
        <w:gridCol w:w="1260"/>
        <w:gridCol w:w="4967"/>
      </w:tblGrid>
      <w:tr w:rsidR="0021626F" w:rsidRPr="0021626F" w14:paraId="204FB59C" w14:textId="77777777" w:rsidTr="0021626F">
        <w:trPr>
          <w:trHeight w:val="507"/>
          <w:tblHeader/>
        </w:trPr>
        <w:tc>
          <w:tcPr>
            <w:tcW w:w="9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ACE46E1" w14:textId="77777777" w:rsidR="0021626F" w:rsidRPr="0021626F" w:rsidRDefault="0021626F">
            <w:pPr>
              <w:pStyle w:val="Standard"/>
              <w:spacing w:line="240" w:lineRule="auto"/>
              <w:jc w:val="center"/>
              <w:rPr>
                <w:sz w:val="12"/>
                <w:szCs w:val="12"/>
              </w:rPr>
            </w:pPr>
            <w:r w:rsidRPr="0021626F">
              <w:rPr>
                <w:sz w:val="12"/>
                <w:szCs w:val="12"/>
              </w:rPr>
              <w:t>Risque</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681DB51" w14:textId="77777777" w:rsidR="0021626F" w:rsidRPr="0021626F" w:rsidRDefault="0021626F">
            <w:pPr>
              <w:pStyle w:val="Standard"/>
              <w:spacing w:line="240" w:lineRule="auto"/>
              <w:jc w:val="center"/>
              <w:rPr>
                <w:sz w:val="12"/>
                <w:szCs w:val="12"/>
              </w:rPr>
            </w:pPr>
            <w:r w:rsidRPr="0021626F">
              <w:rPr>
                <w:sz w:val="12"/>
                <w:szCs w:val="12"/>
              </w:rPr>
              <w:t>Contexte</w:t>
            </w:r>
          </w:p>
        </w:tc>
        <w:tc>
          <w:tcPr>
            <w:tcW w:w="1170" w:type="dxa"/>
            <w:tcBorders>
              <w:top w:val="single" w:sz="8" w:space="0" w:color="000000"/>
              <w:left w:val="single" w:sz="8" w:space="0" w:color="000000"/>
              <w:bottom w:val="single" w:sz="8" w:space="0" w:color="000000"/>
              <w:right w:val="single" w:sz="8" w:space="0" w:color="000000"/>
            </w:tcBorders>
            <w:shd w:val="clear" w:color="auto" w:fill="EFEFEF"/>
          </w:tcPr>
          <w:p w14:paraId="35136D43" w14:textId="60F27F36" w:rsidR="0021626F" w:rsidRPr="0021626F" w:rsidRDefault="0021626F">
            <w:pPr>
              <w:pStyle w:val="Standard"/>
              <w:spacing w:line="240" w:lineRule="auto"/>
              <w:jc w:val="center"/>
              <w:rPr>
                <w:sz w:val="12"/>
                <w:szCs w:val="12"/>
              </w:rPr>
            </w:pPr>
            <w:r w:rsidRPr="0021626F">
              <w:rPr>
                <w:sz w:val="12"/>
                <w:szCs w:val="12"/>
              </w:rPr>
              <w:t>Probabilité</w:t>
            </w:r>
            <w:r w:rsidRPr="0021626F">
              <w:rPr>
                <w:sz w:val="12"/>
                <w:szCs w:val="12"/>
              </w:rPr>
              <w:br/>
              <w:t>(de 1 à 5)</w:t>
            </w:r>
          </w:p>
        </w:tc>
        <w:tc>
          <w:tcPr>
            <w:tcW w:w="11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EC76C88" w14:textId="397E15B4" w:rsidR="0021626F" w:rsidRPr="0021626F" w:rsidRDefault="0021626F">
            <w:pPr>
              <w:pStyle w:val="Standard"/>
              <w:spacing w:line="240" w:lineRule="auto"/>
              <w:jc w:val="center"/>
              <w:rPr>
                <w:sz w:val="12"/>
                <w:szCs w:val="12"/>
              </w:rPr>
            </w:pPr>
            <w:r w:rsidRPr="0021626F">
              <w:rPr>
                <w:sz w:val="12"/>
                <w:szCs w:val="12"/>
              </w:rPr>
              <w:t>Gravité</w:t>
            </w:r>
            <w:r w:rsidRPr="0021626F">
              <w:rPr>
                <w:sz w:val="12"/>
                <w:szCs w:val="12"/>
              </w:rPr>
              <w:br/>
              <w:t>(de 1 à 5)</w:t>
            </w:r>
          </w:p>
        </w:tc>
        <w:tc>
          <w:tcPr>
            <w:tcW w:w="1260" w:type="dxa"/>
            <w:tcBorders>
              <w:top w:val="single" w:sz="8" w:space="0" w:color="000000"/>
              <w:left w:val="single" w:sz="8" w:space="0" w:color="000000"/>
              <w:bottom w:val="single" w:sz="8" w:space="0" w:color="000000"/>
              <w:right w:val="single" w:sz="8" w:space="0" w:color="000000"/>
            </w:tcBorders>
            <w:shd w:val="clear" w:color="auto" w:fill="EFEFEF"/>
          </w:tcPr>
          <w:p w14:paraId="5B3D5A75" w14:textId="159A1F5D" w:rsidR="0021626F" w:rsidRPr="0021626F" w:rsidRDefault="0021626F">
            <w:pPr>
              <w:pStyle w:val="Standard"/>
              <w:spacing w:line="240" w:lineRule="auto"/>
              <w:jc w:val="center"/>
              <w:rPr>
                <w:sz w:val="12"/>
                <w:szCs w:val="12"/>
              </w:rPr>
            </w:pPr>
            <w:r w:rsidRPr="0021626F">
              <w:rPr>
                <w:sz w:val="12"/>
                <w:szCs w:val="12"/>
              </w:rPr>
              <w:t>Impact</w:t>
            </w:r>
            <w:r w:rsidRPr="0021626F">
              <w:rPr>
                <w:sz w:val="12"/>
                <w:szCs w:val="12"/>
              </w:rPr>
              <w:br/>
              <w:t>(de 1 à 25)</w:t>
            </w:r>
          </w:p>
        </w:tc>
        <w:tc>
          <w:tcPr>
            <w:tcW w:w="496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39B8526" w14:textId="0E11C849" w:rsidR="0021626F" w:rsidRPr="0021626F" w:rsidRDefault="0021626F">
            <w:pPr>
              <w:pStyle w:val="Standard"/>
              <w:spacing w:line="240" w:lineRule="auto"/>
              <w:jc w:val="center"/>
              <w:rPr>
                <w:sz w:val="12"/>
                <w:szCs w:val="12"/>
              </w:rPr>
            </w:pPr>
            <w:r w:rsidRPr="0021626F">
              <w:rPr>
                <w:sz w:val="12"/>
                <w:szCs w:val="12"/>
              </w:rPr>
              <w:t>Solutions / outils potentiels</w:t>
            </w:r>
          </w:p>
        </w:tc>
      </w:tr>
      <w:tr w:rsidR="0021626F" w:rsidRPr="0021626F" w14:paraId="576393E3" w14:textId="77777777" w:rsidTr="0021626F">
        <w:trPr>
          <w:trHeight w:val="592"/>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6DAFE" w14:textId="31CF4062" w:rsidR="0021626F" w:rsidRPr="0021626F" w:rsidRDefault="0021626F" w:rsidP="0021626F">
            <w:pPr>
              <w:jc w:val="center"/>
              <w:rPr>
                <w:sz w:val="12"/>
                <w:szCs w:val="12"/>
              </w:rPr>
            </w:pPr>
            <w:r w:rsidRPr="0021626F">
              <w:rPr>
                <w:sz w:val="12"/>
                <w:szCs w:val="12"/>
              </w:rPr>
              <w:t>Absence de disponibilité du backend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C1A64" w14:textId="26A14CAB" w:rsidR="0021626F" w:rsidRPr="0021626F" w:rsidRDefault="0021626F" w:rsidP="0021626F">
            <w:pPr>
              <w:jc w:val="center"/>
              <w:rPr>
                <w:sz w:val="12"/>
                <w:szCs w:val="12"/>
              </w:rPr>
            </w:pPr>
            <w:r w:rsidRPr="0021626F">
              <w:rPr>
                <w:sz w:val="12"/>
                <w:szCs w:val="12"/>
              </w:rPr>
              <w:t>Utilisation de l’application par un client</w:t>
            </w:r>
          </w:p>
        </w:tc>
        <w:tc>
          <w:tcPr>
            <w:tcW w:w="1170" w:type="dxa"/>
            <w:tcBorders>
              <w:top w:val="single" w:sz="8" w:space="0" w:color="000000"/>
              <w:left w:val="single" w:sz="8" w:space="0" w:color="000000"/>
              <w:bottom w:val="single" w:sz="8" w:space="0" w:color="000000"/>
              <w:right w:val="single" w:sz="8" w:space="0" w:color="000000"/>
            </w:tcBorders>
          </w:tcPr>
          <w:p w14:paraId="2E5AE65E" w14:textId="1506F9B7" w:rsidR="0021626F" w:rsidRPr="0021626F" w:rsidRDefault="0021626F" w:rsidP="0021626F">
            <w:pPr>
              <w:jc w:val="center"/>
              <w:rPr>
                <w:sz w:val="12"/>
                <w:szCs w:val="12"/>
              </w:rPr>
            </w:pPr>
            <w:r w:rsidRPr="0021626F">
              <w:rPr>
                <w:sz w:val="12"/>
                <w:szCs w:val="12"/>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D392F" w14:textId="47A6A0CB" w:rsidR="0021626F" w:rsidRPr="0021626F" w:rsidRDefault="0021626F" w:rsidP="0021626F">
            <w:pPr>
              <w:jc w:val="center"/>
              <w:rPr>
                <w:sz w:val="12"/>
                <w:szCs w:val="12"/>
              </w:rPr>
            </w:pPr>
            <w:r w:rsidRPr="0021626F">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0B674FFD" w14:textId="0ED8BCF7" w:rsidR="0021626F" w:rsidRPr="0021626F" w:rsidRDefault="0021626F" w:rsidP="0021626F">
            <w:pPr>
              <w:jc w:val="center"/>
              <w:rPr>
                <w:sz w:val="12"/>
                <w:szCs w:val="12"/>
              </w:rPr>
            </w:pPr>
            <w:r w:rsidRPr="0021626F">
              <w:rPr>
                <w:sz w:val="12"/>
                <w:szCs w:val="12"/>
              </w:rPr>
              <w:t>10</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C3B80" w14:textId="08C11DB8" w:rsidR="0021626F" w:rsidRPr="0021626F" w:rsidRDefault="00B33B3E" w:rsidP="0021626F">
            <w:pPr>
              <w:jc w:val="center"/>
              <w:rPr>
                <w:sz w:val="12"/>
                <w:szCs w:val="12"/>
              </w:rPr>
            </w:pPr>
            <w:r>
              <w:rPr>
                <w:sz w:val="12"/>
                <w:szCs w:val="12"/>
              </w:rPr>
              <w:t>Une sauvegarde d’articles préférés et un téléchargement de leurs données dans la mémoire du téléphone pourrait permettre l’utilisation d’un mode « hors connexion » dans le cadre de la visualisation des articles dans le domicile de l’utilisateur</w:t>
            </w:r>
          </w:p>
        </w:tc>
      </w:tr>
      <w:tr w:rsidR="0021626F" w:rsidRPr="0021626F" w14:paraId="7DDC7102" w14:textId="77777777" w:rsidTr="0021626F">
        <w:trPr>
          <w:trHeight w:val="592"/>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4AD4B" w14:textId="40F75964" w:rsidR="0021626F" w:rsidRPr="0021626F" w:rsidRDefault="0021626F" w:rsidP="0021626F">
            <w:pPr>
              <w:jc w:val="center"/>
              <w:rPr>
                <w:sz w:val="12"/>
                <w:szCs w:val="12"/>
              </w:rPr>
            </w:pPr>
            <w:r>
              <w:rPr>
                <w:sz w:val="12"/>
                <w:szCs w:val="12"/>
              </w:rPr>
              <w:t>Non possibilité par l’utilisateur de « filmer » son intérieur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8D124" w14:textId="171D7307" w:rsidR="0021626F" w:rsidRPr="0021626F" w:rsidRDefault="0021626F" w:rsidP="0021626F">
            <w:pPr>
              <w:jc w:val="center"/>
              <w:rPr>
                <w:sz w:val="12"/>
                <w:szCs w:val="12"/>
              </w:rPr>
            </w:pPr>
            <w:r>
              <w:rPr>
                <w:sz w:val="12"/>
                <w:szCs w:val="12"/>
              </w:rPr>
              <w:t>Prévisualisation du mobilier via la réalité augmentée</w:t>
            </w:r>
          </w:p>
        </w:tc>
        <w:tc>
          <w:tcPr>
            <w:tcW w:w="1170" w:type="dxa"/>
            <w:tcBorders>
              <w:top w:val="single" w:sz="8" w:space="0" w:color="000000"/>
              <w:left w:val="single" w:sz="8" w:space="0" w:color="000000"/>
              <w:bottom w:val="single" w:sz="8" w:space="0" w:color="000000"/>
              <w:right w:val="single" w:sz="8" w:space="0" w:color="000000"/>
            </w:tcBorders>
          </w:tcPr>
          <w:p w14:paraId="6A3C2313" w14:textId="669578F1" w:rsidR="0021626F" w:rsidRPr="0021626F" w:rsidRDefault="00B33B3E" w:rsidP="0021626F">
            <w:pPr>
              <w:jc w:val="center"/>
              <w:rPr>
                <w:sz w:val="12"/>
                <w:szCs w:val="12"/>
              </w:rPr>
            </w:pPr>
            <w:r>
              <w:rPr>
                <w:sz w:val="12"/>
                <w:szCs w:val="12"/>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A774E" w14:textId="0F4D958A" w:rsidR="0021626F" w:rsidRPr="0021626F" w:rsidRDefault="00B33B3E" w:rsidP="0021626F">
            <w:pPr>
              <w:jc w:val="center"/>
              <w:rPr>
                <w:sz w:val="12"/>
                <w:szCs w:val="12"/>
              </w:rPr>
            </w:pPr>
            <w:r>
              <w:rPr>
                <w:sz w:val="12"/>
                <w:szCs w:val="12"/>
              </w:rPr>
              <w:t>2</w:t>
            </w:r>
          </w:p>
        </w:tc>
        <w:tc>
          <w:tcPr>
            <w:tcW w:w="1260" w:type="dxa"/>
            <w:tcBorders>
              <w:top w:val="single" w:sz="8" w:space="0" w:color="000000"/>
              <w:left w:val="single" w:sz="8" w:space="0" w:color="000000"/>
              <w:bottom w:val="single" w:sz="8" w:space="0" w:color="000000"/>
              <w:right w:val="single" w:sz="8" w:space="0" w:color="000000"/>
            </w:tcBorders>
          </w:tcPr>
          <w:p w14:paraId="325FB84A" w14:textId="2E6E7666" w:rsidR="0021626F" w:rsidRPr="0021626F" w:rsidRDefault="00B33B3E" w:rsidP="0021626F">
            <w:pPr>
              <w:jc w:val="center"/>
              <w:rPr>
                <w:sz w:val="12"/>
                <w:szCs w:val="12"/>
              </w:rPr>
            </w:pPr>
            <w:r>
              <w:rPr>
                <w:sz w:val="12"/>
                <w:szCs w:val="12"/>
              </w:rPr>
              <w:t>8</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B744" w14:textId="0C2AF7BD" w:rsidR="0021626F" w:rsidRPr="0021626F" w:rsidRDefault="00B33B3E" w:rsidP="0021626F">
            <w:pPr>
              <w:jc w:val="center"/>
              <w:rPr>
                <w:sz w:val="12"/>
                <w:szCs w:val="12"/>
              </w:rPr>
            </w:pPr>
            <w:r>
              <w:rPr>
                <w:sz w:val="12"/>
                <w:szCs w:val="12"/>
              </w:rPr>
              <w:t>Il pourrait être intéressant de permettre l’utilisation de photos pour y placer le mobilier</w:t>
            </w:r>
          </w:p>
        </w:tc>
      </w:tr>
      <w:tr w:rsidR="0021626F" w:rsidRPr="0021626F" w14:paraId="18EBAE9A" w14:textId="77777777" w:rsidTr="0021626F">
        <w:trPr>
          <w:trHeight w:val="592"/>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9AD12" w14:textId="31AB2D19" w:rsidR="0021626F" w:rsidRPr="0021626F" w:rsidRDefault="0021626F" w:rsidP="0021626F">
            <w:pPr>
              <w:jc w:val="center"/>
              <w:rPr>
                <w:sz w:val="12"/>
                <w:szCs w:val="12"/>
              </w:rPr>
            </w:pPr>
            <w:r>
              <w:rPr>
                <w:sz w:val="12"/>
                <w:szCs w:val="12"/>
              </w:rPr>
              <w:t>Mal fonctionnement de l’appareil photo de l’utilisateur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6156" w14:textId="4BBA8876" w:rsidR="0021626F" w:rsidRPr="0021626F" w:rsidRDefault="0021626F" w:rsidP="0021626F">
            <w:pPr>
              <w:jc w:val="center"/>
              <w:rPr>
                <w:sz w:val="12"/>
                <w:szCs w:val="12"/>
              </w:rPr>
            </w:pPr>
            <w:r>
              <w:rPr>
                <w:sz w:val="12"/>
                <w:szCs w:val="12"/>
              </w:rPr>
              <w:t>Prévisualisation du mobilier via la réalité augmentée</w:t>
            </w:r>
          </w:p>
        </w:tc>
        <w:tc>
          <w:tcPr>
            <w:tcW w:w="1170" w:type="dxa"/>
            <w:tcBorders>
              <w:top w:val="single" w:sz="8" w:space="0" w:color="000000"/>
              <w:left w:val="single" w:sz="8" w:space="0" w:color="000000"/>
              <w:bottom w:val="single" w:sz="8" w:space="0" w:color="000000"/>
              <w:right w:val="single" w:sz="8" w:space="0" w:color="000000"/>
            </w:tcBorders>
          </w:tcPr>
          <w:p w14:paraId="456FD2E5" w14:textId="4E11E4DE" w:rsidR="0021626F" w:rsidRPr="0021626F" w:rsidRDefault="0021626F" w:rsidP="0021626F">
            <w:pPr>
              <w:jc w:val="center"/>
              <w:rPr>
                <w:sz w:val="12"/>
                <w:szCs w:val="12"/>
              </w:rPr>
            </w:pPr>
            <w:r>
              <w:rPr>
                <w:sz w:val="12"/>
                <w:szCs w:val="12"/>
              </w:rPr>
              <w:t>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A6CF0" w14:textId="1F85F5DD" w:rsidR="0021626F" w:rsidRPr="0021626F" w:rsidRDefault="0021626F" w:rsidP="0021626F">
            <w:pPr>
              <w:jc w:val="center"/>
              <w:rPr>
                <w:sz w:val="12"/>
                <w:szCs w:val="12"/>
              </w:rPr>
            </w:pPr>
            <w:r>
              <w:rPr>
                <w:sz w:val="12"/>
                <w:szCs w:val="12"/>
              </w:rPr>
              <w:t>2</w:t>
            </w:r>
          </w:p>
        </w:tc>
        <w:tc>
          <w:tcPr>
            <w:tcW w:w="1260" w:type="dxa"/>
            <w:tcBorders>
              <w:top w:val="single" w:sz="8" w:space="0" w:color="000000"/>
              <w:left w:val="single" w:sz="8" w:space="0" w:color="000000"/>
              <w:bottom w:val="single" w:sz="8" w:space="0" w:color="000000"/>
              <w:right w:val="single" w:sz="8" w:space="0" w:color="000000"/>
            </w:tcBorders>
          </w:tcPr>
          <w:p w14:paraId="3B32138C" w14:textId="7135D142" w:rsidR="0021626F" w:rsidRPr="0021626F" w:rsidRDefault="0021626F" w:rsidP="0021626F">
            <w:pPr>
              <w:jc w:val="center"/>
              <w:rPr>
                <w:sz w:val="12"/>
                <w:szCs w:val="12"/>
              </w:rPr>
            </w:pPr>
            <w:r>
              <w:rPr>
                <w:sz w:val="12"/>
                <w:szCs w:val="12"/>
              </w:rPr>
              <w:t>2</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4AC1E" w14:textId="3B36B606" w:rsidR="0021626F" w:rsidRPr="0021626F" w:rsidRDefault="00B33B3E" w:rsidP="0021626F">
            <w:pPr>
              <w:jc w:val="center"/>
              <w:rPr>
                <w:sz w:val="12"/>
                <w:szCs w:val="12"/>
              </w:rPr>
            </w:pPr>
            <w:r>
              <w:rPr>
                <w:sz w:val="12"/>
                <w:szCs w:val="12"/>
              </w:rPr>
              <w:t>Utilisation d’un autre appareil photographique connecté via Bluetooth ou wifi</w:t>
            </w:r>
          </w:p>
        </w:tc>
      </w:tr>
      <w:tr w:rsidR="00083E62" w:rsidRPr="0021626F" w14:paraId="430FCB74" w14:textId="77777777" w:rsidTr="0021626F">
        <w:trPr>
          <w:trHeight w:val="592"/>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B4520" w14:textId="201662E5" w:rsidR="00083E62" w:rsidRDefault="00083E62" w:rsidP="0021626F">
            <w:pPr>
              <w:jc w:val="center"/>
              <w:rPr>
                <w:sz w:val="12"/>
                <w:szCs w:val="12"/>
              </w:rPr>
            </w:pPr>
            <w:r>
              <w:rPr>
                <w:sz w:val="12"/>
                <w:szCs w:val="12"/>
              </w:rPr>
              <w:t>Sauvegarde manuelle et hebdomadaire des données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7A96D" w14:textId="6A4709B4" w:rsidR="00083E62" w:rsidRDefault="00083E62" w:rsidP="0021626F">
            <w:pPr>
              <w:jc w:val="center"/>
              <w:rPr>
                <w:sz w:val="12"/>
                <w:szCs w:val="12"/>
              </w:rPr>
            </w:pPr>
            <w:r>
              <w:rPr>
                <w:sz w:val="12"/>
                <w:szCs w:val="12"/>
              </w:rPr>
              <w:t>Sauvegarde hebdomadaire</w:t>
            </w:r>
          </w:p>
        </w:tc>
        <w:tc>
          <w:tcPr>
            <w:tcW w:w="1170" w:type="dxa"/>
            <w:tcBorders>
              <w:top w:val="single" w:sz="8" w:space="0" w:color="000000"/>
              <w:left w:val="single" w:sz="8" w:space="0" w:color="000000"/>
              <w:bottom w:val="single" w:sz="8" w:space="0" w:color="000000"/>
              <w:right w:val="single" w:sz="8" w:space="0" w:color="000000"/>
            </w:tcBorders>
          </w:tcPr>
          <w:p w14:paraId="482B9B68" w14:textId="2B95EC3D" w:rsidR="00083E62" w:rsidRDefault="00347417" w:rsidP="0021626F">
            <w:pPr>
              <w:jc w:val="center"/>
              <w:rPr>
                <w:sz w:val="12"/>
                <w:szCs w:val="12"/>
              </w:rPr>
            </w:pPr>
            <w:r>
              <w:rPr>
                <w:sz w:val="12"/>
                <w:szCs w:val="12"/>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B255" w14:textId="00AB6EAC" w:rsidR="00083E62" w:rsidRDefault="00083E62" w:rsidP="0021626F">
            <w:pPr>
              <w:jc w:val="center"/>
              <w:rPr>
                <w:sz w:val="12"/>
                <w:szCs w:val="12"/>
              </w:rPr>
            </w:pPr>
            <w:r>
              <w:rPr>
                <w:sz w:val="12"/>
                <w:szCs w:val="12"/>
              </w:rPr>
              <w:t>4</w:t>
            </w:r>
          </w:p>
        </w:tc>
        <w:tc>
          <w:tcPr>
            <w:tcW w:w="1260" w:type="dxa"/>
            <w:tcBorders>
              <w:top w:val="single" w:sz="8" w:space="0" w:color="000000"/>
              <w:left w:val="single" w:sz="8" w:space="0" w:color="000000"/>
              <w:bottom w:val="single" w:sz="8" w:space="0" w:color="000000"/>
              <w:right w:val="single" w:sz="8" w:space="0" w:color="000000"/>
            </w:tcBorders>
          </w:tcPr>
          <w:p w14:paraId="2BC740A5" w14:textId="02398D91" w:rsidR="00083E62" w:rsidRDefault="00347417" w:rsidP="0021626F">
            <w:pPr>
              <w:jc w:val="center"/>
              <w:rPr>
                <w:sz w:val="12"/>
                <w:szCs w:val="12"/>
              </w:rPr>
            </w:pPr>
            <w:r>
              <w:rPr>
                <w:sz w:val="12"/>
                <w:szCs w:val="12"/>
              </w:rPr>
              <w:t>16</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820EE" w14:textId="77777777" w:rsidR="00083E62" w:rsidRDefault="00083E62" w:rsidP="0021626F">
            <w:pPr>
              <w:jc w:val="center"/>
              <w:rPr>
                <w:sz w:val="12"/>
                <w:szCs w:val="12"/>
              </w:rPr>
            </w:pPr>
            <w:r>
              <w:rPr>
                <w:sz w:val="12"/>
                <w:szCs w:val="12"/>
              </w:rPr>
              <w:t>Réaliser des sauvegardes plus fréquentes</w:t>
            </w:r>
          </w:p>
          <w:p w14:paraId="1607C4A6" w14:textId="631566FE" w:rsidR="00083E62" w:rsidRDefault="00083E62" w:rsidP="0021626F">
            <w:pPr>
              <w:jc w:val="center"/>
              <w:rPr>
                <w:sz w:val="12"/>
                <w:szCs w:val="12"/>
              </w:rPr>
            </w:pPr>
            <w:r>
              <w:rPr>
                <w:sz w:val="12"/>
                <w:szCs w:val="12"/>
              </w:rPr>
              <w:t xml:space="preserve">Respecter </w:t>
            </w:r>
            <w:proofErr w:type="gramStart"/>
            <w:r>
              <w:rPr>
                <w:sz w:val="12"/>
                <w:szCs w:val="12"/>
              </w:rPr>
              <w:t>la règles</w:t>
            </w:r>
            <w:proofErr w:type="gramEnd"/>
            <w:r>
              <w:rPr>
                <w:sz w:val="12"/>
                <w:szCs w:val="12"/>
              </w:rPr>
              <w:t xml:space="preserve"> du 3-2-1 (3 </w:t>
            </w:r>
            <w:r w:rsidR="00A6545D">
              <w:rPr>
                <w:sz w:val="12"/>
                <w:szCs w:val="12"/>
              </w:rPr>
              <w:t>copies, 2 supports, 1 copie hors site)</w:t>
            </w:r>
          </w:p>
        </w:tc>
      </w:tr>
      <w:tr w:rsidR="0021626F" w:rsidRPr="0021626F" w14:paraId="07955A98"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4502" w14:textId="02F3A12A" w:rsidR="0021626F" w:rsidRPr="0021626F" w:rsidRDefault="0021626F" w:rsidP="0021626F">
            <w:pPr>
              <w:jc w:val="center"/>
              <w:rPr>
                <w:sz w:val="12"/>
                <w:szCs w:val="12"/>
              </w:rPr>
            </w:pPr>
            <w:r>
              <w:rPr>
                <w:sz w:val="12"/>
                <w:szCs w:val="12"/>
              </w:rPr>
              <w:t>Indisponibilité de l’API servant à remplir les adresses automatiquement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1387" w14:textId="6ED0CD58" w:rsidR="0021626F" w:rsidRPr="0021626F" w:rsidRDefault="0021626F" w:rsidP="0021626F">
            <w:pPr>
              <w:jc w:val="center"/>
              <w:rPr>
                <w:sz w:val="12"/>
                <w:szCs w:val="12"/>
              </w:rPr>
            </w:pPr>
            <w:r>
              <w:rPr>
                <w:sz w:val="12"/>
                <w:szCs w:val="12"/>
              </w:rPr>
              <w:t>Confirmation d’une livraison par le client</w:t>
            </w:r>
          </w:p>
        </w:tc>
        <w:tc>
          <w:tcPr>
            <w:tcW w:w="1170" w:type="dxa"/>
            <w:tcBorders>
              <w:top w:val="single" w:sz="8" w:space="0" w:color="000000"/>
              <w:left w:val="single" w:sz="8" w:space="0" w:color="000000"/>
              <w:bottom w:val="single" w:sz="8" w:space="0" w:color="000000"/>
              <w:right w:val="single" w:sz="8" w:space="0" w:color="000000"/>
            </w:tcBorders>
          </w:tcPr>
          <w:p w14:paraId="0D6BB28D" w14:textId="5B62971D" w:rsidR="0021626F" w:rsidRPr="0021626F" w:rsidRDefault="0021626F" w:rsidP="0021626F">
            <w:pPr>
              <w:jc w:val="center"/>
              <w:rPr>
                <w:sz w:val="12"/>
                <w:szCs w:val="12"/>
              </w:rPr>
            </w:pPr>
            <w:r>
              <w:rPr>
                <w:sz w:val="12"/>
                <w:szCs w:val="12"/>
              </w:rPr>
              <w:t>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E58E" w14:textId="704C0DF9" w:rsidR="0021626F" w:rsidRPr="0021626F" w:rsidRDefault="0021626F" w:rsidP="0021626F">
            <w:pPr>
              <w:jc w:val="center"/>
              <w:rPr>
                <w:sz w:val="12"/>
                <w:szCs w:val="12"/>
              </w:rPr>
            </w:pPr>
            <w:r>
              <w:rPr>
                <w:sz w:val="12"/>
                <w:szCs w:val="12"/>
              </w:rPr>
              <w:t>1</w:t>
            </w:r>
          </w:p>
        </w:tc>
        <w:tc>
          <w:tcPr>
            <w:tcW w:w="1260" w:type="dxa"/>
            <w:tcBorders>
              <w:top w:val="single" w:sz="8" w:space="0" w:color="000000"/>
              <w:left w:val="single" w:sz="8" w:space="0" w:color="000000"/>
              <w:bottom w:val="single" w:sz="8" w:space="0" w:color="000000"/>
              <w:right w:val="single" w:sz="8" w:space="0" w:color="000000"/>
            </w:tcBorders>
          </w:tcPr>
          <w:p w14:paraId="2D955119" w14:textId="34034231" w:rsidR="0021626F" w:rsidRPr="0021626F" w:rsidRDefault="00B33B3E" w:rsidP="0021626F">
            <w:pPr>
              <w:jc w:val="center"/>
              <w:rPr>
                <w:sz w:val="12"/>
                <w:szCs w:val="12"/>
              </w:rPr>
            </w:pPr>
            <w:r>
              <w:rPr>
                <w:sz w:val="12"/>
                <w:szCs w:val="12"/>
              </w:rPr>
              <w:t>1</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8E7E7" w14:textId="18749608" w:rsidR="0021626F" w:rsidRPr="0021626F" w:rsidRDefault="00B33B3E" w:rsidP="0021626F">
            <w:pPr>
              <w:jc w:val="center"/>
              <w:rPr>
                <w:sz w:val="12"/>
                <w:szCs w:val="12"/>
              </w:rPr>
            </w:pPr>
            <w:r>
              <w:rPr>
                <w:sz w:val="12"/>
                <w:szCs w:val="12"/>
              </w:rPr>
              <w:t>Saisie des champs relatifs à l’adresse de livraison manuellement par l’utilisateur</w:t>
            </w:r>
          </w:p>
        </w:tc>
      </w:tr>
      <w:tr w:rsidR="00083E62" w:rsidRPr="0021626F" w14:paraId="0CE82456"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EE80C" w14:textId="61E72CDF" w:rsidR="00083E62" w:rsidRDefault="00083E62" w:rsidP="0021626F">
            <w:pPr>
              <w:jc w:val="center"/>
              <w:rPr>
                <w:sz w:val="12"/>
                <w:szCs w:val="12"/>
              </w:rPr>
            </w:pPr>
            <w:r>
              <w:rPr>
                <w:sz w:val="12"/>
                <w:szCs w:val="12"/>
              </w:rPr>
              <w:t xml:space="preserve">Sécurité du </w:t>
            </w:r>
            <w:proofErr w:type="spellStart"/>
            <w:r>
              <w:rPr>
                <w:sz w:val="12"/>
                <w:szCs w:val="12"/>
              </w:rPr>
              <w:t>hashing</w:t>
            </w:r>
            <w:proofErr w:type="spellEnd"/>
            <w:r>
              <w:rPr>
                <w:sz w:val="12"/>
                <w:szCs w:val="12"/>
              </w:rPr>
              <w:t xml:space="preserve"> trop faible et compromettant les données utilisateur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90EF1" w14:textId="02EC86D7" w:rsidR="00083E62" w:rsidRDefault="00083E62" w:rsidP="0021626F">
            <w:pPr>
              <w:jc w:val="center"/>
              <w:rPr>
                <w:sz w:val="12"/>
                <w:szCs w:val="12"/>
              </w:rPr>
            </w:pPr>
            <w:r>
              <w:rPr>
                <w:sz w:val="12"/>
                <w:szCs w:val="12"/>
              </w:rPr>
              <w:t>Authentification de l’utilisateur</w:t>
            </w:r>
          </w:p>
        </w:tc>
        <w:tc>
          <w:tcPr>
            <w:tcW w:w="1170" w:type="dxa"/>
            <w:tcBorders>
              <w:top w:val="single" w:sz="8" w:space="0" w:color="000000"/>
              <w:left w:val="single" w:sz="8" w:space="0" w:color="000000"/>
              <w:bottom w:val="single" w:sz="8" w:space="0" w:color="000000"/>
              <w:right w:val="single" w:sz="8" w:space="0" w:color="000000"/>
            </w:tcBorders>
          </w:tcPr>
          <w:p w14:paraId="44AF13AF" w14:textId="39724BEF" w:rsidR="00083E62" w:rsidRDefault="00347417" w:rsidP="0021626F">
            <w:pPr>
              <w:jc w:val="center"/>
              <w:rPr>
                <w:sz w:val="12"/>
                <w:szCs w:val="12"/>
              </w:rPr>
            </w:pPr>
            <w:r>
              <w:rPr>
                <w:sz w:val="12"/>
                <w:szCs w:val="12"/>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2FC24" w14:textId="0AEB2FF1" w:rsidR="00083E62" w:rsidRDefault="00083E62" w:rsidP="0021626F">
            <w:pPr>
              <w:jc w:val="center"/>
              <w:rPr>
                <w:sz w:val="12"/>
                <w:szCs w:val="12"/>
              </w:rPr>
            </w:pPr>
            <w:r>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20DFA335" w14:textId="240D95A3" w:rsidR="00083E62" w:rsidRDefault="00347417" w:rsidP="0021626F">
            <w:pPr>
              <w:jc w:val="center"/>
              <w:rPr>
                <w:sz w:val="12"/>
                <w:szCs w:val="12"/>
              </w:rPr>
            </w:pPr>
            <w:r>
              <w:rPr>
                <w:sz w:val="12"/>
                <w:szCs w:val="12"/>
              </w:rPr>
              <w:t>25</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EF96" w14:textId="382D1A28" w:rsidR="00083E62" w:rsidRDefault="00083E62" w:rsidP="0021626F">
            <w:pPr>
              <w:jc w:val="center"/>
              <w:rPr>
                <w:sz w:val="12"/>
                <w:szCs w:val="12"/>
              </w:rPr>
            </w:pPr>
            <w:r>
              <w:rPr>
                <w:sz w:val="12"/>
                <w:szCs w:val="12"/>
              </w:rPr>
              <w:t xml:space="preserve">Modification de l’algorithme de </w:t>
            </w:r>
            <w:proofErr w:type="spellStart"/>
            <w:r>
              <w:rPr>
                <w:sz w:val="12"/>
                <w:szCs w:val="12"/>
              </w:rPr>
              <w:t>hashing</w:t>
            </w:r>
            <w:proofErr w:type="spellEnd"/>
            <w:r>
              <w:rPr>
                <w:sz w:val="12"/>
                <w:szCs w:val="12"/>
              </w:rPr>
              <w:t xml:space="preserve"> (utilisation de </w:t>
            </w:r>
            <w:proofErr w:type="spellStart"/>
            <w:r>
              <w:rPr>
                <w:sz w:val="12"/>
                <w:szCs w:val="12"/>
              </w:rPr>
              <w:t>Bcrypt</w:t>
            </w:r>
            <w:proofErr w:type="spellEnd"/>
            <w:r>
              <w:rPr>
                <w:sz w:val="12"/>
                <w:szCs w:val="12"/>
              </w:rPr>
              <w:t xml:space="preserve"> ou d’Argon2)</w:t>
            </w:r>
          </w:p>
        </w:tc>
      </w:tr>
      <w:tr w:rsidR="00083E62" w:rsidRPr="0021626F" w14:paraId="4F9148FC"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0448A" w14:textId="016F76FB" w:rsidR="00083E62" w:rsidRDefault="00083E62" w:rsidP="0021626F">
            <w:pPr>
              <w:jc w:val="center"/>
              <w:rPr>
                <w:sz w:val="12"/>
                <w:szCs w:val="12"/>
              </w:rPr>
            </w:pPr>
            <w:r>
              <w:rPr>
                <w:sz w:val="12"/>
                <w:szCs w:val="12"/>
              </w:rPr>
              <w:t>Utilisation de protocole de communication non sécurisé</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21F93" w14:textId="6D85F659" w:rsidR="00083E62" w:rsidRDefault="00083E62" w:rsidP="0021626F">
            <w:pPr>
              <w:jc w:val="center"/>
              <w:rPr>
                <w:sz w:val="12"/>
                <w:szCs w:val="12"/>
              </w:rPr>
            </w:pPr>
            <w:r>
              <w:rPr>
                <w:sz w:val="12"/>
                <w:szCs w:val="12"/>
              </w:rPr>
              <w:t>Communication entre l’application mobile et l’API</w:t>
            </w:r>
          </w:p>
        </w:tc>
        <w:tc>
          <w:tcPr>
            <w:tcW w:w="1170" w:type="dxa"/>
            <w:tcBorders>
              <w:top w:val="single" w:sz="8" w:space="0" w:color="000000"/>
              <w:left w:val="single" w:sz="8" w:space="0" w:color="000000"/>
              <w:bottom w:val="single" w:sz="8" w:space="0" w:color="000000"/>
              <w:right w:val="single" w:sz="8" w:space="0" w:color="000000"/>
            </w:tcBorders>
          </w:tcPr>
          <w:p w14:paraId="07C22226" w14:textId="474896DD" w:rsidR="00083E62" w:rsidRDefault="00083E62" w:rsidP="0021626F">
            <w:pPr>
              <w:jc w:val="center"/>
              <w:rPr>
                <w:sz w:val="12"/>
                <w:szCs w:val="12"/>
              </w:rPr>
            </w:pPr>
            <w:r>
              <w:rPr>
                <w:sz w:val="12"/>
                <w:szCs w:val="12"/>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4B3D1" w14:textId="46D070BB" w:rsidR="00083E62" w:rsidRDefault="00083E62" w:rsidP="0021626F">
            <w:pPr>
              <w:jc w:val="center"/>
              <w:rPr>
                <w:sz w:val="12"/>
                <w:szCs w:val="12"/>
              </w:rPr>
            </w:pPr>
            <w:r>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7293329D" w14:textId="14C923E0" w:rsidR="00083E62" w:rsidRDefault="00083E62" w:rsidP="0021626F">
            <w:pPr>
              <w:jc w:val="center"/>
              <w:rPr>
                <w:sz w:val="12"/>
                <w:szCs w:val="12"/>
              </w:rPr>
            </w:pPr>
            <w:r>
              <w:rPr>
                <w:sz w:val="12"/>
                <w:szCs w:val="12"/>
              </w:rPr>
              <w:t>25</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EF29E" w14:textId="77777777" w:rsidR="00083E62" w:rsidRDefault="00083E62" w:rsidP="0021626F">
            <w:pPr>
              <w:jc w:val="center"/>
              <w:rPr>
                <w:sz w:val="12"/>
                <w:szCs w:val="12"/>
              </w:rPr>
            </w:pPr>
            <w:r>
              <w:rPr>
                <w:sz w:val="12"/>
                <w:szCs w:val="12"/>
              </w:rPr>
              <w:t xml:space="preserve">Changement de protocole pour du HTTPS </w:t>
            </w:r>
            <w:proofErr w:type="spellStart"/>
            <w:r>
              <w:rPr>
                <w:sz w:val="12"/>
                <w:szCs w:val="12"/>
              </w:rPr>
              <w:t>only</w:t>
            </w:r>
            <w:proofErr w:type="spellEnd"/>
            <w:r>
              <w:rPr>
                <w:sz w:val="12"/>
                <w:szCs w:val="12"/>
              </w:rPr>
              <w:t xml:space="preserve"> avec ajout d’un certificat de type TLS 1.3+</w:t>
            </w:r>
          </w:p>
          <w:p w14:paraId="14099B23" w14:textId="2B509701" w:rsidR="00083E62" w:rsidRDefault="00083E62" w:rsidP="0021626F">
            <w:pPr>
              <w:jc w:val="center"/>
              <w:rPr>
                <w:sz w:val="12"/>
                <w:szCs w:val="12"/>
              </w:rPr>
            </w:pPr>
            <w:r>
              <w:rPr>
                <w:sz w:val="12"/>
                <w:szCs w:val="12"/>
              </w:rPr>
              <w:t>Redirection automatique des requêtes vers l’HTTPS</w:t>
            </w:r>
          </w:p>
        </w:tc>
      </w:tr>
      <w:tr w:rsidR="00083E62" w:rsidRPr="0021626F" w14:paraId="72FBEB9D"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B7EE5" w14:textId="37D32952" w:rsidR="00083E62" w:rsidRDefault="00083E62" w:rsidP="0021626F">
            <w:pPr>
              <w:jc w:val="center"/>
              <w:rPr>
                <w:sz w:val="12"/>
                <w:szCs w:val="12"/>
              </w:rPr>
            </w:pPr>
            <w:r>
              <w:rPr>
                <w:sz w:val="12"/>
                <w:szCs w:val="12"/>
              </w:rPr>
              <w:t>Utilisation de mécanisme OAuth2 tier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00D5A" w14:textId="03018DC2" w:rsidR="00083E62" w:rsidRDefault="00083E62" w:rsidP="0021626F">
            <w:pPr>
              <w:jc w:val="center"/>
              <w:rPr>
                <w:sz w:val="12"/>
                <w:szCs w:val="12"/>
              </w:rPr>
            </w:pPr>
            <w:r>
              <w:rPr>
                <w:sz w:val="12"/>
                <w:szCs w:val="12"/>
              </w:rPr>
              <w:t>Authentification de l’utilisateur via Google ou Apple</w:t>
            </w:r>
          </w:p>
        </w:tc>
        <w:tc>
          <w:tcPr>
            <w:tcW w:w="1170" w:type="dxa"/>
            <w:tcBorders>
              <w:top w:val="single" w:sz="8" w:space="0" w:color="000000"/>
              <w:left w:val="single" w:sz="8" w:space="0" w:color="000000"/>
              <w:bottom w:val="single" w:sz="8" w:space="0" w:color="000000"/>
              <w:right w:val="single" w:sz="8" w:space="0" w:color="000000"/>
            </w:tcBorders>
          </w:tcPr>
          <w:p w14:paraId="105D20C5" w14:textId="71C3BB50" w:rsidR="00083E62" w:rsidRDefault="00083E62" w:rsidP="0021626F">
            <w:pPr>
              <w:jc w:val="center"/>
              <w:rPr>
                <w:sz w:val="12"/>
                <w:szCs w:val="12"/>
              </w:rPr>
            </w:pPr>
            <w:r>
              <w:rPr>
                <w:sz w:val="12"/>
                <w:szCs w:val="12"/>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EEC5" w14:textId="7CF5E8E4" w:rsidR="00083E62" w:rsidRDefault="00083E62" w:rsidP="0021626F">
            <w:pPr>
              <w:jc w:val="center"/>
              <w:rPr>
                <w:sz w:val="12"/>
                <w:szCs w:val="12"/>
              </w:rPr>
            </w:pPr>
            <w:r>
              <w:rPr>
                <w:sz w:val="12"/>
                <w:szCs w:val="12"/>
              </w:rPr>
              <w:t>3</w:t>
            </w:r>
          </w:p>
        </w:tc>
        <w:tc>
          <w:tcPr>
            <w:tcW w:w="1260" w:type="dxa"/>
            <w:tcBorders>
              <w:top w:val="single" w:sz="8" w:space="0" w:color="000000"/>
              <w:left w:val="single" w:sz="8" w:space="0" w:color="000000"/>
              <w:bottom w:val="single" w:sz="8" w:space="0" w:color="000000"/>
              <w:right w:val="single" w:sz="8" w:space="0" w:color="000000"/>
            </w:tcBorders>
          </w:tcPr>
          <w:p w14:paraId="3ADAE72A" w14:textId="00F46459" w:rsidR="00083E62" w:rsidRDefault="00083E62" w:rsidP="0021626F">
            <w:pPr>
              <w:jc w:val="center"/>
              <w:rPr>
                <w:sz w:val="12"/>
                <w:szCs w:val="12"/>
              </w:rPr>
            </w:pPr>
            <w:r>
              <w:rPr>
                <w:sz w:val="12"/>
                <w:szCs w:val="12"/>
              </w:rPr>
              <w:t>9</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09CD" w14:textId="61CD536D" w:rsidR="00083E62" w:rsidRDefault="00083E62" w:rsidP="0021626F">
            <w:pPr>
              <w:jc w:val="center"/>
              <w:rPr>
                <w:sz w:val="12"/>
                <w:szCs w:val="12"/>
              </w:rPr>
            </w:pPr>
            <w:r>
              <w:rPr>
                <w:sz w:val="12"/>
                <w:szCs w:val="12"/>
              </w:rPr>
              <w:t>Création d’un serveur OAuth2 privé permettant l’authentification des APIs via cette méthode en interne</w:t>
            </w:r>
          </w:p>
        </w:tc>
      </w:tr>
      <w:tr w:rsidR="00063154" w:rsidRPr="0021626F" w14:paraId="2CEC0C04"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AB621" w14:textId="39736D44" w:rsidR="00063154" w:rsidRDefault="00063154" w:rsidP="0021626F">
            <w:pPr>
              <w:jc w:val="center"/>
              <w:rPr>
                <w:sz w:val="12"/>
                <w:szCs w:val="12"/>
              </w:rPr>
            </w:pPr>
            <w:r>
              <w:rPr>
                <w:sz w:val="12"/>
                <w:szCs w:val="12"/>
              </w:rPr>
              <w:t xml:space="preserve">L’utilisateur a des problèmes de vision particuliers l’empêchant </w:t>
            </w:r>
            <w:r>
              <w:rPr>
                <w:sz w:val="12"/>
                <w:szCs w:val="12"/>
              </w:rPr>
              <w:lastRenderedPageBreak/>
              <w:t>d’utiliser l’application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0075" w14:textId="44F31810" w:rsidR="00063154" w:rsidRDefault="00063154" w:rsidP="0021626F">
            <w:pPr>
              <w:jc w:val="center"/>
              <w:rPr>
                <w:sz w:val="12"/>
                <w:szCs w:val="12"/>
              </w:rPr>
            </w:pPr>
            <w:r>
              <w:rPr>
                <w:sz w:val="12"/>
                <w:szCs w:val="12"/>
              </w:rPr>
              <w:lastRenderedPageBreak/>
              <w:t>Utilisation classique de l’application</w:t>
            </w:r>
          </w:p>
        </w:tc>
        <w:tc>
          <w:tcPr>
            <w:tcW w:w="1170" w:type="dxa"/>
            <w:tcBorders>
              <w:top w:val="single" w:sz="8" w:space="0" w:color="000000"/>
              <w:left w:val="single" w:sz="8" w:space="0" w:color="000000"/>
              <w:bottom w:val="single" w:sz="8" w:space="0" w:color="000000"/>
              <w:right w:val="single" w:sz="8" w:space="0" w:color="000000"/>
            </w:tcBorders>
          </w:tcPr>
          <w:p w14:paraId="1BB054A2" w14:textId="3CEF0823" w:rsidR="00063154" w:rsidRDefault="00063154" w:rsidP="0021626F">
            <w:pPr>
              <w:jc w:val="center"/>
              <w:rPr>
                <w:sz w:val="12"/>
                <w:szCs w:val="12"/>
              </w:rPr>
            </w:pPr>
            <w:r>
              <w:rPr>
                <w:sz w:val="12"/>
                <w:szCs w:val="12"/>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B934E" w14:textId="3917F6E4" w:rsidR="00063154" w:rsidRDefault="00063154" w:rsidP="0021626F">
            <w:pPr>
              <w:jc w:val="center"/>
              <w:rPr>
                <w:sz w:val="12"/>
                <w:szCs w:val="12"/>
              </w:rPr>
            </w:pPr>
            <w:r>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0F3F09FB" w14:textId="008C767A" w:rsidR="00063154" w:rsidRDefault="00063154" w:rsidP="0021626F">
            <w:pPr>
              <w:jc w:val="center"/>
              <w:rPr>
                <w:sz w:val="12"/>
                <w:szCs w:val="12"/>
              </w:rPr>
            </w:pPr>
            <w:r>
              <w:rPr>
                <w:sz w:val="12"/>
                <w:szCs w:val="12"/>
              </w:rPr>
              <w:t>10</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5A3C9" w14:textId="77777777" w:rsidR="00063154" w:rsidRDefault="00063154" w:rsidP="0021626F">
            <w:pPr>
              <w:jc w:val="center"/>
              <w:rPr>
                <w:sz w:val="12"/>
                <w:szCs w:val="12"/>
              </w:rPr>
            </w:pPr>
            <w:r>
              <w:rPr>
                <w:sz w:val="12"/>
                <w:szCs w:val="12"/>
              </w:rPr>
              <w:t>Proposer d’autres thèmes plus adaptés aux handicaps visuels de type daltonismes / des mode contrastes élevés.</w:t>
            </w:r>
          </w:p>
          <w:p w14:paraId="56EBD01F" w14:textId="77777777" w:rsidR="00063154" w:rsidRDefault="00063154" w:rsidP="0021626F">
            <w:pPr>
              <w:jc w:val="center"/>
              <w:rPr>
                <w:sz w:val="12"/>
                <w:szCs w:val="12"/>
              </w:rPr>
            </w:pPr>
          </w:p>
          <w:p w14:paraId="006E9238" w14:textId="328568B6" w:rsidR="00063154" w:rsidRDefault="00063154" w:rsidP="0021626F">
            <w:pPr>
              <w:jc w:val="center"/>
              <w:rPr>
                <w:sz w:val="12"/>
                <w:szCs w:val="12"/>
              </w:rPr>
            </w:pPr>
            <w:r>
              <w:rPr>
                <w:sz w:val="12"/>
                <w:szCs w:val="12"/>
              </w:rPr>
              <w:t xml:space="preserve">Ajouter </w:t>
            </w:r>
            <w:r w:rsidR="007B2D54">
              <w:rPr>
                <w:sz w:val="12"/>
                <w:szCs w:val="12"/>
              </w:rPr>
              <w:t>des contours</w:t>
            </w:r>
            <w:r>
              <w:rPr>
                <w:sz w:val="12"/>
                <w:szCs w:val="12"/>
              </w:rPr>
              <w:t xml:space="preserve"> plus ou moins épais autour du modèle 3D lors de sa visualisation dans l’environnement de l’utilisateur</w:t>
            </w:r>
          </w:p>
        </w:tc>
      </w:tr>
      <w:tr w:rsidR="00083E62" w:rsidRPr="0021626F" w14:paraId="1A375C03"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4A294" w14:textId="6F1F6717" w:rsidR="00083E62" w:rsidRDefault="00083E62" w:rsidP="0021626F">
            <w:pPr>
              <w:jc w:val="center"/>
              <w:rPr>
                <w:sz w:val="12"/>
                <w:szCs w:val="12"/>
              </w:rPr>
            </w:pPr>
            <w:r>
              <w:rPr>
                <w:sz w:val="12"/>
                <w:szCs w:val="12"/>
              </w:rPr>
              <w:t>Absence de tests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DC5E1" w14:textId="5CBB22EA" w:rsidR="00083E62" w:rsidRDefault="00083E62" w:rsidP="0021626F">
            <w:pPr>
              <w:jc w:val="center"/>
              <w:rPr>
                <w:sz w:val="12"/>
                <w:szCs w:val="12"/>
              </w:rPr>
            </w:pPr>
            <w:r>
              <w:rPr>
                <w:sz w:val="12"/>
                <w:szCs w:val="12"/>
              </w:rPr>
              <w:t>Développement de l’application en interne</w:t>
            </w:r>
          </w:p>
        </w:tc>
        <w:tc>
          <w:tcPr>
            <w:tcW w:w="1170" w:type="dxa"/>
            <w:tcBorders>
              <w:top w:val="single" w:sz="8" w:space="0" w:color="000000"/>
              <w:left w:val="single" w:sz="8" w:space="0" w:color="000000"/>
              <w:bottom w:val="single" w:sz="8" w:space="0" w:color="000000"/>
              <w:right w:val="single" w:sz="8" w:space="0" w:color="000000"/>
            </w:tcBorders>
          </w:tcPr>
          <w:p w14:paraId="74ED38D4" w14:textId="1237491F" w:rsidR="00083E62" w:rsidRDefault="00083E62" w:rsidP="0021626F">
            <w:pPr>
              <w:jc w:val="center"/>
              <w:rPr>
                <w:sz w:val="12"/>
                <w:szCs w:val="12"/>
              </w:rPr>
            </w:pPr>
            <w:r>
              <w:rPr>
                <w:sz w:val="12"/>
                <w:szCs w:val="12"/>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A1307" w14:textId="6DFCEE98" w:rsidR="00083E62" w:rsidRDefault="00083E62" w:rsidP="0021626F">
            <w:pPr>
              <w:jc w:val="center"/>
              <w:rPr>
                <w:sz w:val="12"/>
                <w:szCs w:val="12"/>
              </w:rPr>
            </w:pPr>
            <w:r>
              <w:rPr>
                <w:sz w:val="12"/>
                <w:szCs w:val="12"/>
              </w:rPr>
              <w:t>3</w:t>
            </w:r>
          </w:p>
        </w:tc>
        <w:tc>
          <w:tcPr>
            <w:tcW w:w="1260" w:type="dxa"/>
            <w:tcBorders>
              <w:top w:val="single" w:sz="8" w:space="0" w:color="000000"/>
              <w:left w:val="single" w:sz="8" w:space="0" w:color="000000"/>
              <w:bottom w:val="single" w:sz="8" w:space="0" w:color="000000"/>
              <w:right w:val="single" w:sz="8" w:space="0" w:color="000000"/>
            </w:tcBorders>
          </w:tcPr>
          <w:p w14:paraId="56A8D0AE" w14:textId="6DF940BD" w:rsidR="00083E62" w:rsidRDefault="00083E62" w:rsidP="0021626F">
            <w:pPr>
              <w:jc w:val="center"/>
              <w:rPr>
                <w:sz w:val="12"/>
                <w:szCs w:val="12"/>
              </w:rPr>
            </w:pPr>
            <w:r>
              <w:rPr>
                <w:sz w:val="12"/>
                <w:szCs w:val="12"/>
              </w:rPr>
              <w:t>15</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C46EE" w14:textId="77777777" w:rsidR="00083E62" w:rsidRDefault="00083E62" w:rsidP="0021626F">
            <w:pPr>
              <w:jc w:val="center"/>
              <w:rPr>
                <w:sz w:val="12"/>
                <w:szCs w:val="12"/>
              </w:rPr>
            </w:pPr>
            <w:r>
              <w:rPr>
                <w:sz w:val="12"/>
                <w:szCs w:val="12"/>
              </w:rPr>
              <w:t>Créer une batterie de tests dans le but de permettre le suivi des incréments et leur validité plus facilement</w:t>
            </w:r>
          </w:p>
          <w:p w14:paraId="255A7496" w14:textId="7603A34A" w:rsidR="00083E62" w:rsidRDefault="00083E62" w:rsidP="0021626F">
            <w:pPr>
              <w:jc w:val="center"/>
              <w:rPr>
                <w:sz w:val="12"/>
                <w:szCs w:val="12"/>
              </w:rPr>
            </w:pPr>
            <w:r>
              <w:rPr>
                <w:sz w:val="12"/>
                <w:szCs w:val="12"/>
              </w:rPr>
              <w:t>Réaliser des tests E2E pour vérifier le bon fonctionnement de l’application mobile</w:t>
            </w:r>
          </w:p>
        </w:tc>
      </w:tr>
      <w:tr w:rsidR="00063154" w:rsidRPr="0021626F" w14:paraId="3ECFAB1D"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62812" w14:textId="496C87A6" w:rsidR="00063154" w:rsidRDefault="00063154" w:rsidP="0021626F">
            <w:pPr>
              <w:jc w:val="center"/>
              <w:rPr>
                <w:sz w:val="12"/>
                <w:szCs w:val="12"/>
              </w:rPr>
            </w:pPr>
            <w:r>
              <w:rPr>
                <w:sz w:val="12"/>
                <w:szCs w:val="12"/>
              </w:rPr>
              <w:t>L’environnement de l’utilisateur possède une luminosité trop faible / forte pour bien visualiser les éléments 3D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2D41" w14:textId="5ECE223C" w:rsidR="00063154" w:rsidRDefault="00063154" w:rsidP="0021626F">
            <w:pPr>
              <w:jc w:val="center"/>
              <w:rPr>
                <w:sz w:val="12"/>
                <w:szCs w:val="12"/>
              </w:rPr>
            </w:pPr>
            <w:r>
              <w:rPr>
                <w:sz w:val="12"/>
                <w:szCs w:val="12"/>
              </w:rPr>
              <w:t>Utilisation de la fonctionnalité de visualisation en réalité augmentée</w:t>
            </w:r>
          </w:p>
        </w:tc>
        <w:tc>
          <w:tcPr>
            <w:tcW w:w="1170" w:type="dxa"/>
            <w:tcBorders>
              <w:top w:val="single" w:sz="8" w:space="0" w:color="000000"/>
              <w:left w:val="single" w:sz="8" w:space="0" w:color="000000"/>
              <w:bottom w:val="single" w:sz="8" w:space="0" w:color="000000"/>
              <w:right w:val="single" w:sz="8" w:space="0" w:color="000000"/>
            </w:tcBorders>
          </w:tcPr>
          <w:p w14:paraId="5550F40C" w14:textId="25043BD4" w:rsidR="00063154" w:rsidRDefault="00063154" w:rsidP="0021626F">
            <w:pPr>
              <w:jc w:val="center"/>
              <w:rPr>
                <w:sz w:val="12"/>
                <w:szCs w:val="12"/>
              </w:rPr>
            </w:pPr>
            <w:r>
              <w:rPr>
                <w:sz w:val="12"/>
                <w:szCs w:val="12"/>
              </w:rPr>
              <w:t>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F5D9B" w14:textId="2E77FA4D" w:rsidR="00063154" w:rsidRDefault="00063154" w:rsidP="0021626F">
            <w:pPr>
              <w:jc w:val="center"/>
              <w:rPr>
                <w:sz w:val="12"/>
                <w:szCs w:val="12"/>
              </w:rPr>
            </w:pPr>
            <w:r>
              <w:rPr>
                <w:sz w:val="12"/>
                <w:szCs w:val="12"/>
              </w:rPr>
              <w:t>2</w:t>
            </w:r>
          </w:p>
        </w:tc>
        <w:tc>
          <w:tcPr>
            <w:tcW w:w="1260" w:type="dxa"/>
            <w:tcBorders>
              <w:top w:val="single" w:sz="8" w:space="0" w:color="000000"/>
              <w:left w:val="single" w:sz="8" w:space="0" w:color="000000"/>
              <w:bottom w:val="single" w:sz="8" w:space="0" w:color="000000"/>
              <w:right w:val="single" w:sz="8" w:space="0" w:color="000000"/>
            </w:tcBorders>
          </w:tcPr>
          <w:p w14:paraId="6BA6D6B4" w14:textId="4BCA1DFC" w:rsidR="00063154" w:rsidRDefault="00063154" w:rsidP="0021626F">
            <w:pPr>
              <w:jc w:val="center"/>
              <w:rPr>
                <w:sz w:val="12"/>
                <w:szCs w:val="12"/>
              </w:rPr>
            </w:pPr>
            <w:r>
              <w:rPr>
                <w:sz w:val="12"/>
                <w:szCs w:val="12"/>
              </w:rPr>
              <w:t>2</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3B0AC" w14:textId="77777777" w:rsidR="00063154" w:rsidRDefault="00063154" w:rsidP="0021626F">
            <w:pPr>
              <w:jc w:val="center"/>
              <w:rPr>
                <w:sz w:val="12"/>
                <w:szCs w:val="12"/>
              </w:rPr>
            </w:pPr>
            <w:r>
              <w:rPr>
                <w:sz w:val="12"/>
                <w:szCs w:val="12"/>
              </w:rPr>
              <w:t>Permettre l’utilisation de la lampe torche et son activation / désactivation dans l’interface de l’application</w:t>
            </w:r>
          </w:p>
          <w:p w14:paraId="7A879798" w14:textId="71679D28" w:rsidR="00063154" w:rsidRDefault="00063154" w:rsidP="0021626F">
            <w:pPr>
              <w:jc w:val="center"/>
              <w:rPr>
                <w:sz w:val="12"/>
                <w:szCs w:val="12"/>
              </w:rPr>
            </w:pPr>
            <w:r>
              <w:rPr>
                <w:sz w:val="12"/>
                <w:szCs w:val="12"/>
              </w:rPr>
              <w:t>Augmenter la luminosité en mode prévisualisation automatiquement</w:t>
            </w:r>
          </w:p>
        </w:tc>
      </w:tr>
      <w:tr w:rsidR="0021626F" w:rsidRPr="0021626F" w14:paraId="489B7C5B"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12C40" w14:textId="545F9DB2" w:rsidR="0021626F" w:rsidRPr="0021626F" w:rsidRDefault="0021626F" w:rsidP="0021626F">
            <w:pPr>
              <w:jc w:val="center"/>
              <w:rPr>
                <w:sz w:val="12"/>
                <w:szCs w:val="12"/>
              </w:rPr>
            </w:pPr>
            <w:r>
              <w:rPr>
                <w:sz w:val="12"/>
                <w:szCs w:val="12"/>
              </w:rPr>
              <w:t>Maintenance du serveur de l’application bancaire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3B1D" w14:textId="124F0226" w:rsidR="0021626F" w:rsidRPr="0021626F" w:rsidRDefault="0021626F" w:rsidP="0021626F">
            <w:pPr>
              <w:jc w:val="center"/>
              <w:rPr>
                <w:sz w:val="12"/>
                <w:szCs w:val="12"/>
              </w:rPr>
            </w:pPr>
            <w:r>
              <w:rPr>
                <w:sz w:val="12"/>
                <w:szCs w:val="12"/>
              </w:rPr>
              <w:t>Paiement en ligne de la commande</w:t>
            </w:r>
          </w:p>
        </w:tc>
        <w:tc>
          <w:tcPr>
            <w:tcW w:w="1170" w:type="dxa"/>
            <w:tcBorders>
              <w:top w:val="single" w:sz="8" w:space="0" w:color="000000"/>
              <w:left w:val="single" w:sz="8" w:space="0" w:color="000000"/>
              <w:bottom w:val="single" w:sz="8" w:space="0" w:color="000000"/>
              <w:right w:val="single" w:sz="8" w:space="0" w:color="000000"/>
            </w:tcBorders>
          </w:tcPr>
          <w:p w14:paraId="594C4362" w14:textId="7C12317C" w:rsidR="0021626F" w:rsidRPr="0021626F" w:rsidRDefault="0021626F" w:rsidP="0021626F">
            <w:pPr>
              <w:jc w:val="center"/>
              <w:rPr>
                <w:sz w:val="12"/>
                <w:szCs w:val="12"/>
              </w:rPr>
            </w:pPr>
            <w:r>
              <w:rPr>
                <w:sz w:val="12"/>
                <w:szCs w:val="12"/>
              </w:rPr>
              <w:t>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7934A" w14:textId="34C31926" w:rsidR="0021626F" w:rsidRPr="0021626F" w:rsidRDefault="0021626F" w:rsidP="0021626F">
            <w:pPr>
              <w:jc w:val="center"/>
              <w:rPr>
                <w:sz w:val="12"/>
                <w:szCs w:val="12"/>
              </w:rPr>
            </w:pPr>
            <w:r>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5CAE81F5" w14:textId="3BA8A909" w:rsidR="0021626F" w:rsidRPr="0021626F" w:rsidRDefault="0021626F" w:rsidP="0021626F">
            <w:pPr>
              <w:jc w:val="center"/>
              <w:rPr>
                <w:sz w:val="12"/>
                <w:szCs w:val="12"/>
              </w:rPr>
            </w:pPr>
            <w:r>
              <w:rPr>
                <w:sz w:val="12"/>
                <w:szCs w:val="12"/>
              </w:rPr>
              <w:t>5</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05DCE" w14:textId="2E5101C7" w:rsidR="0021626F" w:rsidRPr="0021626F" w:rsidRDefault="00B33B3E" w:rsidP="0021626F">
            <w:pPr>
              <w:jc w:val="center"/>
              <w:rPr>
                <w:sz w:val="12"/>
                <w:szCs w:val="12"/>
              </w:rPr>
            </w:pPr>
            <w:r>
              <w:rPr>
                <w:sz w:val="12"/>
                <w:szCs w:val="12"/>
              </w:rPr>
              <w:t>Stoker la commande dans la base de données mais lui mettre un statut tel que « commande en attente »</w:t>
            </w:r>
          </w:p>
        </w:tc>
      </w:tr>
      <w:tr w:rsidR="00083E62" w:rsidRPr="0021626F" w14:paraId="6B3574B3" w14:textId="77777777" w:rsidTr="0021626F">
        <w:trPr>
          <w:trHeight w:val="594"/>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BDA21" w14:textId="7F60E85D" w:rsidR="00083E62" w:rsidRDefault="00083E62" w:rsidP="0021626F">
            <w:pPr>
              <w:jc w:val="center"/>
              <w:rPr>
                <w:sz w:val="12"/>
                <w:szCs w:val="12"/>
              </w:rPr>
            </w:pPr>
            <w:r>
              <w:rPr>
                <w:sz w:val="12"/>
                <w:szCs w:val="12"/>
              </w:rPr>
              <w:t>Serveur de déploiement de l’application unique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BE241" w14:textId="22D9CA1F" w:rsidR="00083E62" w:rsidRDefault="00083E62" w:rsidP="0021626F">
            <w:pPr>
              <w:jc w:val="center"/>
              <w:rPr>
                <w:sz w:val="12"/>
                <w:szCs w:val="12"/>
              </w:rPr>
            </w:pPr>
            <w:r>
              <w:rPr>
                <w:sz w:val="12"/>
                <w:szCs w:val="12"/>
              </w:rPr>
              <w:t>Déploiement de l’applicatif backend</w:t>
            </w:r>
          </w:p>
        </w:tc>
        <w:tc>
          <w:tcPr>
            <w:tcW w:w="1170" w:type="dxa"/>
            <w:tcBorders>
              <w:top w:val="single" w:sz="8" w:space="0" w:color="000000"/>
              <w:left w:val="single" w:sz="8" w:space="0" w:color="000000"/>
              <w:bottom w:val="single" w:sz="8" w:space="0" w:color="000000"/>
              <w:right w:val="single" w:sz="8" w:space="0" w:color="000000"/>
            </w:tcBorders>
          </w:tcPr>
          <w:p w14:paraId="0C33AF48" w14:textId="7B3A1308" w:rsidR="00083E62" w:rsidRDefault="00347417" w:rsidP="0021626F">
            <w:pPr>
              <w:jc w:val="center"/>
              <w:rPr>
                <w:sz w:val="12"/>
                <w:szCs w:val="12"/>
              </w:rPr>
            </w:pPr>
            <w:r>
              <w:rPr>
                <w:sz w:val="12"/>
                <w:szCs w:val="12"/>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82490" w14:textId="614B8EF5" w:rsidR="00083E62" w:rsidRDefault="00083E62" w:rsidP="0021626F">
            <w:pPr>
              <w:jc w:val="center"/>
              <w:rPr>
                <w:sz w:val="12"/>
                <w:szCs w:val="12"/>
              </w:rPr>
            </w:pPr>
            <w:r>
              <w:rPr>
                <w:sz w:val="12"/>
                <w:szCs w:val="12"/>
              </w:rPr>
              <w:t>5</w:t>
            </w:r>
          </w:p>
        </w:tc>
        <w:tc>
          <w:tcPr>
            <w:tcW w:w="1260" w:type="dxa"/>
            <w:tcBorders>
              <w:top w:val="single" w:sz="8" w:space="0" w:color="000000"/>
              <w:left w:val="single" w:sz="8" w:space="0" w:color="000000"/>
              <w:bottom w:val="single" w:sz="8" w:space="0" w:color="000000"/>
              <w:right w:val="single" w:sz="8" w:space="0" w:color="000000"/>
            </w:tcBorders>
          </w:tcPr>
          <w:p w14:paraId="3FFF8620" w14:textId="43D6C5D0" w:rsidR="00083E62" w:rsidRDefault="00347417" w:rsidP="0021626F">
            <w:pPr>
              <w:jc w:val="center"/>
              <w:rPr>
                <w:sz w:val="12"/>
                <w:szCs w:val="12"/>
              </w:rPr>
            </w:pPr>
            <w:r>
              <w:rPr>
                <w:sz w:val="12"/>
                <w:szCs w:val="12"/>
              </w:rPr>
              <w:t>20</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3CFC" w14:textId="49936549" w:rsidR="00083E62" w:rsidRDefault="00083E62" w:rsidP="0021626F">
            <w:pPr>
              <w:jc w:val="center"/>
              <w:rPr>
                <w:sz w:val="12"/>
                <w:szCs w:val="12"/>
              </w:rPr>
            </w:pPr>
            <w:r>
              <w:rPr>
                <w:sz w:val="12"/>
                <w:szCs w:val="12"/>
              </w:rPr>
              <w:t xml:space="preserve">Réaliser un déploiement en nuage (cloud public de type Azure ou en privé via </w:t>
            </w:r>
            <w:proofErr w:type="spellStart"/>
            <w:r>
              <w:rPr>
                <w:sz w:val="12"/>
                <w:szCs w:val="12"/>
              </w:rPr>
              <w:t>Openstack</w:t>
            </w:r>
            <w:proofErr w:type="spellEnd"/>
            <w:r>
              <w:rPr>
                <w:sz w:val="12"/>
                <w:szCs w:val="12"/>
              </w:rPr>
              <w:t>)</w:t>
            </w:r>
            <w:r>
              <w:rPr>
                <w:sz w:val="12"/>
                <w:szCs w:val="12"/>
              </w:rPr>
              <w:br/>
              <w:t xml:space="preserve">Posséder plusieurs serveurs dans des zones géographiques différentes et faire appel au </w:t>
            </w:r>
            <w:proofErr w:type="spellStart"/>
            <w:r>
              <w:rPr>
                <w:sz w:val="12"/>
                <w:szCs w:val="12"/>
              </w:rPr>
              <w:t>load</w:t>
            </w:r>
            <w:proofErr w:type="spellEnd"/>
            <w:r>
              <w:rPr>
                <w:sz w:val="12"/>
                <w:szCs w:val="12"/>
              </w:rPr>
              <w:t xml:space="preserve"> balancing</w:t>
            </w:r>
          </w:p>
        </w:tc>
      </w:tr>
    </w:tbl>
    <w:p w14:paraId="0FFE9BB5" w14:textId="77777777" w:rsidR="008274C9" w:rsidRDefault="008274C9">
      <w:pPr>
        <w:pStyle w:val="Standard"/>
      </w:pPr>
    </w:p>
    <w:tbl>
      <w:tblPr>
        <w:tblStyle w:val="Grilledutableau"/>
        <w:tblW w:w="0" w:type="auto"/>
        <w:tblLook w:val="04A0" w:firstRow="1" w:lastRow="0" w:firstColumn="1" w:lastColumn="0" w:noHBand="0" w:noVBand="1"/>
      </w:tblPr>
      <w:tblGrid>
        <w:gridCol w:w="355"/>
        <w:gridCol w:w="803"/>
        <w:gridCol w:w="700"/>
        <w:gridCol w:w="1725"/>
        <w:gridCol w:w="1717"/>
        <w:gridCol w:w="1715"/>
        <w:gridCol w:w="1720"/>
        <w:gridCol w:w="1721"/>
      </w:tblGrid>
      <w:tr w:rsidR="00070ED3" w14:paraId="6D9255D4" w14:textId="77777777" w:rsidTr="00070ED3">
        <w:trPr>
          <w:trHeight w:val="980"/>
        </w:trPr>
        <w:tc>
          <w:tcPr>
            <w:tcW w:w="355" w:type="dxa"/>
            <w:tcBorders>
              <w:bottom w:val="nil"/>
              <w:right w:val="nil"/>
            </w:tcBorders>
            <w:vAlign w:val="center"/>
          </w:tcPr>
          <w:p w14:paraId="4020A706" w14:textId="77777777" w:rsidR="00070ED3" w:rsidRDefault="00070ED3" w:rsidP="00070ED3">
            <w:pPr>
              <w:pStyle w:val="Standard"/>
              <w:jc w:val="center"/>
            </w:pPr>
          </w:p>
        </w:tc>
        <w:tc>
          <w:tcPr>
            <w:tcW w:w="1503" w:type="dxa"/>
            <w:gridSpan w:val="2"/>
            <w:tcBorders>
              <w:left w:val="nil"/>
              <w:bottom w:val="nil"/>
            </w:tcBorders>
            <w:vAlign w:val="center"/>
          </w:tcPr>
          <w:p w14:paraId="4AC114ED" w14:textId="12078996" w:rsidR="00070ED3" w:rsidRDefault="00070ED3" w:rsidP="00070ED3">
            <w:pPr>
              <w:pStyle w:val="Standard"/>
              <w:jc w:val="right"/>
            </w:pPr>
            <w:r>
              <w:t>Probabilité</w:t>
            </w:r>
          </w:p>
        </w:tc>
        <w:tc>
          <w:tcPr>
            <w:tcW w:w="1725" w:type="dxa"/>
            <w:vMerge w:val="restart"/>
            <w:vAlign w:val="center"/>
          </w:tcPr>
          <w:p w14:paraId="6C4CACCD" w14:textId="74E7B6CE" w:rsidR="00070ED3" w:rsidRDefault="00070ED3" w:rsidP="00070ED3">
            <w:pPr>
              <w:pStyle w:val="Standard"/>
              <w:jc w:val="center"/>
            </w:pPr>
            <w:r>
              <w:t>1</w:t>
            </w:r>
          </w:p>
        </w:tc>
        <w:tc>
          <w:tcPr>
            <w:tcW w:w="1717" w:type="dxa"/>
            <w:vMerge w:val="restart"/>
            <w:vAlign w:val="center"/>
          </w:tcPr>
          <w:p w14:paraId="548E131B" w14:textId="785D01FB" w:rsidR="00070ED3" w:rsidRDefault="00070ED3" w:rsidP="00070ED3">
            <w:pPr>
              <w:pStyle w:val="Standard"/>
              <w:jc w:val="center"/>
            </w:pPr>
            <w:r>
              <w:t>2</w:t>
            </w:r>
          </w:p>
        </w:tc>
        <w:tc>
          <w:tcPr>
            <w:tcW w:w="1715" w:type="dxa"/>
            <w:vMerge w:val="restart"/>
            <w:vAlign w:val="center"/>
          </w:tcPr>
          <w:p w14:paraId="697FDC88" w14:textId="24E1F3F1" w:rsidR="00070ED3" w:rsidRDefault="00070ED3" w:rsidP="00070ED3">
            <w:pPr>
              <w:pStyle w:val="Standard"/>
              <w:jc w:val="center"/>
            </w:pPr>
            <w:r>
              <w:t>3</w:t>
            </w:r>
          </w:p>
        </w:tc>
        <w:tc>
          <w:tcPr>
            <w:tcW w:w="1720" w:type="dxa"/>
            <w:vMerge w:val="restart"/>
            <w:vAlign w:val="center"/>
          </w:tcPr>
          <w:p w14:paraId="693C328F" w14:textId="0B582A50" w:rsidR="00070ED3" w:rsidRDefault="00070ED3" w:rsidP="00070ED3">
            <w:pPr>
              <w:pStyle w:val="Standard"/>
              <w:jc w:val="center"/>
            </w:pPr>
            <w:r>
              <w:t>4</w:t>
            </w:r>
          </w:p>
        </w:tc>
        <w:tc>
          <w:tcPr>
            <w:tcW w:w="1721" w:type="dxa"/>
            <w:vMerge w:val="restart"/>
            <w:vAlign w:val="center"/>
          </w:tcPr>
          <w:p w14:paraId="456C7A08" w14:textId="505BF6A9" w:rsidR="00070ED3" w:rsidRDefault="00070ED3" w:rsidP="00070ED3">
            <w:pPr>
              <w:pStyle w:val="Standard"/>
              <w:jc w:val="center"/>
            </w:pPr>
            <w:r>
              <w:t>5</w:t>
            </w:r>
          </w:p>
        </w:tc>
      </w:tr>
      <w:tr w:rsidR="00070ED3" w14:paraId="20B604AA" w14:textId="77777777" w:rsidTr="00070ED3">
        <w:trPr>
          <w:trHeight w:val="350"/>
        </w:trPr>
        <w:tc>
          <w:tcPr>
            <w:tcW w:w="1158" w:type="dxa"/>
            <w:gridSpan w:val="2"/>
            <w:tcBorders>
              <w:top w:val="nil"/>
              <w:right w:val="nil"/>
            </w:tcBorders>
            <w:vAlign w:val="center"/>
          </w:tcPr>
          <w:p w14:paraId="57A73E26" w14:textId="0C73D4B1" w:rsidR="00070ED3" w:rsidRDefault="00070ED3" w:rsidP="00070ED3">
            <w:pPr>
              <w:pStyle w:val="Standard"/>
            </w:pPr>
            <w:r>
              <w:t>Gravité</w:t>
            </w:r>
          </w:p>
        </w:tc>
        <w:tc>
          <w:tcPr>
            <w:tcW w:w="700" w:type="dxa"/>
            <w:tcBorders>
              <w:top w:val="nil"/>
              <w:left w:val="nil"/>
            </w:tcBorders>
            <w:vAlign w:val="center"/>
          </w:tcPr>
          <w:p w14:paraId="0D4E9639" w14:textId="6F98E572" w:rsidR="00070ED3" w:rsidRDefault="00070ED3" w:rsidP="00070ED3">
            <w:pPr>
              <w:pStyle w:val="Standard"/>
              <w:jc w:val="center"/>
            </w:pPr>
          </w:p>
        </w:tc>
        <w:tc>
          <w:tcPr>
            <w:tcW w:w="1725" w:type="dxa"/>
            <w:vMerge/>
            <w:vAlign w:val="center"/>
          </w:tcPr>
          <w:p w14:paraId="1AE5C69A" w14:textId="77777777" w:rsidR="00070ED3" w:rsidRDefault="00070ED3" w:rsidP="00070ED3">
            <w:pPr>
              <w:pStyle w:val="Standard"/>
              <w:jc w:val="center"/>
            </w:pPr>
          </w:p>
        </w:tc>
        <w:tc>
          <w:tcPr>
            <w:tcW w:w="1717" w:type="dxa"/>
            <w:vMerge/>
            <w:vAlign w:val="center"/>
          </w:tcPr>
          <w:p w14:paraId="7C00B6C4" w14:textId="77777777" w:rsidR="00070ED3" w:rsidRDefault="00070ED3" w:rsidP="00070ED3">
            <w:pPr>
              <w:pStyle w:val="Standard"/>
              <w:jc w:val="center"/>
            </w:pPr>
          </w:p>
        </w:tc>
        <w:tc>
          <w:tcPr>
            <w:tcW w:w="1715" w:type="dxa"/>
            <w:vMerge/>
            <w:vAlign w:val="center"/>
          </w:tcPr>
          <w:p w14:paraId="42707F94" w14:textId="77777777" w:rsidR="00070ED3" w:rsidRDefault="00070ED3" w:rsidP="00070ED3">
            <w:pPr>
              <w:pStyle w:val="Standard"/>
              <w:jc w:val="center"/>
            </w:pPr>
          </w:p>
        </w:tc>
        <w:tc>
          <w:tcPr>
            <w:tcW w:w="1720" w:type="dxa"/>
            <w:vMerge/>
            <w:vAlign w:val="center"/>
          </w:tcPr>
          <w:p w14:paraId="70DB2CB3" w14:textId="77777777" w:rsidR="00070ED3" w:rsidRDefault="00070ED3" w:rsidP="00070ED3">
            <w:pPr>
              <w:pStyle w:val="Standard"/>
              <w:jc w:val="center"/>
            </w:pPr>
          </w:p>
        </w:tc>
        <w:tc>
          <w:tcPr>
            <w:tcW w:w="1721" w:type="dxa"/>
            <w:vMerge/>
            <w:vAlign w:val="center"/>
          </w:tcPr>
          <w:p w14:paraId="234ECA5D" w14:textId="77777777" w:rsidR="00070ED3" w:rsidRDefault="00070ED3" w:rsidP="00070ED3">
            <w:pPr>
              <w:pStyle w:val="Standard"/>
              <w:jc w:val="center"/>
            </w:pPr>
          </w:p>
        </w:tc>
      </w:tr>
      <w:tr w:rsidR="008D7F51" w14:paraId="5CCBC521" w14:textId="77777777" w:rsidTr="000B1714">
        <w:trPr>
          <w:trHeight w:val="1269"/>
        </w:trPr>
        <w:tc>
          <w:tcPr>
            <w:tcW w:w="1858" w:type="dxa"/>
            <w:gridSpan w:val="3"/>
            <w:vAlign w:val="center"/>
          </w:tcPr>
          <w:p w14:paraId="21F38673" w14:textId="731282B0" w:rsidR="008D7F51" w:rsidRDefault="008D7F51" w:rsidP="00070ED3">
            <w:pPr>
              <w:pStyle w:val="Standard"/>
              <w:jc w:val="center"/>
            </w:pPr>
            <w:r>
              <w:t>1</w:t>
            </w:r>
          </w:p>
        </w:tc>
        <w:tc>
          <w:tcPr>
            <w:tcW w:w="1725" w:type="dxa"/>
            <w:shd w:val="clear" w:color="auto" w:fill="B3E5A1" w:themeFill="accent6" w:themeFillTint="66"/>
            <w:vAlign w:val="center"/>
          </w:tcPr>
          <w:p w14:paraId="1679BAED" w14:textId="1A237A61" w:rsidR="008D7F51" w:rsidRDefault="008D7F51" w:rsidP="00070ED3">
            <w:pPr>
              <w:pStyle w:val="Standard"/>
              <w:jc w:val="center"/>
            </w:pPr>
            <w:r>
              <w:rPr>
                <w:sz w:val="12"/>
                <w:szCs w:val="12"/>
              </w:rPr>
              <w:t>Indisponibilité de l’API servant à remplir les adresses automatiquement</w:t>
            </w:r>
          </w:p>
        </w:tc>
        <w:tc>
          <w:tcPr>
            <w:tcW w:w="1717" w:type="dxa"/>
            <w:shd w:val="clear" w:color="auto" w:fill="B3E5A1" w:themeFill="accent6" w:themeFillTint="66"/>
            <w:vAlign w:val="center"/>
          </w:tcPr>
          <w:p w14:paraId="5704E512" w14:textId="77777777" w:rsidR="008D7F51" w:rsidRDefault="008D7F51" w:rsidP="00070ED3">
            <w:pPr>
              <w:pStyle w:val="Standard"/>
              <w:jc w:val="center"/>
            </w:pPr>
          </w:p>
        </w:tc>
        <w:tc>
          <w:tcPr>
            <w:tcW w:w="1715" w:type="dxa"/>
            <w:shd w:val="clear" w:color="auto" w:fill="B3E5A1" w:themeFill="accent6" w:themeFillTint="66"/>
            <w:vAlign w:val="center"/>
          </w:tcPr>
          <w:p w14:paraId="71D4CE9C" w14:textId="77777777" w:rsidR="008D7F51" w:rsidRDefault="008D7F51" w:rsidP="00070ED3">
            <w:pPr>
              <w:pStyle w:val="Standard"/>
              <w:jc w:val="center"/>
            </w:pPr>
          </w:p>
        </w:tc>
        <w:tc>
          <w:tcPr>
            <w:tcW w:w="1720" w:type="dxa"/>
            <w:shd w:val="clear" w:color="auto" w:fill="B3E5A1" w:themeFill="accent6" w:themeFillTint="66"/>
            <w:vAlign w:val="center"/>
          </w:tcPr>
          <w:p w14:paraId="0C07262B" w14:textId="26C73716" w:rsidR="008D7F51" w:rsidRDefault="00070ED3" w:rsidP="00070ED3">
            <w:pPr>
              <w:pStyle w:val="Standard"/>
              <w:jc w:val="center"/>
            </w:pPr>
            <w:r>
              <w:rPr>
                <w:sz w:val="12"/>
                <w:szCs w:val="12"/>
              </w:rPr>
              <w:t>Non possibilité par l’utilisateur de « filmer » son intérieur</w:t>
            </w:r>
          </w:p>
        </w:tc>
        <w:tc>
          <w:tcPr>
            <w:tcW w:w="1721" w:type="dxa"/>
            <w:shd w:val="clear" w:color="auto" w:fill="B3E5A1" w:themeFill="accent6" w:themeFillTint="66"/>
            <w:vAlign w:val="center"/>
          </w:tcPr>
          <w:p w14:paraId="094FFDE4" w14:textId="77777777" w:rsidR="008D7F51" w:rsidRDefault="008D7F51" w:rsidP="00070ED3">
            <w:pPr>
              <w:pStyle w:val="Standard"/>
              <w:jc w:val="center"/>
            </w:pPr>
          </w:p>
        </w:tc>
      </w:tr>
      <w:tr w:rsidR="008D7F51" w14:paraId="7D62106B" w14:textId="77777777" w:rsidTr="000B1714">
        <w:trPr>
          <w:trHeight w:val="1269"/>
        </w:trPr>
        <w:tc>
          <w:tcPr>
            <w:tcW w:w="1858" w:type="dxa"/>
            <w:gridSpan w:val="3"/>
            <w:vAlign w:val="center"/>
          </w:tcPr>
          <w:p w14:paraId="105670C3" w14:textId="282C9D37" w:rsidR="008D7F51" w:rsidRDefault="008D7F51" w:rsidP="00070ED3">
            <w:pPr>
              <w:pStyle w:val="Standard"/>
              <w:jc w:val="center"/>
            </w:pPr>
            <w:r>
              <w:t>2</w:t>
            </w:r>
          </w:p>
        </w:tc>
        <w:tc>
          <w:tcPr>
            <w:tcW w:w="1725" w:type="dxa"/>
            <w:shd w:val="clear" w:color="auto" w:fill="B3E5A1" w:themeFill="accent6" w:themeFillTint="66"/>
            <w:vAlign w:val="center"/>
          </w:tcPr>
          <w:p w14:paraId="5F30A049" w14:textId="3D056476" w:rsidR="008D7F51" w:rsidRDefault="008D7F51" w:rsidP="00070ED3">
            <w:pPr>
              <w:pStyle w:val="Standard"/>
              <w:jc w:val="center"/>
            </w:pPr>
            <w:r>
              <w:rPr>
                <w:sz w:val="12"/>
                <w:szCs w:val="12"/>
              </w:rPr>
              <w:t>Mal fonctionnement de l’appareil photo de l’utilisateur</w:t>
            </w:r>
            <w:r w:rsidR="00070ED3">
              <w:rPr>
                <w:sz w:val="12"/>
                <w:szCs w:val="12"/>
              </w:rPr>
              <w:br/>
            </w:r>
            <w:r>
              <w:rPr>
                <w:sz w:val="12"/>
                <w:szCs w:val="12"/>
              </w:rPr>
              <w:br/>
            </w:r>
            <w:r>
              <w:rPr>
                <w:sz w:val="12"/>
                <w:szCs w:val="12"/>
              </w:rPr>
              <w:t>L’environnement de l’utilisateur possède une luminosité trop faible / forte pour bien visualiser les éléments 3D</w:t>
            </w:r>
          </w:p>
        </w:tc>
        <w:tc>
          <w:tcPr>
            <w:tcW w:w="1717" w:type="dxa"/>
            <w:shd w:val="clear" w:color="auto" w:fill="B3E5A1" w:themeFill="accent6" w:themeFillTint="66"/>
            <w:vAlign w:val="center"/>
          </w:tcPr>
          <w:p w14:paraId="6781FA3E" w14:textId="77777777" w:rsidR="008D7F51" w:rsidRDefault="008D7F51" w:rsidP="00070ED3">
            <w:pPr>
              <w:pStyle w:val="Standard"/>
              <w:jc w:val="center"/>
            </w:pPr>
          </w:p>
        </w:tc>
        <w:tc>
          <w:tcPr>
            <w:tcW w:w="1715" w:type="dxa"/>
            <w:shd w:val="clear" w:color="auto" w:fill="B3E5A1" w:themeFill="accent6" w:themeFillTint="66"/>
            <w:vAlign w:val="center"/>
          </w:tcPr>
          <w:p w14:paraId="006A01AE" w14:textId="77777777" w:rsidR="008D7F51" w:rsidRDefault="008D7F51" w:rsidP="00070ED3">
            <w:pPr>
              <w:pStyle w:val="Standard"/>
              <w:jc w:val="center"/>
            </w:pPr>
          </w:p>
        </w:tc>
        <w:tc>
          <w:tcPr>
            <w:tcW w:w="1720" w:type="dxa"/>
            <w:shd w:val="clear" w:color="auto" w:fill="FFFF66"/>
            <w:vAlign w:val="center"/>
          </w:tcPr>
          <w:p w14:paraId="7DCF2BED" w14:textId="77777777" w:rsidR="008D7F51" w:rsidRDefault="008D7F51" w:rsidP="00070ED3">
            <w:pPr>
              <w:pStyle w:val="Standard"/>
              <w:jc w:val="center"/>
            </w:pPr>
          </w:p>
        </w:tc>
        <w:tc>
          <w:tcPr>
            <w:tcW w:w="1721" w:type="dxa"/>
            <w:shd w:val="clear" w:color="auto" w:fill="FFFF66"/>
            <w:vAlign w:val="center"/>
          </w:tcPr>
          <w:p w14:paraId="0FD51A63" w14:textId="0A5579FE" w:rsidR="008D7F51" w:rsidRDefault="00070ED3" w:rsidP="00070ED3">
            <w:pPr>
              <w:pStyle w:val="Standard"/>
              <w:jc w:val="center"/>
            </w:pPr>
            <w:r>
              <w:rPr>
                <w:sz w:val="12"/>
                <w:szCs w:val="12"/>
              </w:rPr>
              <w:t>Absence de tests</w:t>
            </w:r>
          </w:p>
        </w:tc>
      </w:tr>
      <w:tr w:rsidR="008D7F51" w14:paraId="4949BED9" w14:textId="77777777" w:rsidTr="000B1714">
        <w:trPr>
          <w:trHeight w:val="1269"/>
        </w:trPr>
        <w:tc>
          <w:tcPr>
            <w:tcW w:w="1858" w:type="dxa"/>
            <w:gridSpan w:val="3"/>
            <w:vAlign w:val="center"/>
          </w:tcPr>
          <w:p w14:paraId="361CCB83" w14:textId="52980372" w:rsidR="008D7F51" w:rsidRDefault="008D7F51" w:rsidP="00070ED3">
            <w:pPr>
              <w:pStyle w:val="Standard"/>
              <w:jc w:val="center"/>
            </w:pPr>
            <w:r>
              <w:t>3</w:t>
            </w:r>
          </w:p>
        </w:tc>
        <w:tc>
          <w:tcPr>
            <w:tcW w:w="1725" w:type="dxa"/>
            <w:shd w:val="clear" w:color="auto" w:fill="B3E5A1" w:themeFill="accent6" w:themeFillTint="66"/>
            <w:vAlign w:val="center"/>
          </w:tcPr>
          <w:p w14:paraId="09B83723" w14:textId="77777777" w:rsidR="008D7F51" w:rsidRDefault="008D7F51" w:rsidP="00070ED3">
            <w:pPr>
              <w:pStyle w:val="Standard"/>
              <w:jc w:val="center"/>
            </w:pPr>
          </w:p>
        </w:tc>
        <w:tc>
          <w:tcPr>
            <w:tcW w:w="1717" w:type="dxa"/>
            <w:shd w:val="clear" w:color="auto" w:fill="B3E5A1" w:themeFill="accent6" w:themeFillTint="66"/>
            <w:vAlign w:val="center"/>
          </w:tcPr>
          <w:p w14:paraId="7B27E552" w14:textId="77777777" w:rsidR="008D7F51" w:rsidRDefault="008D7F51" w:rsidP="00070ED3">
            <w:pPr>
              <w:pStyle w:val="Standard"/>
              <w:jc w:val="center"/>
            </w:pPr>
          </w:p>
        </w:tc>
        <w:tc>
          <w:tcPr>
            <w:tcW w:w="1715" w:type="dxa"/>
            <w:shd w:val="clear" w:color="auto" w:fill="FFFF66"/>
            <w:vAlign w:val="center"/>
          </w:tcPr>
          <w:p w14:paraId="4495700D" w14:textId="28C3036D" w:rsidR="008D7F51" w:rsidRDefault="00070ED3" w:rsidP="00070ED3">
            <w:pPr>
              <w:pStyle w:val="Standard"/>
              <w:jc w:val="center"/>
            </w:pPr>
            <w:r>
              <w:rPr>
                <w:sz w:val="12"/>
                <w:szCs w:val="12"/>
              </w:rPr>
              <w:t>Utilisation de mécanisme OAuth2 tier</w:t>
            </w:r>
          </w:p>
        </w:tc>
        <w:tc>
          <w:tcPr>
            <w:tcW w:w="1720" w:type="dxa"/>
            <w:shd w:val="clear" w:color="auto" w:fill="FFFF66"/>
            <w:vAlign w:val="center"/>
          </w:tcPr>
          <w:p w14:paraId="33F886E7" w14:textId="77777777" w:rsidR="008D7F51" w:rsidRDefault="008D7F51" w:rsidP="00070ED3">
            <w:pPr>
              <w:pStyle w:val="Standard"/>
              <w:jc w:val="center"/>
            </w:pPr>
          </w:p>
        </w:tc>
        <w:tc>
          <w:tcPr>
            <w:tcW w:w="1721" w:type="dxa"/>
            <w:shd w:val="clear" w:color="auto" w:fill="FF5050"/>
            <w:vAlign w:val="center"/>
          </w:tcPr>
          <w:p w14:paraId="605C2023" w14:textId="77777777" w:rsidR="008D7F51" w:rsidRDefault="008D7F51" w:rsidP="00070ED3">
            <w:pPr>
              <w:pStyle w:val="Standard"/>
              <w:jc w:val="center"/>
            </w:pPr>
          </w:p>
        </w:tc>
      </w:tr>
      <w:tr w:rsidR="008D7F51" w14:paraId="431AA056" w14:textId="77777777" w:rsidTr="000B1714">
        <w:trPr>
          <w:trHeight w:val="1269"/>
        </w:trPr>
        <w:tc>
          <w:tcPr>
            <w:tcW w:w="1858" w:type="dxa"/>
            <w:gridSpan w:val="3"/>
            <w:vAlign w:val="center"/>
          </w:tcPr>
          <w:p w14:paraId="2D2B6665" w14:textId="2CC91CA8" w:rsidR="008D7F51" w:rsidRDefault="008D7F51" w:rsidP="00070ED3">
            <w:pPr>
              <w:pStyle w:val="Standard"/>
              <w:jc w:val="center"/>
            </w:pPr>
            <w:r>
              <w:t>4</w:t>
            </w:r>
          </w:p>
        </w:tc>
        <w:tc>
          <w:tcPr>
            <w:tcW w:w="1725" w:type="dxa"/>
            <w:shd w:val="clear" w:color="auto" w:fill="B3E5A1" w:themeFill="accent6" w:themeFillTint="66"/>
            <w:vAlign w:val="center"/>
          </w:tcPr>
          <w:p w14:paraId="7504092E" w14:textId="77777777" w:rsidR="008D7F51" w:rsidRDefault="008D7F51" w:rsidP="00070ED3">
            <w:pPr>
              <w:pStyle w:val="Standard"/>
              <w:jc w:val="center"/>
            </w:pPr>
          </w:p>
        </w:tc>
        <w:tc>
          <w:tcPr>
            <w:tcW w:w="1717" w:type="dxa"/>
            <w:shd w:val="clear" w:color="auto" w:fill="FFFF66"/>
            <w:vAlign w:val="center"/>
          </w:tcPr>
          <w:p w14:paraId="36E11768" w14:textId="77777777" w:rsidR="008D7F51" w:rsidRDefault="008D7F51" w:rsidP="00070ED3">
            <w:pPr>
              <w:pStyle w:val="Standard"/>
              <w:jc w:val="center"/>
            </w:pPr>
          </w:p>
        </w:tc>
        <w:tc>
          <w:tcPr>
            <w:tcW w:w="1715" w:type="dxa"/>
            <w:shd w:val="clear" w:color="auto" w:fill="FFFF66"/>
            <w:vAlign w:val="center"/>
          </w:tcPr>
          <w:p w14:paraId="744BC79F" w14:textId="77777777" w:rsidR="008D7F51" w:rsidRDefault="008D7F51" w:rsidP="00070ED3">
            <w:pPr>
              <w:pStyle w:val="Standard"/>
              <w:jc w:val="center"/>
            </w:pPr>
          </w:p>
        </w:tc>
        <w:tc>
          <w:tcPr>
            <w:tcW w:w="1720" w:type="dxa"/>
            <w:shd w:val="clear" w:color="auto" w:fill="FF5050"/>
            <w:vAlign w:val="center"/>
          </w:tcPr>
          <w:p w14:paraId="1A360C9C" w14:textId="48EE87A0" w:rsidR="008D7F51" w:rsidRDefault="00070ED3" w:rsidP="00070ED3">
            <w:pPr>
              <w:pStyle w:val="Standard"/>
              <w:jc w:val="center"/>
            </w:pPr>
            <w:r>
              <w:rPr>
                <w:sz w:val="12"/>
                <w:szCs w:val="12"/>
              </w:rPr>
              <w:t>Sauvegarde manuelle et hebdomadaire des données</w:t>
            </w:r>
          </w:p>
        </w:tc>
        <w:tc>
          <w:tcPr>
            <w:tcW w:w="1721" w:type="dxa"/>
            <w:shd w:val="clear" w:color="auto" w:fill="FF5050"/>
            <w:vAlign w:val="center"/>
          </w:tcPr>
          <w:p w14:paraId="268E7B3D" w14:textId="77777777" w:rsidR="008D7F51" w:rsidRDefault="008D7F51" w:rsidP="00070ED3">
            <w:pPr>
              <w:pStyle w:val="Standard"/>
              <w:jc w:val="center"/>
            </w:pPr>
          </w:p>
        </w:tc>
      </w:tr>
      <w:tr w:rsidR="008D7F51" w14:paraId="0C76869C" w14:textId="77777777" w:rsidTr="000B1714">
        <w:trPr>
          <w:trHeight w:val="1269"/>
        </w:trPr>
        <w:tc>
          <w:tcPr>
            <w:tcW w:w="1858" w:type="dxa"/>
            <w:gridSpan w:val="3"/>
            <w:vAlign w:val="center"/>
          </w:tcPr>
          <w:p w14:paraId="6F85E086" w14:textId="3A5D369E" w:rsidR="008D7F51" w:rsidRDefault="008D7F51" w:rsidP="00070ED3">
            <w:pPr>
              <w:pStyle w:val="Standard"/>
              <w:jc w:val="center"/>
            </w:pPr>
            <w:r>
              <w:t>5</w:t>
            </w:r>
          </w:p>
        </w:tc>
        <w:tc>
          <w:tcPr>
            <w:tcW w:w="1725" w:type="dxa"/>
            <w:shd w:val="clear" w:color="auto" w:fill="B3E5A1" w:themeFill="accent6" w:themeFillTint="66"/>
            <w:vAlign w:val="center"/>
          </w:tcPr>
          <w:p w14:paraId="7E037A59" w14:textId="79936704" w:rsidR="008D7F51" w:rsidRDefault="008D7F51" w:rsidP="00070ED3">
            <w:pPr>
              <w:pStyle w:val="Standard"/>
              <w:jc w:val="center"/>
            </w:pPr>
            <w:r>
              <w:rPr>
                <w:sz w:val="12"/>
                <w:szCs w:val="12"/>
              </w:rPr>
              <w:t>Maintenance du serveur de l’application bancaire</w:t>
            </w:r>
          </w:p>
        </w:tc>
        <w:tc>
          <w:tcPr>
            <w:tcW w:w="1717" w:type="dxa"/>
            <w:shd w:val="clear" w:color="auto" w:fill="FFFF66"/>
            <w:vAlign w:val="center"/>
          </w:tcPr>
          <w:p w14:paraId="6679AA55" w14:textId="12EBD9A3" w:rsidR="008D7F51" w:rsidRDefault="008D7F51" w:rsidP="00070ED3">
            <w:pPr>
              <w:pStyle w:val="Standard"/>
              <w:jc w:val="center"/>
            </w:pPr>
            <w:r w:rsidRPr="0021626F">
              <w:rPr>
                <w:sz w:val="12"/>
                <w:szCs w:val="12"/>
              </w:rPr>
              <w:t>Absence de disponibilité du backend</w:t>
            </w:r>
            <w:r w:rsidR="00070ED3">
              <w:rPr>
                <w:sz w:val="12"/>
                <w:szCs w:val="12"/>
              </w:rPr>
              <w:br/>
            </w:r>
            <w:r w:rsidR="00070ED3">
              <w:rPr>
                <w:sz w:val="12"/>
                <w:szCs w:val="12"/>
              </w:rPr>
              <w:br/>
            </w:r>
            <w:r w:rsidR="00070ED3">
              <w:rPr>
                <w:sz w:val="12"/>
                <w:szCs w:val="12"/>
              </w:rPr>
              <w:t>L’utilisateur a des problèmes de vision particuliers l’empêchant</w:t>
            </w:r>
          </w:p>
        </w:tc>
        <w:tc>
          <w:tcPr>
            <w:tcW w:w="1715" w:type="dxa"/>
            <w:shd w:val="clear" w:color="auto" w:fill="FF5050"/>
            <w:vAlign w:val="center"/>
          </w:tcPr>
          <w:p w14:paraId="64885E69" w14:textId="77777777" w:rsidR="008D7F51" w:rsidRDefault="008D7F51" w:rsidP="00070ED3">
            <w:pPr>
              <w:pStyle w:val="Standard"/>
              <w:jc w:val="center"/>
            </w:pPr>
          </w:p>
        </w:tc>
        <w:tc>
          <w:tcPr>
            <w:tcW w:w="1720" w:type="dxa"/>
            <w:shd w:val="clear" w:color="auto" w:fill="FF5050"/>
            <w:vAlign w:val="center"/>
          </w:tcPr>
          <w:p w14:paraId="5E9AD2AF" w14:textId="68729319" w:rsidR="008D7F51" w:rsidRDefault="00070ED3" w:rsidP="00070ED3">
            <w:pPr>
              <w:pStyle w:val="Standard"/>
              <w:jc w:val="center"/>
            </w:pPr>
            <w:r>
              <w:rPr>
                <w:sz w:val="12"/>
                <w:szCs w:val="12"/>
              </w:rPr>
              <w:t>Serveur de déploiement de l’application unique</w:t>
            </w:r>
          </w:p>
        </w:tc>
        <w:tc>
          <w:tcPr>
            <w:tcW w:w="1721" w:type="dxa"/>
            <w:shd w:val="clear" w:color="auto" w:fill="FF5050"/>
            <w:vAlign w:val="center"/>
          </w:tcPr>
          <w:p w14:paraId="74917D08" w14:textId="7D0902BA" w:rsidR="008D7F51" w:rsidRDefault="00070ED3" w:rsidP="00070ED3">
            <w:pPr>
              <w:pStyle w:val="Standard"/>
              <w:jc w:val="center"/>
            </w:pPr>
            <w:r>
              <w:rPr>
                <w:sz w:val="12"/>
                <w:szCs w:val="12"/>
              </w:rPr>
              <w:t xml:space="preserve">Sécurité du </w:t>
            </w:r>
            <w:proofErr w:type="spellStart"/>
            <w:r>
              <w:rPr>
                <w:sz w:val="12"/>
                <w:szCs w:val="12"/>
              </w:rPr>
              <w:t>hashing</w:t>
            </w:r>
            <w:proofErr w:type="spellEnd"/>
            <w:r>
              <w:rPr>
                <w:sz w:val="12"/>
                <w:szCs w:val="12"/>
              </w:rPr>
              <w:t xml:space="preserve"> trop faible et compromettant les données utilisateur</w:t>
            </w:r>
            <w:r>
              <w:rPr>
                <w:sz w:val="12"/>
                <w:szCs w:val="12"/>
              </w:rPr>
              <w:br/>
            </w:r>
            <w:r>
              <w:rPr>
                <w:sz w:val="12"/>
                <w:szCs w:val="12"/>
              </w:rPr>
              <w:br/>
            </w:r>
            <w:r>
              <w:rPr>
                <w:sz w:val="12"/>
                <w:szCs w:val="12"/>
              </w:rPr>
              <w:t>Utilisation de protocole de communication non sécurisé</w:t>
            </w:r>
          </w:p>
        </w:tc>
      </w:tr>
    </w:tbl>
    <w:p w14:paraId="0800EEF9" w14:textId="77777777" w:rsidR="008D7F51" w:rsidRDefault="008D7F51">
      <w:pPr>
        <w:pStyle w:val="Standard"/>
      </w:pPr>
    </w:p>
    <w:sectPr w:rsidR="008D7F51" w:rsidSect="0021626F">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EB4F8" w14:textId="77777777" w:rsidR="00FE17C7" w:rsidRDefault="00FE17C7">
      <w:r>
        <w:separator/>
      </w:r>
    </w:p>
  </w:endnote>
  <w:endnote w:type="continuationSeparator" w:id="0">
    <w:p w14:paraId="56450538" w14:textId="77777777" w:rsidR="00FE17C7" w:rsidRDefault="00FE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68531" w14:textId="77777777" w:rsidR="00FE17C7" w:rsidRDefault="00FE17C7">
      <w:r>
        <w:rPr>
          <w:color w:val="000000"/>
        </w:rPr>
        <w:separator/>
      </w:r>
    </w:p>
  </w:footnote>
  <w:footnote w:type="continuationSeparator" w:id="0">
    <w:p w14:paraId="235D177E" w14:textId="77777777" w:rsidR="00FE17C7" w:rsidRDefault="00FE1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42583"/>
    <w:multiLevelType w:val="hybridMultilevel"/>
    <w:tmpl w:val="9ECC7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8B7DB3"/>
    <w:multiLevelType w:val="multilevel"/>
    <w:tmpl w:val="17CA2390"/>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292708050">
    <w:abstractNumId w:val="1"/>
  </w:num>
  <w:num w:numId="2" w16cid:durableId="1450314473">
    <w:abstractNumId w:val="1"/>
  </w:num>
  <w:num w:numId="3" w16cid:durableId="76742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C9"/>
    <w:rsid w:val="00063154"/>
    <w:rsid w:val="00070ED3"/>
    <w:rsid w:val="00083E62"/>
    <w:rsid w:val="000B1714"/>
    <w:rsid w:val="0021626F"/>
    <w:rsid w:val="00347417"/>
    <w:rsid w:val="00422D19"/>
    <w:rsid w:val="00455A7E"/>
    <w:rsid w:val="006E207C"/>
    <w:rsid w:val="007B2D54"/>
    <w:rsid w:val="007B6A8B"/>
    <w:rsid w:val="008274C9"/>
    <w:rsid w:val="008D7F51"/>
    <w:rsid w:val="00A047FD"/>
    <w:rsid w:val="00A6545D"/>
    <w:rsid w:val="00B33B3E"/>
    <w:rsid w:val="00B83801"/>
    <w:rsid w:val="00FE17C7"/>
    <w:rsid w:val="00FE6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8C4E"/>
  <w15:docId w15:val="{E74CE03E-0D12-4835-95FD-3349239E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Grilledutableau">
    <w:name w:val="Table Grid"/>
    <w:basedOn w:val="TableauNormal"/>
    <w:uiPriority w:val="39"/>
    <w:rsid w:val="008D7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768</Words>
  <Characters>4380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9</cp:revision>
  <dcterms:created xsi:type="dcterms:W3CDTF">2025-08-18T17:23:00Z</dcterms:created>
  <dcterms:modified xsi:type="dcterms:W3CDTF">2025-08-19T18:42:00Z</dcterms:modified>
</cp:coreProperties>
</file>