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2"/>
          <w:szCs w:val="22"/>
          <w:u w:val="single"/>
        </w:rPr>
      </w:pPr>
      <w:r w:rsidDel="00000000" w:rsidR="00000000" w:rsidRPr="00000000">
        <w:rPr>
          <w:sz w:val="22"/>
          <w:szCs w:val="22"/>
        </w:rPr>
        <w:drawing>
          <wp:inline distB="0" distT="0" distL="114300" distR="114300">
            <wp:extent cx="3576638" cy="10529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6638" cy="10529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Arial" w:cs="Arial" w:eastAsia="Arial" w:hAnsi="Arial"/>
          <w:b w:val="0"/>
          <w:color w:val="000000"/>
          <w:sz w:val="22"/>
          <w:szCs w:val="22"/>
        </w:rPr>
      </w:pPr>
      <w:r w:rsidDel="00000000" w:rsidR="00000000" w:rsidRPr="00000000">
        <w:rPr>
          <w:rFonts w:ascii="Arial" w:cs="Arial" w:eastAsia="Arial" w:hAnsi="Arial"/>
          <w:b w:val="1"/>
          <w:sz w:val="22"/>
          <w:szCs w:val="22"/>
          <w:rtl w:val="0"/>
        </w:rPr>
        <w:t xml:space="preserve">Handout 1: Personal Responsibility </w:t>
      </w:r>
      <w:r w:rsidDel="00000000" w:rsidR="00000000" w:rsidRPr="00000000">
        <w:rPr>
          <w:rFonts w:ascii="Arial" w:cs="Arial" w:eastAsia="Arial" w:hAnsi="Arial"/>
          <w:b w:val="1"/>
          <w:color w:val="000000"/>
          <w:sz w:val="22"/>
          <w:szCs w:val="22"/>
          <w:rtl w:val="0"/>
        </w:rPr>
        <w:t xml:space="preserve">Role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color w:val="000000"/>
          <w:sz w:val="22"/>
          <w:szCs w:val="22"/>
          <w:rtl w:val="0"/>
        </w:rPr>
        <w:t xml:space="preserve">Plays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1"/>
          <w:color w:val="000000"/>
          <w:sz w:val="22"/>
          <w:szCs w:val="22"/>
          <w:u w:val="single"/>
        </w:rPr>
      </w:pPr>
      <w:r w:rsidDel="00000000" w:rsidR="00000000" w:rsidRPr="00000000">
        <w:rPr>
          <w:rFonts w:ascii="Arial" w:cs="Arial" w:eastAsia="Arial" w:hAnsi="Arial"/>
          <w:b w:val="1"/>
          <w:sz w:val="22"/>
          <w:szCs w:val="22"/>
          <w:u w:val="single"/>
          <w:rtl w:val="0"/>
        </w:rPr>
        <w:t xml:space="preserve">Round </w:t>
      </w:r>
      <w:r w:rsidDel="00000000" w:rsidR="00000000" w:rsidRPr="00000000">
        <w:rPr>
          <w:rFonts w:ascii="Arial" w:cs="Arial" w:eastAsia="Arial" w:hAnsi="Arial"/>
          <w:b w:val="1"/>
          <w:color w:val="000000"/>
          <w:sz w:val="22"/>
          <w:szCs w:val="22"/>
          <w:u w:val="single"/>
          <w:rtl w:val="0"/>
        </w:rPr>
        <w:t xml:space="preserve">1</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pageBreakBefore w:val="0"/>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Peter is a Data Engineer Manager for a small business. He is responsible for making sure all technology solutions adhere to best practices and ensure high-quality code is produced. Peter’s colleague and friend, Emily, removed some old and unused data elements without following the company procedures. She says all the analysis will run better in this way. Peter knows what Emily did goes </w:t>
      </w:r>
      <w:r w:rsidDel="00000000" w:rsidR="00000000" w:rsidRPr="00000000">
        <w:rPr>
          <w:rFonts w:ascii="Arial" w:cs="Arial" w:eastAsia="Arial" w:hAnsi="Arial"/>
          <w:sz w:val="22"/>
          <w:szCs w:val="22"/>
          <w:rtl w:val="0"/>
        </w:rPr>
        <w:t xml:space="preserve">against the process and the rigorous data governance plan that he created; however, he is tempted to</w:t>
      </w:r>
      <w:r w:rsidDel="00000000" w:rsidR="00000000" w:rsidRPr="00000000">
        <w:rPr>
          <w:rFonts w:ascii="Arial" w:cs="Arial" w:eastAsia="Arial" w:hAnsi="Arial"/>
          <w:sz w:val="22"/>
          <w:szCs w:val="22"/>
          <w:rtl w:val="0"/>
        </w:rPr>
        <w:t xml:space="preserve"> not tell her anything because the issue has not been escalated.</w:t>
      </w:r>
    </w:p>
    <w:p w:rsidR="00000000" w:rsidDel="00000000" w:rsidP="00000000" w:rsidRDefault="00000000" w:rsidRPr="00000000" w14:paraId="00000008">
      <w:pPr>
        <w:pageBreakBefore w:val="0"/>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Role Play Directions: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color w:val="000000"/>
          <w:sz w:val="22"/>
          <w:szCs w:val="22"/>
        </w:rPr>
      </w:pPr>
      <w:r w:rsidDel="00000000" w:rsidR="00000000" w:rsidRPr="00000000">
        <w:rPr>
          <w:rFonts w:ascii="Arial" w:cs="Arial" w:eastAsia="Arial" w:hAnsi="Arial"/>
          <w:b w:val="0"/>
          <w:color w:val="000000"/>
          <w:sz w:val="22"/>
          <w:szCs w:val="22"/>
          <w:rtl w:val="0"/>
        </w:rPr>
        <w:t xml:space="preserve">Develop a short </w:t>
      </w:r>
      <w:r w:rsidDel="00000000" w:rsidR="00000000" w:rsidRPr="00000000">
        <w:rPr>
          <w:rFonts w:ascii="Arial" w:cs="Arial" w:eastAsia="Arial" w:hAnsi="Arial"/>
          <w:sz w:val="22"/>
          <w:szCs w:val="22"/>
          <w:rtl w:val="0"/>
        </w:rPr>
        <w:t xml:space="preserve">role-play</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sz w:val="22"/>
          <w:szCs w:val="22"/>
          <w:rtl w:val="0"/>
        </w:rPr>
        <w:t xml:space="preserve">(2-4 minutes)</w:t>
      </w:r>
      <w:r w:rsidDel="00000000" w:rsidR="00000000" w:rsidRPr="00000000">
        <w:rPr>
          <w:rFonts w:ascii="Arial" w:cs="Arial" w:eastAsia="Arial" w:hAnsi="Arial"/>
          <w:b w:val="0"/>
          <w:color w:val="000000"/>
          <w:sz w:val="22"/>
          <w:szCs w:val="22"/>
          <w:rtl w:val="0"/>
        </w:rPr>
        <w:t xml:space="preserve"> of the conversation between </w:t>
      </w:r>
      <w:r w:rsidDel="00000000" w:rsidR="00000000" w:rsidRPr="00000000">
        <w:rPr>
          <w:rFonts w:ascii="Arial" w:cs="Arial" w:eastAsia="Arial" w:hAnsi="Arial"/>
          <w:sz w:val="22"/>
          <w:szCs w:val="22"/>
          <w:rtl w:val="0"/>
        </w:rPr>
        <w:t xml:space="preserve">Peter </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sz w:val="22"/>
          <w:szCs w:val="22"/>
          <w:rtl w:val="0"/>
        </w:rPr>
        <w:t xml:space="preserve">Emily </w:t>
      </w:r>
      <w:r w:rsidDel="00000000" w:rsidR="00000000" w:rsidRPr="00000000">
        <w:rPr>
          <w:rFonts w:ascii="Arial" w:cs="Arial" w:eastAsia="Arial" w:hAnsi="Arial"/>
          <w:b w:val="0"/>
          <w:color w:val="000000"/>
          <w:sz w:val="22"/>
          <w:szCs w:val="22"/>
          <w:rtl w:val="0"/>
        </w:rPr>
        <w:t xml:space="preserve">where </w:t>
      </w:r>
      <w:r w:rsidDel="00000000" w:rsidR="00000000" w:rsidRPr="00000000">
        <w:rPr>
          <w:rFonts w:ascii="Arial" w:cs="Arial" w:eastAsia="Arial" w:hAnsi="Arial"/>
          <w:sz w:val="22"/>
          <w:szCs w:val="22"/>
          <w:rtl w:val="0"/>
        </w:rPr>
        <w:t xml:space="preserve">Peter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color w:val="000000"/>
          <w:sz w:val="22"/>
          <w:szCs w:val="22"/>
          <w:rtl w:val="0"/>
        </w:rPr>
        <w:t xml:space="preserve">does </w:t>
      </w:r>
      <w:r w:rsidDel="00000000" w:rsidR="00000000" w:rsidRPr="00000000">
        <w:rPr>
          <w:rFonts w:ascii="Arial" w:cs="Arial" w:eastAsia="Arial" w:hAnsi="Arial"/>
          <w:b w:val="0"/>
          <w:color w:val="000000"/>
          <w:sz w:val="22"/>
          <w:szCs w:val="22"/>
          <w:u w:val="single"/>
          <w:rtl w:val="0"/>
        </w:rPr>
        <w:t xml:space="preserve">not</w:t>
      </w:r>
      <w:r w:rsidDel="00000000" w:rsidR="00000000" w:rsidRPr="00000000">
        <w:rPr>
          <w:rFonts w:ascii="Arial" w:cs="Arial" w:eastAsia="Arial" w:hAnsi="Arial"/>
          <w:b w:val="0"/>
          <w:color w:val="000000"/>
          <w:sz w:val="22"/>
          <w:szCs w:val="22"/>
          <w:rtl w:val="0"/>
        </w:rPr>
        <w:t xml:space="preserve"> take personal responsibility and uses a </w:t>
      </w:r>
      <w:r w:rsidDel="00000000" w:rsidR="00000000" w:rsidRPr="00000000">
        <w:rPr>
          <w:rFonts w:ascii="Arial" w:cs="Arial" w:eastAsia="Arial" w:hAnsi="Arial"/>
          <w:b w:val="1"/>
          <w:color w:val="000000"/>
          <w:sz w:val="22"/>
          <w:szCs w:val="22"/>
          <w:rtl w:val="0"/>
        </w:rPr>
        <w:t xml:space="preserve">victim</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mindset</w:t>
      </w:r>
      <w:r w:rsidDel="00000000" w:rsidR="00000000" w:rsidRPr="00000000">
        <w:rPr>
          <w:rFonts w:ascii="Arial" w:cs="Arial" w:eastAsia="Arial" w:hAnsi="Arial"/>
          <w:b w:val="0"/>
          <w:color w:val="000000"/>
          <w:sz w:val="22"/>
          <w:szCs w:val="22"/>
          <w:rtl w:val="0"/>
        </w:rPr>
        <w:t xml:space="preserve"> to respond to the situation.</w:t>
      </w:r>
      <w:r w:rsidDel="00000000" w:rsidR="00000000" w:rsidRPr="00000000">
        <w:rPr>
          <w:rtl w:val="0"/>
        </w:rPr>
      </w:r>
    </w:p>
    <w:p w:rsidR="00000000" w:rsidDel="00000000" w:rsidP="00000000" w:rsidRDefault="00000000" w:rsidRPr="00000000" w14:paraId="0000000B">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b w:val="0"/>
          <w:color w:val="000000"/>
          <w:sz w:val="22"/>
          <w:szCs w:val="22"/>
          <w:rtl w:val="0"/>
        </w:rPr>
        <w:t xml:space="preserve">Remember, someone with a victim mindset makes excuses and blames other people when things go wrong. This person is afraid of mistakes and failure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Observer Points of Feedback:</w:t>
      </w:r>
    </w:p>
    <w:p w:rsidR="00000000" w:rsidDel="00000000" w:rsidP="00000000" w:rsidRDefault="00000000" w:rsidRPr="00000000" w14:paraId="0000000E">
      <w:pPr>
        <w:pageBreakBefore w:val="0"/>
        <w:numPr>
          <w:ilvl w:val="0"/>
          <w:numId w:val="1"/>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How was the portrayal of a victim mindset in this scenario?</w:t>
      </w:r>
    </w:p>
    <w:p w:rsidR="00000000" w:rsidDel="00000000" w:rsidP="00000000" w:rsidRDefault="00000000" w:rsidRPr="00000000" w14:paraId="0000000F">
      <w:pPr>
        <w:pageBreakBefore w:val="0"/>
        <w:numPr>
          <w:ilvl w:val="0"/>
          <w:numId w:val="1"/>
        </w:numPr>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Was the scenario appropriately resolved?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Round 2</w:t>
      </w:r>
    </w:p>
    <w:p w:rsidR="00000000" w:rsidDel="00000000" w:rsidP="00000000" w:rsidRDefault="00000000" w:rsidRPr="00000000" w14:paraId="00000015">
      <w:pPr>
        <w:pageBreakBefore w:val="0"/>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pageBreakBefore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Role Play Directions:</w:t>
      </w:r>
    </w:p>
    <w:p w:rsidR="00000000" w:rsidDel="00000000" w:rsidP="00000000" w:rsidRDefault="00000000" w:rsidRPr="00000000" w14:paraId="00000017">
      <w:pPr>
        <w:pageBreakBefore w:val="0"/>
        <w:numPr>
          <w:ilvl w:val="0"/>
          <w:numId w:val="2"/>
        </w:numPr>
        <w:spacing w:line="276" w:lineRule="auto"/>
        <w:ind w:left="720" w:hanging="360"/>
        <w:rPr>
          <w:rFonts w:ascii="Arial" w:cs="Arial" w:eastAsia="Arial" w:hAnsi="Arial"/>
          <w:sz w:val="22"/>
          <w:szCs w:val="22"/>
        </w:rPr>
      </w:pPr>
      <w:bookmarkStart w:colFirst="0" w:colLast="0" w:name="_nbs99xd2vq3f" w:id="0"/>
      <w:bookmarkEnd w:id="0"/>
      <w:r w:rsidDel="00000000" w:rsidR="00000000" w:rsidRPr="00000000">
        <w:rPr>
          <w:rFonts w:ascii="Arial" w:cs="Arial" w:eastAsia="Arial" w:hAnsi="Arial"/>
          <w:sz w:val="22"/>
          <w:szCs w:val="22"/>
          <w:rtl w:val="0"/>
        </w:rPr>
        <w:t xml:space="preserve">Using the same scenario from Round 1, d</w:t>
      </w:r>
      <w:r w:rsidDel="00000000" w:rsidR="00000000" w:rsidRPr="00000000">
        <w:rPr>
          <w:rFonts w:ascii="Arial" w:cs="Arial" w:eastAsia="Arial" w:hAnsi="Arial"/>
          <w:sz w:val="22"/>
          <w:szCs w:val="22"/>
          <w:rtl w:val="0"/>
        </w:rPr>
        <w:t xml:space="preserve">evelop a short role-play (2-4 minutes) of the conversation </w:t>
      </w:r>
      <w:r w:rsidDel="00000000" w:rsidR="00000000" w:rsidRPr="00000000">
        <w:rPr>
          <w:rFonts w:ascii="Arial" w:cs="Arial" w:eastAsia="Arial" w:hAnsi="Arial"/>
          <w:sz w:val="22"/>
          <w:szCs w:val="22"/>
          <w:rtl w:val="0"/>
        </w:rPr>
        <w:t xml:space="preserve">between Peter and Emily where</w:t>
      </w:r>
      <w:r w:rsidDel="00000000" w:rsidR="00000000" w:rsidRPr="00000000">
        <w:rPr>
          <w:rFonts w:ascii="Arial" w:cs="Arial" w:eastAsia="Arial" w:hAnsi="Arial"/>
          <w:sz w:val="22"/>
          <w:szCs w:val="22"/>
          <w:rtl w:val="0"/>
        </w:rPr>
        <w:t xml:space="preserve"> Peter takes personal responsibility and uses a </w:t>
      </w:r>
      <w:r w:rsidDel="00000000" w:rsidR="00000000" w:rsidRPr="00000000">
        <w:rPr>
          <w:rFonts w:ascii="Arial" w:cs="Arial" w:eastAsia="Arial" w:hAnsi="Arial"/>
          <w:b w:val="1"/>
          <w:sz w:val="22"/>
          <w:szCs w:val="22"/>
          <w:rtl w:val="0"/>
        </w:rPr>
        <w:t xml:space="preserve">creator mindset</w:t>
      </w:r>
      <w:r w:rsidDel="00000000" w:rsidR="00000000" w:rsidRPr="00000000">
        <w:rPr>
          <w:rFonts w:ascii="Arial" w:cs="Arial" w:eastAsia="Arial" w:hAnsi="Arial"/>
          <w:sz w:val="22"/>
          <w:szCs w:val="22"/>
          <w:rtl w:val="0"/>
        </w:rPr>
        <w:t xml:space="preserve"> to respond to the situation. </w:t>
      </w:r>
    </w:p>
    <w:p w:rsidR="00000000" w:rsidDel="00000000" w:rsidP="00000000" w:rsidRDefault="00000000" w:rsidRPr="00000000" w14:paraId="00000018">
      <w:pPr>
        <w:pageBreakBefore w:val="0"/>
        <w:numPr>
          <w:ilvl w:val="1"/>
          <w:numId w:val="2"/>
        </w:numPr>
        <w:spacing w:line="276" w:lineRule="auto"/>
        <w:ind w:left="1440" w:hanging="360"/>
        <w:rPr>
          <w:rFonts w:ascii="Arial" w:cs="Arial" w:eastAsia="Arial" w:hAnsi="Arial"/>
          <w:sz w:val="22"/>
          <w:szCs w:val="22"/>
        </w:rPr>
      </w:pPr>
      <w:bookmarkStart w:colFirst="0" w:colLast="0" w:name="_30j0zll" w:id="1"/>
      <w:bookmarkEnd w:id="1"/>
      <w:r w:rsidDel="00000000" w:rsidR="00000000" w:rsidRPr="00000000">
        <w:rPr>
          <w:rFonts w:ascii="Arial" w:cs="Arial" w:eastAsia="Arial" w:hAnsi="Arial"/>
          <w:sz w:val="22"/>
          <w:szCs w:val="22"/>
          <w:rtl w:val="0"/>
        </w:rPr>
        <w:t xml:space="preserve">Remember, someone with a creator mindset takes ownership of their actions and sees mistakes and failure as a chance to learn.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Observer Points of Feedback:</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How was the portrayal of a creator mindset in this scenario? Could it be improved? If so, how?</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Was the scenario appropriately resolved?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F">
      <w:pPr>
        <w:pageBreakBefore w:val="0"/>
        <w:spacing w:line="276" w:lineRule="auto"/>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Round 3</w:t>
      </w:r>
    </w:p>
    <w:p w:rsidR="00000000" w:rsidDel="00000000" w:rsidP="00000000" w:rsidRDefault="00000000" w:rsidRPr="00000000" w14:paraId="00000020">
      <w:pPr>
        <w:pageBreakBefore w:val="0"/>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pageBreakBefore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Role Play Directions:</w:t>
      </w:r>
    </w:p>
    <w:p w:rsidR="00000000" w:rsidDel="00000000" w:rsidP="00000000" w:rsidRDefault="00000000" w:rsidRPr="00000000" w14:paraId="00000022">
      <w:pPr>
        <w:pageBreakBefore w:val="0"/>
        <w:numPr>
          <w:ilvl w:val="0"/>
          <w:numId w:val="2"/>
        </w:numPr>
        <w:spacing w:line="276" w:lineRule="auto"/>
        <w:ind w:left="720" w:hanging="360"/>
        <w:rPr>
          <w:rFonts w:ascii="Arial" w:cs="Arial" w:eastAsia="Arial" w:hAnsi="Arial"/>
          <w:sz w:val="22"/>
          <w:szCs w:val="22"/>
        </w:rPr>
      </w:pPr>
      <w:bookmarkStart w:colFirst="0" w:colLast="0" w:name="_nbs99xd2vq3f" w:id="0"/>
      <w:bookmarkEnd w:id="0"/>
      <w:r w:rsidDel="00000000" w:rsidR="00000000" w:rsidRPr="00000000">
        <w:rPr>
          <w:rFonts w:ascii="Arial" w:cs="Arial" w:eastAsia="Arial" w:hAnsi="Arial"/>
          <w:sz w:val="22"/>
          <w:szCs w:val="22"/>
          <w:rtl w:val="0"/>
        </w:rPr>
        <w:t xml:space="preserve">Using the same scenario from Round 1&amp;2, develop a short role-play (2-4 minutes) of the conversation </w:t>
      </w:r>
      <w:r w:rsidDel="00000000" w:rsidR="00000000" w:rsidRPr="00000000">
        <w:rPr>
          <w:rFonts w:ascii="Arial" w:cs="Arial" w:eastAsia="Arial" w:hAnsi="Arial"/>
          <w:sz w:val="22"/>
          <w:szCs w:val="22"/>
          <w:rtl w:val="0"/>
        </w:rPr>
        <w:t xml:space="preserve">between Peter and Emily. This time, decide how you would personally tackle the situation.</w:t>
      </w:r>
    </w:p>
    <w:p w:rsidR="00000000" w:rsidDel="00000000" w:rsidP="00000000" w:rsidRDefault="00000000" w:rsidRPr="00000000" w14:paraId="00000023">
      <w:pPr>
        <w:pageBreakBefore w:val="0"/>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r w:rsidDel="00000000" w:rsidR="00000000" w:rsidRPr="00000000">
        <w:rPr>
          <w:rtl w:val="0"/>
        </w:rPr>
      </w:r>
    </w:p>
    <w:sectPr>
      <w:headerReference r:id="rId7" w:type="default"/>
      <w:footerReference r:id="rId8"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2020 Generation You Employed.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sz w:val="22"/>
        <w:szCs w:val="22"/>
      </w:rPr>
    </w:pP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BSM-PR - </w:t>
    </w:r>
    <w:r w:rsidDel="00000000" w:rsidR="00000000" w:rsidRPr="00000000">
      <w:rPr>
        <w:rFonts w:ascii="Arial" w:cs="Arial" w:eastAsia="Arial" w:hAnsi="Arial"/>
        <w:color w:val="000000"/>
        <w:sz w:val="20"/>
        <w:szCs w:val="20"/>
        <w:rtl w:val="0"/>
      </w:rPr>
      <w:t xml:space="preserve">Personal Responsibility</w:t>
    </w:r>
    <w:r w:rsidDel="00000000" w:rsidR="00000000" w:rsidRPr="00000000">
      <w:rPr>
        <w:rFonts w:ascii="Arial" w:cs="Arial" w:eastAsia="Arial" w:hAnsi="Arial"/>
        <w:sz w:val="20"/>
        <w:szCs w:val="20"/>
        <w:rtl w:val="0"/>
      </w:rPr>
      <w:t xml:space="preserve"> Role Plays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pageBreakBefore w:val="0"/>
      <w:spacing w:after="80" w:before="360" w:line="240"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pageBreakBefore w:val="0"/>
      <w:spacing w:after="80" w:before="280" w:line="240"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pageBreakBefore w:val="0"/>
      <w:spacing w:after="40" w:before="240" w:line="240"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pageBreakBefore w:val="0"/>
      <w:spacing w:after="40" w:before="220" w:line="240"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pageBreakBefore w:val="0"/>
      <w:spacing w:after="40" w:before="200" w:line="240"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pageBreakBefore w:val="0"/>
      <w:spacing w:after="120" w:before="480" w:line="240"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